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 Onde Começar</w:t>
      </w:r>
    </w:p>
    <w:p>
      <w:pPr/>
      <w:r>
        <w:rPr>
          <w:color w:val="555555"/>
        </w:rPr>
        <w:t>Where To Start</w:t>
      </w:r>
    </w:p>
    <w:tbl>
      <w:tblPr>
        <w:tblW w:type="auto" w:w="0"/>
        <w:tblLayout w:type="fixed"/>
        <w:tblLook w:firstColumn="1" w:firstRow="1" w:lastColumn="0" w:lastRow="0" w:noHBand="0" w:noVBand="1" w:val="04A0"/>
      </w:tblPr>
      <w:tblGrid>
        <w:gridCol w:w="7353"/>
        <w:gridCol w:w="7353"/>
      </w:tblGrid>
      <w:tr>
        <w:tc>
          <w:tcPr>
            <w:tcW w:type="dxa" w:w="7353"/>
          </w:tcPr>
          <w:p>
            <w:r>
              <w:t>A maioria dos exercícios de treinamento da atenção envolve um alcance de foco bem definido. Um alcance de foco é o conjunto de experiências que você decidiu observar por um certo período de tempo – talvez cinco minutos, talvez cinco meses. Um alcance de foco pode ser bem estreito – por exemplo, a sensação da respiração nas suas narinas, como na clássica prática de ānapāna. Ou pode ser de tamanho médio, como no clássico escaneamento corporal. Ou pode ser completamente irrestrito (isto é, abranger tudo o que surgir), como nas práticas do tipo Presença Aberta ou Consciência Sem Escolha.</w:t>
            </w:r>
          </w:p>
        </w:tc>
        <w:tc>
          <w:tcPr>
            <w:tcW w:type="dxa" w:w="7353"/>
          </w:tcPr>
          <w:p>
            <w:r>
              <w:rPr>
                <w:color w:val="555555"/>
              </w:rPr>
              <w:t>Most attention training exercises involve a well-defined focus range. A focus range is the set of experiences you’ve decided to focus on for a certain period of time – perhaps five minutes, perhaps five months. A focus range could be quite narrow – for example, the sensation of breath at your nostrils as in the classical ānapāna practice. Or it could be medium sized, as in the classic body scan. Or it could be completely unrestricted (i.e., encompass whatever comes up), as in the Open Presence or Choiceless Awareness type practices.</w:t>
            </w:r>
          </w:p>
        </w:tc>
      </w:tr>
      <w:tr>
        <w:tc>
          <w:tcPr>
            <w:tcW w:type="dxa" w:w="7353"/>
          </w:tcPr>
          <w:p>
            <w:r>
              <w:t>Notar as experiências sensoriais em termos de Ver Ouvir Sentir pode ser aplicado a uma ampla variedade de alcances de foco, incluindo todos os mencionados acima. As diversas escolhas de alcance de foco são consideradas opções dentro da técnica Ver Ouvir Sentir. Outras opções incluem usar ou não rótulos, como você lida com situações em que mais de um modal chama a sua atenção, notar ou não explicitamente o momento em que algo desaparece, e assim por diante. Essas e outras opções permitem que você personalize a técnica Ver Ouvir Sentir conforme as suas necessidades e interesses em um dado momento.</w:t>
            </w:r>
          </w:p>
        </w:tc>
        <w:tc>
          <w:tcPr>
            <w:tcW w:type="dxa" w:w="7353"/>
          </w:tcPr>
          <w:p>
            <w:r>
              <w:rPr>
                <w:color w:val="555555"/>
              </w:rPr>
              <w:t>Noting sensory experiences in terms of See Hear Feel can be applied to a wide choice of focus ranges, including all the ones mentioned above. The various choices of focus range are considered options within the See Hear Feel technique. Other options include whether you use labels or not, how you deal with situations where more than one modality calls your attention, whether to explicitly note the moment when something vanishes, and so forth. These and other options allow you to customize the See Hear Feel technique to your needs and interests at a given time.</w:t>
            </w:r>
          </w:p>
        </w:tc>
      </w:tr>
      <w:tr>
        <w:tc>
          <w:tcPr>
            <w:tcW w:type="dxa" w:w="7353"/>
          </w:tcPr>
          <w:p>
            <w:r>
              <w:t>O ponto de partida padrão para aprender Ver Ouvir Sentir é familiarizar-se com quatro alcances de foco.</w:t>
            </w:r>
          </w:p>
        </w:tc>
        <w:tc>
          <w:tcPr>
            <w:tcW w:type="dxa" w:w="7353"/>
          </w:tcPr>
          <w:p>
            <w:r>
              <w:rPr>
                <w:color w:val="555555"/>
              </w:rPr>
              <w:t>The standard starting point for learning See Hear Feel is to become familiar with four focus ranges.</w:t>
            </w:r>
          </w:p>
        </w:tc>
      </w:tr>
      <w:tr>
        <w:tc>
          <w:tcPr>
            <w:tcW w:type="dxa" w:w="7353"/>
          </w:tcPr>
          <w:p>
            <w:r>
              <w:t>• Focar em Ver – Restringe o alcance de foco apenas às experiências visuais.</w:t>
            </w:r>
          </w:p>
        </w:tc>
        <w:tc>
          <w:tcPr>
            <w:tcW w:type="dxa" w:w="7353"/>
          </w:tcPr>
          <w:p>
            <w:r>
              <w:rPr>
                <w:color w:val="555555"/>
              </w:rPr>
              <w:t>• Focus on See – Restrict the focus range to just visual experiences.</w:t>
            </w:r>
          </w:p>
        </w:tc>
      </w:tr>
      <w:tr>
        <w:tc>
          <w:tcPr>
            <w:tcW w:type="dxa" w:w="7353"/>
          </w:tcPr>
          <w:p>
            <w:r>
              <w:t>• Focar em Ouvir – Restringe o alcance de foco apenas às experiências auditivas.</w:t>
            </w:r>
          </w:p>
        </w:tc>
        <w:tc>
          <w:tcPr>
            <w:tcW w:type="dxa" w:w="7353"/>
          </w:tcPr>
          <w:p>
            <w:r>
              <w:rPr>
                <w:color w:val="555555"/>
              </w:rPr>
              <w:t>• Focus on Hear – Restrict the focus range to just auditory experiences.</w:t>
            </w:r>
          </w:p>
        </w:tc>
      </w:tr>
      <w:tr>
        <w:tc>
          <w:tcPr>
            <w:tcW w:type="dxa" w:w="7353"/>
          </w:tcPr>
          <w:p>
            <w:r>
              <w:t>• Focar em Sentir – Restringe o alcance de foco apenas às experiências somáticas.</w:t>
            </w:r>
          </w:p>
        </w:tc>
        <w:tc>
          <w:tcPr>
            <w:tcW w:type="dxa" w:w="7353"/>
          </w:tcPr>
          <w:p>
            <w:r>
              <w:rPr>
                <w:color w:val="555555"/>
              </w:rPr>
              <w:t>• Focus on Feel – Restrict the focus range to just somatic experiences.</w:t>
            </w:r>
          </w:p>
        </w:tc>
      </w:tr>
      <w:tr>
        <w:tc>
          <w:tcPr>
            <w:tcW w:type="dxa" w:w="7353"/>
          </w:tcPr>
          <w:p>
            <w:r>
              <w:t>• Focar em Tudo – Alcance de foco irrestrito. Você nota o que quer que venha ou chame.</w:t>
            </w:r>
          </w:p>
        </w:tc>
        <w:tc>
          <w:tcPr>
            <w:tcW w:type="dxa" w:w="7353"/>
          </w:tcPr>
          <w:p>
            <w:r>
              <w:rPr>
                <w:color w:val="555555"/>
              </w:rPr>
              <w:t>• Focus on Everything – Unrestricted focus range. You note whatever comes or calls.</w:t>
            </w:r>
          </w:p>
        </w:tc>
      </w:tr>
      <w:tr>
        <w:tc>
          <w:tcPr>
            <w:tcW w:type="dxa" w:w="7353"/>
          </w:tcPr>
          <w:p>
            <w:r>
              <w:t>Essas quatro opções lhe dão um bom conjunto de contrastes. As três primeiras representam as formas mais naturais de limitar o seu alcance. A quarta oferece um modo bem definido de desenvolver a Consciência Sem Escolha / Presença Aberta.</w:t>
            </w:r>
          </w:p>
        </w:tc>
        <w:tc>
          <w:tcPr>
            <w:tcW w:type="dxa" w:w="7353"/>
          </w:tcPr>
          <w:p>
            <w:r>
              <w:rPr>
                <w:color w:val="555555"/>
              </w:rPr>
              <w:t>These four options give you a nice set of contrasts. The first three represent the most natural ways to limit your range. The fourth provides a well-defined way to develop Choiceless Awareness / Open Presence.</w:t>
            </w:r>
          </w:p>
        </w:tc>
      </w:tr>
      <w:tr>
        <w:tc>
          <w:tcPr>
            <w:tcW w:type="dxa" w:w="7353"/>
          </w:tcPr>
          <w:p>
            <w:r>
              <w:t>Depois de explorar cada uma dessas opções de alcance por um tempo, você pode decidir que quer utilizar principalmente apenas uma delas. Ou pode decidir que gostaria de utilizar duas, três, ou todas as quatro. Se você aprender as quatro, poderá (se quiser) organizar a sua prática em uma sequência de cinco passos, dedicando uma quantidade fixa de tempo a cada passo. Se você dedicar um minuto a cada passo, completará a sequência em cinco minutos. Se dedicar dois minutos a cada passo, completará a sequência em dez minutos. Se dedicar cinco ou seis minutos a cada passo, completará a sequência em cerca de meia hora. Se dedicar de dez a doze minutos a cada passo, completará a sequência em cerca de uma hora. Sinta-se à vontade para explorar vários ritmos. Os cinco passos são:</w:t>
            </w:r>
          </w:p>
        </w:tc>
        <w:tc>
          <w:tcPr>
            <w:tcW w:type="dxa" w:w="7353"/>
          </w:tcPr>
          <w:p>
            <w:r>
              <w:rPr>
                <w:color w:val="555555"/>
              </w:rPr>
              <w:t>After you’ve explored each of these range options for a while you may decide that you want to mostly utilize just one of them. Or you may decide that you would like to utilize two, three, or all four. If you learn all four, you could (if you wish) organize your practice into a five-step sequence devoting a set amount of time to each step. If you devote one minute to each step, you’ll complete the sequence in five minutes. If you devote two minutes to each step, you’ll complete the sequence in ten minutes. If you devote five or six minutes to each step, you’ll complete the sequence in about a half hour. If you devote ten to twelve minutes for each step, you’ll complete the sequence in about an hour. Feel free to explore various pacings. The five steps are:</w:t>
            </w:r>
          </w:p>
        </w:tc>
      </w:tr>
      <w:tr>
        <w:tc>
          <w:tcPr>
            <w:tcW w:type="dxa" w:w="7353"/>
          </w:tcPr>
          <w:p>
            <w:r>
              <w:t>1. Focar em Tudo.</w:t>
            </w:r>
          </w:p>
        </w:tc>
        <w:tc>
          <w:tcPr>
            <w:tcW w:type="dxa" w:w="7353"/>
          </w:tcPr>
          <w:p>
            <w:r>
              <w:rPr>
                <w:color w:val="555555"/>
              </w:rPr>
              <w:t>1. Focus on Everything.</w:t>
            </w:r>
          </w:p>
        </w:tc>
      </w:tr>
      <w:tr>
        <w:tc>
          <w:tcPr>
            <w:tcW w:type="dxa" w:w="7353"/>
          </w:tcPr>
          <w:p>
            <w:r>
              <w:t>2. Focar em Ver.</w:t>
            </w:r>
          </w:p>
        </w:tc>
        <w:tc>
          <w:tcPr>
            <w:tcW w:type="dxa" w:w="7353"/>
          </w:tcPr>
          <w:p>
            <w:r>
              <w:rPr>
                <w:color w:val="555555"/>
              </w:rPr>
              <w:t>2. Focus on See.</w:t>
            </w:r>
          </w:p>
        </w:tc>
      </w:tr>
      <w:tr>
        <w:tc>
          <w:tcPr>
            <w:tcW w:type="dxa" w:w="7353"/>
          </w:tcPr>
          <w:p>
            <w:r>
              <w:t>3. Focar em Ouvir.</w:t>
            </w:r>
          </w:p>
        </w:tc>
        <w:tc>
          <w:tcPr>
            <w:tcW w:type="dxa" w:w="7353"/>
          </w:tcPr>
          <w:p>
            <w:r>
              <w:rPr>
                <w:color w:val="555555"/>
              </w:rPr>
              <w:t>3. Focus on Hear.</w:t>
            </w:r>
          </w:p>
        </w:tc>
      </w:tr>
      <w:tr>
        <w:tc>
          <w:tcPr>
            <w:tcW w:type="dxa" w:w="7353"/>
          </w:tcPr>
          <w:p>
            <w:r>
              <w:t>4. Focar em Sentir.</w:t>
            </w:r>
          </w:p>
        </w:tc>
        <w:tc>
          <w:tcPr>
            <w:tcW w:type="dxa" w:w="7353"/>
          </w:tcPr>
          <w:p>
            <w:r>
              <w:rPr>
                <w:color w:val="555555"/>
              </w:rPr>
              <w:t>4. Focus on Feel.</w:t>
            </w:r>
          </w:p>
        </w:tc>
      </w:tr>
      <w:tr>
        <w:tc>
          <w:tcPr>
            <w:tcW w:type="dxa" w:w="7353"/>
          </w:tcPr>
          <w:p>
            <w:r>
              <w:t>5. Focar em Tudo.</w:t>
            </w:r>
          </w:p>
        </w:tc>
        <w:tc>
          <w:tcPr>
            <w:tcW w:type="dxa" w:w="7353"/>
          </w:tcPr>
          <w:p>
            <w:r>
              <w:rPr>
                <w:color w:val="555555"/>
              </w:rPr>
              <w:t>5. Focus on Everything.</w:t>
            </w:r>
          </w:p>
        </w:tc>
      </w:tr>
      <w:tr>
        <w:tc>
          <w:tcPr>
            <w:tcW w:type="dxa" w:w="7353"/>
          </w:tcPr>
          <w:p>
            <w:r>
              <w:t>Em outras palavras, você começa amplo, depois percorre cada um dos modais, e então volta ao amplo. Você poderia até transformar isso em um ciclo repetitivo:</w:t>
            </w:r>
          </w:p>
        </w:tc>
        <w:tc>
          <w:tcPr>
            <w:tcW w:type="dxa" w:w="7353"/>
          </w:tcPr>
          <w:p>
            <w:r>
              <w:rPr>
                <w:color w:val="555555"/>
              </w:rPr>
              <w:t>In other words, you start broad, then scroll through each of the modalities, then go back to broad. You could even make it into a repetitive cycle:</w:t>
            </w:r>
          </w:p>
        </w:tc>
      </w:tr>
      <w:tr>
        <w:tc>
          <w:tcPr>
            <w:tcW w:type="dxa" w:w="7353"/>
          </w:tcPr>
          <w:p>
            <w:r>
              <w:t>1. Focar em Tudo.</w:t>
            </w:r>
          </w:p>
        </w:tc>
        <w:tc>
          <w:tcPr>
            <w:tcW w:type="dxa" w:w="7353"/>
          </w:tcPr>
          <w:p>
            <w:r>
              <w:rPr>
                <w:color w:val="555555"/>
              </w:rPr>
              <w:t>1. Focus on Everything.</w:t>
            </w:r>
          </w:p>
        </w:tc>
      </w:tr>
      <w:tr>
        <w:tc>
          <w:tcPr>
            <w:tcW w:type="dxa" w:w="7353"/>
          </w:tcPr>
          <w:p>
            <w:r>
              <w:t>2. Focar em Ver.</w:t>
            </w:r>
          </w:p>
        </w:tc>
        <w:tc>
          <w:tcPr>
            <w:tcW w:type="dxa" w:w="7353"/>
          </w:tcPr>
          <w:p>
            <w:r>
              <w:rPr>
                <w:color w:val="555555"/>
              </w:rPr>
              <w:t>2. Focus on See.</w:t>
            </w:r>
          </w:p>
        </w:tc>
      </w:tr>
      <w:tr>
        <w:tc>
          <w:tcPr>
            <w:tcW w:type="dxa" w:w="7353"/>
          </w:tcPr>
          <w:p>
            <w:r>
              <w:t>3. Focar em Ouvir.</w:t>
            </w:r>
          </w:p>
        </w:tc>
        <w:tc>
          <w:tcPr>
            <w:tcW w:type="dxa" w:w="7353"/>
          </w:tcPr>
          <w:p>
            <w:r>
              <w:rPr>
                <w:color w:val="555555"/>
              </w:rPr>
              <w:t>3. Focus on Hear.</w:t>
            </w:r>
          </w:p>
        </w:tc>
      </w:tr>
      <w:tr>
        <w:tc>
          <w:tcPr>
            <w:tcW w:type="dxa" w:w="7353"/>
          </w:tcPr>
          <w:p>
            <w:r>
              <w:t>4. Focar em Sentir.</w:t>
            </w:r>
          </w:p>
        </w:tc>
        <w:tc>
          <w:tcPr>
            <w:tcW w:type="dxa" w:w="7353"/>
          </w:tcPr>
          <w:p>
            <w:r>
              <w:rPr>
                <w:color w:val="555555"/>
              </w:rPr>
              <w:t>4. Focus on Feel.</w:t>
            </w:r>
          </w:p>
        </w:tc>
      </w:tr>
      <w:tr>
        <w:tc>
          <w:tcPr>
            <w:tcW w:type="dxa" w:w="7353"/>
          </w:tcPr>
          <w:p>
            <w:r>
              <w:t>5. Focar em Tudo.</w:t>
            </w:r>
          </w:p>
        </w:tc>
        <w:tc>
          <w:tcPr>
            <w:tcW w:type="dxa" w:w="7353"/>
          </w:tcPr>
          <w:p>
            <w:r>
              <w:rPr>
                <w:color w:val="555555"/>
              </w:rPr>
              <w:t>5. Focus on Everything.</w:t>
            </w:r>
          </w:p>
        </w:tc>
      </w:tr>
      <w:tr>
        <w:tc>
          <w:tcPr>
            <w:tcW w:type="dxa" w:w="7353"/>
          </w:tcPr>
          <w:p>
            <w:r>
              <w:t>6. Encerre, ou volte ao passo um.</w:t>
            </w:r>
          </w:p>
        </w:tc>
        <w:tc>
          <w:tcPr>
            <w:tcW w:type="dxa" w:w="7353"/>
          </w:tcPr>
          <w:p>
            <w:r>
              <w:rPr>
                <w:color w:val="555555"/>
              </w:rPr>
              <w:t>6. Wind-up, or go back to step one.</w:t>
            </w:r>
          </w:p>
        </w:tc>
      </w:tr>
      <w:tr>
        <w:tc>
          <w:tcPr>
            <w:tcW w:type="dxa" w:w="7353"/>
          </w:tcPr>
          <w:p>
            <w:r>
              <w:t>É claro que não é obrigatório organizar a sua prática em uma sequência fixa. Você poderia sempre usar apenas uma das quatro opções básicas de alcance, ou poderia decidir no momento qual opção quer explorar e por quanto tempo. Nesse último caso, você tomaria essa decisão com base no interesse, na oportunidade, ou na necessidade.</w:t>
            </w:r>
          </w:p>
        </w:tc>
        <w:tc>
          <w:tcPr>
            <w:tcW w:type="dxa" w:w="7353"/>
          </w:tcPr>
          <w:p>
            <w:r>
              <w:rPr>
                <w:color w:val="555555"/>
              </w:rPr>
              <w:t>Of course, it’s not required that you organize your practice into a set sequence. You could always use just one of the four basic range options or you could decide in the moment which option you want to explore and for how long. In the latter case, you would make that decision based on interest, opportunity, or necessity.</w:t>
            </w:r>
          </w:p>
        </w:tc>
      </w:tr>
      <w:tr>
        <w:tc>
          <w:tcPr>
            <w:tcW w:type="dxa" w:w="7353"/>
          </w:tcPr>
          <w:p>
            <w:r>
              <w:t>Outra coisa legal sobre esses quatro alcances de foco iniciais é o quanto eles são naturais. Crianças a partir dos quatro anos costumam conseguir entender e praticar cada um deles. Isso permite que as crianças façam a mesma prática que os pais – a família que medita unida permanece unida.</w:t>
            </w:r>
          </w:p>
        </w:tc>
        <w:tc>
          <w:tcPr>
            <w:tcW w:type="dxa" w:w="7353"/>
          </w:tcPr>
          <w:p>
            <w:r>
              <w:rPr>
                <w:color w:val="555555"/>
              </w:rPr>
              <w:t>Another cool thing about these four initial focus ranges is how natural they are. Children from the age of four on can usually understand and implement each of them. This allows kids to do the same practice as their parents – the family that sits together fits together.</w:t>
            </w:r>
          </w:p>
        </w:tc>
      </w:tr>
      <w:tr>
        <w:tc>
          <w:tcPr>
            <w:tcW w:type="dxa" w:w="7353"/>
          </w:tcPr>
          <w:p>
            <w:r>
              <w:t>Às vezes, um alcance irrestrito pode ser desafiador, porque muita coisa está acontecendo ao mesmo tempo. Se for o caso, você pode ir para apenas o visual, apenas o auditivo, ou apenas o somático – o que mais lhe atrair. Por outro lado, às vezes tentar limitar a sua atenção a um único tipo de experiência pode ser cansativo. Nesse caso, você pode ampliar o seu alcance de foco para incluir tudo.</w:t>
            </w:r>
          </w:p>
        </w:tc>
        <w:tc>
          <w:tcPr>
            <w:tcW w:type="dxa" w:w="7353"/>
          </w:tcPr>
          <w:p>
            <w:r>
              <w:rPr>
                <w:color w:val="555555"/>
              </w:rPr>
              <w:t>Sometimes an unrestricted range can be challenging because a lot is happening all at once. If so, you can go to just visual, just auditory, or just somatic – whichever appeals to you. On the other hand, sometimes trying to limit your attention to one type of experience can be taxing. In that case you can broaden your focus range to include everything.</w:t>
            </w:r>
          </w:p>
        </w:tc>
      </w:tr>
      <w:tr>
        <w:tc>
          <w:tcPr>
            <w:tcW w:type="dxa" w:w="7353"/>
          </w:tcPr>
          <w:p>
            <w:r>
              <w:t>Mais cedo ou mais tarde, todo mundo encontra experiências desconfortáveis durante a prática. Faz parte de estar vivo. Exemplos comuns incluem: sofrimento emocional, confusão mental, desconforto físico, sonolência ou fadiga, impulsos negativos, e assim por diante. Você é fortemente encorajado a aplicar a técnica Ver Ouvir Sentir a esses desafios. Há duas estratégias básicas para fazer isso. Elas são igualmente válidas, porque ambas desenvolvem o mesmo conjunto de habilidades – poder de concentração, clareza sensorial e equanimidade.</w:t>
            </w:r>
          </w:p>
        </w:tc>
        <w:tc>
          <w:tcPr>
            <w:tcW w:type="dxa" w:w="7353"/>
          </w:tcPr>
          <w:p>
            <w:r>
              <w:rPr>
                <w:color w:val="555555"/>
              </w:rPr>
              <w:t>Sooner or later everyone encounters uncomfortable experiences during practice. It’s part of being alive. Common examples include: emotional distress, mental confusion, physical discomfort, sleepiness or fatigue, negative urges, and so forth. You are strongly encouraged to apply the See Hear Feel technique to such challenges. There are two basic strategies for doing that. They are equally valid because they both develop the same skill set – concentration power, sensory clarity, and equanimity.</w:t>
            </w:r>
          </w:p>
        </w:tc>
      </w:tr>
      <w:tr>
        <w:tc>
          <w:tcPr>
            <w:tcW w:type="dxa" w:w="7353"/>
          </w:tcPr>
          <w:p>
            <w:r>
              <w:t>A primeira estratégia é Voltar-se para. Por exemplo, se você tem algum desconforto físico no corpo, poderia decidir focar em Sentir por um tempo. Nesse caso, o objetivo seria experienciar plenamente tudo o que estiver surgindo no seu corpo, incluindo o desconforto físico e qualquer emoção corporal relacionada que possa estar presente. Isso seria uma estratégia de Voltar-se para.</w:t>
            </w:r>
          </w:p>
        </w:tc>
        <w:tc>
          <w:tcPr>
            <w:tcW w:type="dxa" w:w="7353"/>
          </w:tcPr>
          <w:p>
            <w:r>
              <w:rPr>
                <w:color w:val="555555"/>
              </w:rPr>
              <w:t>The first strategy is Turn Towards. For example, if you have some physical discomfort in your body you could decide to do focus on Feel for a while. In that case, the goal would be to fully experience whatever is coming up in your body including the physical discomfort and any related body emotion that may be present. That would be a Turn Towards strategy.</w:t>
            </w:r>
          </w:p>
        </w:tc>
      </w:tr>
      <w:tr>
        <w:tc>
          <w:tcPr>
            <w:tcW w:type="dxa" w:w="7353"/>
          </w:tcPr>
          <w:p>
            <w:r>
              <w:t>Por outro lado, você poderia igualmente decidir Afastar-se</w:t>
            </w:r>
            <w:r>
              <w:rPr>
                <w:rStyle w:val="FootnoteReference"/>
                <w:vertAlign w:val="superscript"/>
              </w:rPr>
              <w:footnoteReference w:id="1"/>
            </w:r>
            <w:r>
              <w:t xml:space="preserve"> desse desconforto corporal – por exemplo, indo focar em Ver ou focar em Ouvir por um tempo. Ambas as escolhas exigem, e, portanto, desenvolvem, concentração, clareza e equanimidade. Em outras palavras, a estratégia de Afastar-se desenvolve o mesmo conjunto de habilidades que a estratégia de Voltar-se para.</w:t>
            </w:r>
          </w:p>
        </w:tc>
        <w:tc>
          <w:tcPr>
            <w:tcW w:type="dxa" w:w="7353"/>
          </w:tcPr>
          <w:p>
            <w:r>
              <w:rPr>
                <w:color w:val="555555"/>
              </w:rPr>
              <w:t>On the other hand, you could just as well decide to Turn Away from that body discomfort – for example, by going to focus on See or focus on Hear for a while. Both of those choices require, and therefore build, concentration, clarity, and equanimity. In other words, the Turn Away strategy develops the same skillset as the Turn Towards strategy.</w:t>
            </w:r>
          </w:p>
        </w:tc>
      </w:tr>
      <w:tr>
        <w:tc>
          <w:tcPr>
            <w:tcW w:type="dxa" w:w="7353"/>
          </w:tcPr>
          <w:p>
            <w:r>
              <w:t>Então é uma situação ganha-ganha: você cresce ao Voltar-se para e cresce ao Afastar-se, desde que faça isso como uma prática de consciência plena.</w:t>
            </w:r>
          </w:p>
        </w:tc>
        <w:tc>
          <w:tcPr>
            <w:tcW w:type="dxa" w:w="7353"/>
          </w:tcPr>
          <w:p>
            <w:r>
              <w:rPr>
                <w:color w:val="555555"/>
              </w:rPr>
              <w:t>So it’s a win-win situation: you grow by Turning Towards and you grow by Turning Away if you do so as a mindful awareness practice.</w:t>
            </w:r>
          </w:p>
        </w:tc>
      </w:tr>
      <w:tr>
        <w:tc>
          <w:tcPr>
            <w:tcW w:type="dxa" w:w="7353"/>
          </w:tcPr>
          <w:p>
            <w:r>
              <w:t>Com Focar em Ver, Focar em Ouvir e Focar em Sentir, o que você faz é bastante simples. Você tenta permanecer continuamente naquele modal. Se for puxado para algo fora daquele modal, você retorna ativamente. Quanto ao que surge dentro daquele modal, você adota uma postura passiva: deixando a sua consciência ir para a atividade interna, a atividade externa, ou os estados de repouso.</w:t>
            </w:r>
          </w:p>
        </w:tc>
        <w:tc>
          <w:tcPr>
            <w:tcW w:type="dxa" w:w="7353"/>
          </w:tcPr>
          <w:p>
            <w:r>
              <w:rPr>
                <w:color w:val="555555"/>
              </w:rPr>
              <w:t>With Focus on See, Focus on Hear, and Focus on Feel, what you do is pretty straightforward. You try to stay continuously with that modality. If you get pulled away to something outside that modality, you actively return. With regards to what comes up within that modality, you take a passive stance: letting your awareness go to inner activity, outer activity, or restful states.</w:t>
            </w:r>
          </w:p>
        </w:tc>
      </w:tr>
      <w:tr>
        <w:tc>
          <w:tcPr>
            <w:tcW w:type="dxa" w:w="7353"/>
          </w:tcPr>
          <w:p>
            <w:r>
              <w:t>Com Focar em Tudo, a estrutura é um pouco mais complexa, porque você tem que decidir como lidar com as coocorrências – isto é, os casos em que dois ou os três modais vêm ou chamam ao mesmo tempo. A opção inicial padrão é a Ênfase Exclusiva – simplesmente escolha um para notar. Então, se você estivesse usando rótulos falados, a qualquer momento estaria dizendo uma de três palavras: Ver, Ouvir ou Sentir. Se estivesse usando rótulos mentais, a situação seria semelhante. A qualquer momento, você estaria pensando uma de três palavras: Ver, Ouvir ou Sentir.</w:t>
            </w:r>
          </w:p>
        </w:tc>
        <w:tc>
          <w:tcPr>
            <w:tcW w:type="dxa" w:w="7353"/>
          </w:tcPr>
          <w:p>
            <w:r>
              <w:rPr>
                <w:color w:val="555555"/>
              </w:rPr>
              <w:t>With Focus on Everything, the structure is a little more complex because you have to decide how to deal with co-occurrences – i.e., instances where two or all three modalities come or call at the same time. The standard starter option is Exclusive Emphasis – just choose one to note. So if you were using spoken labels, at any given moment you would be saying one of three words: See or Hear or Feel. If you were using mental labels, the situation would be similar. At any given moment you would be thinking one of three words: See, Hear, or Feel.</w:t>
            </w:r>
          </w:p>
        </w:tc>
      </w:tr>
      <w:tr>
        <w:tc>
          <w:tcPr>
            <w:tcW w:type="dxa" w:w="7353"/>
          </w:tcPr>
          <w:p>
            <w:r>
              <w:t>Quando você pratica Ver Ouvir Sentir Tudo, a sua postura de contato é passiva – você apenas se recosta e deixa as experiências sensoriais virem ou chamarem. Isso pode ser bastante relaxante e delicioso. Mas e se nada vier à sua atenção ou chamar a sua atenção? Nesse caso, você quase certamente está experienciando um, ou uma combinação, dos estados de repouso…</w:t>
            </w:r>
          </w:p>
        </w:tc>
        <w:tc>
          <w:tcPr>
            <w:tcW w:type="dxa" w:w="7353"/>
          </w:tcPr>
          <w:p>
            <w:r>
              <w:rPr>
                <w:color w:val="555555"/>
              </w:rPr>
              <w:t>When you do See Hear Feel Everything, your contact stance is passive – you just lie back and let sensory experiences come or call. This can be quite relaxing and delicious. But what if nothing comes to your attention or calls your attention? In that case you are almost certainly experiencing one or a combination of the restful states…</w:t>
            </w:r>
          </w:p>
        </w:tc>
      </w:tr>
      <w:tr>
        <w:tc>
          <w:tcPr>
            <w:tcW w:type="dxa" w:w="7353"/>
          </w:tcPr>
          <w:p>
            <w:r>
              <w:t>• Repouso Visual: Sua tela mental está em branco, seus olhos estão desfocados embora abertos, etc.</w:t>
            </w:r>
          </w:p>
        </w:tc>
        <w:tc>
          <w:tcPr>
            <w:tcW w:type="dxa" w:w="7353"/>
          </w:tcPr>
          <w:p>
            <w:r>
              <w:rPr>
                <w:color w:val="555555"/>
              </w:rPr>
              <w:t>• Visual Rest: Your mental screen is blank, your eyes are defocused though open, etc.</w:t>
            </w:r>
          </w:p>
        </w:tc>
      </w:tr>
      <w:tr>
        <w:tc>
          <w:tcPr>
            <w:tcW w:type="dxa" w:w="7353"/>
          </w:tcPr>
          <w:p>
            <w:r>
              <w:t>• Repouso Auditivo: Sua cabeça está quieta, você ouve o silêncio ao seu redor, etc.</w:t>
            </w:r>
          </w:p>
        </w:tc>
        <w:tc>
          <w:tcPr>
            <w:tcW w:type="dxa" w:w="7353"/>
          </w:tcPr>
          <w:p>
            <w:r>
              <w:rPr>
                <w:color w:val="555555"/>
              </w:rPr>
              <w:t>• Auditory Rest: Your head is quiet, you hear silence around you, etc.</w:t>
            </w:r>
          </w:p>
        </w:tc>
      </w:tr>
      <w:tr>
        <w:tc>
          <w:tcPr>
            <w:tcW w:type="dxa" w:w="7353"/>
          </w:tcPr>
          <w:p>
            <w:r>
              <w:t>• Repouso Corporal: Seu corpo está fisicamente relaxado, emocionalmente neutro, etc.</w:t>
            </w:r>
          </w:p>
        </w:tc>
        <w:tc>
          <w:tcPr>
            <w:tcW w:type="dxa" w:w="7353"/>
          </w:tcPr>
          <w:p>
            <w:r>
              <w:rPr>
                <w:color w:val="555555"/>
              </w:rPr>
              <w:t>• Body Rest: Your body is physically relaxed, emotionally neutral, etc.</w:t>
            </w:r>
          </w:p>
        </w:tc>
      </w:tr>
      <w:tr>
        <w:tc>
          <w:tcPr>
            <w:tcW w:type="dxa" w:w="7353"/>
          </w:tcPr>
          <w:p>
            <w:r>
              <w:t>No sistema do Mindfulness Unificado, esses estados de repouso são considerados formas de experiência sensorial, porque são coisas que você pode ver, ouvir ou sentir. Então, se nada parece vir ou chamar, note um dos estados de repouso. Este é um exemplo de como aprender a apreciar o que os artistas chamam de espaço negativo – a ausência como uma espécie de presença. É uma habilidade de detecção e, portanto, uma forma de clareza sensorial.</w:t>
            </w:r>
          </w:p>
        </w:tc>
        <w:tc>
          <w:tcPr>
            <w:tcW w:type="dxa" w:w="7353"/>
          </w:tcPr>
          <w:p>
            <w:r>
              <w:rPr>
                <w:color w:val="555555"/>
              </w:rPr>
              <w:t>In the Unified Mindfulness system, such restful states are considered to be forms of sensory experience because they’re things you can see, hear, or feel. So if nothing much seems to come or call, then note one of the restful states. This is an example of learning how to appreciate what artists call negative space – absence as a kind of presence. It’s a detection skill, and hence a form of sensory clarity.</w:t>
            </w:r>
          </w:p>
        </w:tc>
      </w:tr>
      <w:tr>
        <w:tc>
          <w:tcPr>
            <w:tcW w:type="dxa" w:w="7353"/>
          </w:tcPr>
          <w:p>
            <w:r>
              <w:t>Às vezes, você pode experienciar coisas se dissolvendo em “energia”. Se essa energia está no campo visual, ela faz parte do que você está vendo e pode ser notada como Ver. Se está no campo auditivo, note como Ouvir. Se, como costuma ser o caso, está no corpo, note como Sentir. No Mindfulness Unificado, o nome técnico para essa energia é flow. (Mas esteja ciente de que, no campo da psicologia positiva, flow se refere a algo diferente.)</w:t>
            </w:r>
          </w:p>
        </w:tc>
        <w:tc>
          <w:tcPr>
            <w:tcW w:type="dxa" w:w="7353"/>
          </w:tcPr>
          <w:p>
            <w:r>
              <w:rPr>
                <w:color w:val="555555"/>
              </w:rPr>
              <w:t>You may sometimes experience things breaking up into “energy.” If that energy is in the visual field, it’s part of what you’re seeing and can be noted as See. If it’s in the auditory field, note it as Hear. If, as is often the case, it’s in the body, note it as Feel. In Unified Mindfulness, the technical name for such energy is flow. (But be aware that in the field of positive psychology, flow refers to something different.)</w:t>
            </w:r>
          </w:p>
        </w:tc>
      </w:tr>
      <w:tr>
        <w:tc>
          <w:tcPr>
            <w:tcW w:type="dxa" w:w="7353"/>
          </w:tcPr>
          <w:p>
            <w:r>
              <w:t>Na sua forma mais completa, a técnica Ver Ouvir Sentir é como um equipamento de ginástica elegantemente projetado, com inúmeros recursos ajustáveis pelo usuário. Felizmente, você não precisa conhecer todos esses recursos, nem mesmo a maioria deles. Em muitos casos, um dos quatro alcances descritos acima – ou uma combinação deles – é tudo de que uma pessoa sempre precisa. Por outro lado, em algum momento, você pode querer/precisar aprender outras opções, tais como:</w:t>
            </w:r>
          </w:p>
        </w:tc>
        <w:tc>
          <w:tcPr>
            <w:tcW w:type="dxa" w:w="7353"/>
          </w:tcPr>
          <w:p>
            <w:r>
              <w:rPr>
                <w:color w:val="555555"/>
              </w:rPr>
              <w:t>In its fullest form, the See Hear Feel technique is like an elegantly designed piece of exercise equipment with numerous user-adjustable features. Fortunately you don’t have to know all, or even most, of these features. In many cases, one or a combination of the four ranges described above are all a person ever needs. On the other hand, at some point you may want/need to learn some other options, such as:</w:t>
            </w:r>
          </w:p>
        </w:tc>
      </w:tr>
      <w:tr>
        <w:tc>
          <w:tcPr>
            <w:tcW w:type="dxa" w:w="7353"/>
          </w:tcPr>
          <w:p>
            <w:r>
              <w:t>• Trabalhar em vários alcances especializados (pensamentos e emoções internos, sentidos físicos externos, apenas estados de repouso, apenas estados de flow, apenas espaçosidade….)</w:t>
            </w:r>
          </w:p>
        </w:tc>
        <w:tc>
          <w:tcPr>
            <w:tcW w:type="dxa" w:w="7353"/>
          </w:tcPr>
          <w:p>
            <w:r>
              <w:rPr>
                <w:color w:val="555555"/>
              </w:rPr>
              <w:t>• Working in various specialized ranges (inner thoughts and emotions, outer physical senses, just rest states, just flow states, just spaciousness….)</w:t>
            </w:r>
          </w:p>
        </w:tc>
      </w:tr>
      <w:tr>
        <w:tc>
          <w:tcPr>
            <w:tcW w:type="dxa" w:w="7353"/>
          </w:tcPr>
          <w:p>
            <w:r>
              <w:t>• Notar explicitamente o momento em que as coisas desaparecem (o rótulo para isso é Passou).</w:t>
            </w:r>
          </w:p>
        </w:tc>
        <w:tc>
          <w:tcPr>
            <w:tcW w:type="dxa" w:w="7353"/>
          </w:tcPr>
          <w:p>
            <w:r>
              <w:rPr>
                <w:color w:val="555555"/>
              </w:rPr>
              <w:t>• Explicitly noting the moment when things vanish (the label for this is Gone).</w:t>
            </w:r>
          </w:p>
        </w:tc>
      </w:tr>
      <w:tr>
        <w:tc>
          <w:tcPr>
            <w:tcW w:type="dxa" w:w="7353"/>
          </w:tcPr>
          <w:p>
            <w:r>
              <w:t>• Notar com ênfase inclusiva.</w:t>
            </w:r>
          </w:p>
        </w:tc>
        <w:tc>
          <w:tcPr>
            <w:tcW w:type="dxa" w:w="7353"/>
          </w:tcPr>
          <w:p>
            <w:r>
              <w:rPr>
                <w:color w:val="555555"/>
              </w:rPr>
              <w:t>• Noting with inclusive emphasis.</w:t>
            </w:r>
          </w:p>
        </w:tc>
      </w:tr>
      <w:tr>
        <w:tc>
          <w:tcPr>
            <w:tcW w:type="dxa" w:w="7353"/>
          </w:tcPr>
          <w:p>
            <w:r>
              <w:t>• Renotar: Notar intencionalmente a mesma coisa duas ou mais vezes. (Isso desacelera as coisas e reduz a inundação.)</w:t>
            </w:r>
          </w:p>
        </w:tc>
        <w:tc>
          <w:tcPr>
            <w:tcW w:type="dxa" w:w="7353"/>
          </w:tcPr>
          <w:p>
            <w:r>
              <w:rPr>
                <w:color w:val="555555"/>
              </w:rPr>
              <w:t>• Re-noting: Intentionally noting the same thing two or more times. (This slows things down and reduces flooding.)</w:t>
            </w:r>
          </w:p>
        </w:tc>
      </w:tr>
      <w:tr>
        <w:tc>
          <w:tcPr>
            <w:tcW w:type="dxa" w:w="7353"/>
          </w:tcPr>
          <w:p>
            <w:r>
              <w:t>• Zoom: Controlar o alcance espacial da sua atenção durante um determinado ato de notar.</w:t>
            </w:r>
          </w:p>
        </w:tc>
        <w:tc>
          <w:tcPr>
            <w:tcW w:type="dxa" w:w="7353"/>
          </w:tcPr>
          <w:p>
            <w:r>
              <w:rPr>
                <w:color w:val="555555"/>
              </w:rPr>
              <w:t>• Zooming: Control the spatial scope of your attention during a given act of noting.</w:t>
            </w:r>
          </w:p>
        </w:tc>
      </w:tr>
      <w:tr>
        <w:tc>
          <w:tcPr>
            <w:tcW w:type="dxa" w:w="7353"/>
          </w:tcPr>
          <w:p>
            <w:r>
              <w:t>Essas e outras opções permitem que você personalize a técnica Ver Ouvir Sentir conforme as suas necessidades e interesses em um dado momento. Elas facilitam lidar com as paredes (as coisas desconfortáveis) e aproveitar as janelas (as coisas legais). Quer você opte por permanecer com as opções iniciais ou avançar para possibilidades mais amplas, o lema é…</w:t>
            </w:r>
          </w:p>
        </w:tc>
        <w:tc>
          <w:tcPr>
            <w:tcW w:type="dxa" w:w="7353"/>
          </w:tcPr>
          <w:p>
            <w:r>
              <w:rPr>
                <w:color w:val="555555"/>
              </w:rPr>
              <w:t>These and other options allow you to customize the See Hear Feel technique to your needs and interests at a given time. They make it easier to deal with walls (uncomfortable stuff) and utilize windows (cool stuff). Whether you elect to stay with the startup options or move onto broader possibilities, the slogan is…</w:t>
            </w:r>
          </w:p>
        </w:tc>
      </w:tr>
    </w:tbl>
    <w:p>
      <w:pPr>
        <w:jc w:val="center"/>
      </w:pPr>
      <w:r>
        <w:rPr>
          <w:b/>
        </w:rPr>
        <w:t>USE SUAS OPÇÕES PARA OTIMIZAR SEU TREINAMENTO</w:t>
        <w:br/>
      </w:r>
      <w:r>
        <w:rPr>
          <w:i/>
          <w:color w:val="555555"/>
          <w:sz w:val="20"/>
        </w:rPr>
        <w:t>(Use your options to optimize your training.)</w:t>
      </w:r>
    </w:p>
    <w:p>
      <w:pPr>
        <w:pStyle w:val="Heading1"/>
      </w:pPr>
      <w:r>
        <w:t>Quiz</w:t>
      </w:r>
    </w:p>
    <w:p>
      <w:pPr/>
      <w:r>
        <w:rPr>
          <w:color w:val="555555"/>
        </w:rPr>
        <w:t>Quiz</w:t>
      </w:r>
    </w:p>
    <w:tbl>
      <w:tblPr>
        <w:tblW w:type="auto" w:w="0"/>
        <w:tblLayout w:type="fixed"/>
        <w:tblLook w:firstColumn="1" w:firstRow="1" w:lastColumn="0" w:lastRow="0" w:noHBand="0" w:noVBand="1" w:val="04A0"/>
      </w:tblPr>
      <w:tblGrid>
        <w:gridCol w:w="7353"/>
        <w:gridCol w:w="7353"/>
      </w:tblGrid>
      <w:tr>
        <w:tc>
          <w:tcPr>
            <w:tcW w:type="dxa" w:w="7353"/>
          </w:tcPr>
          <w:p>
            <w:r>
              <w:t>1. O que é um alcance de foco?</w:t>
            </w:r>
          </w:p>
        </w:tc>
        <w:tc>
          <w:tcPr>
            <w:tcW w:type="dxa" w:w="7353"/>
          </w:tcPr>
          <w:p>
            <w:r>
              <w:rPr>
                <w:color w:val="555555"/>
              </w:rPr>
              <w:t>1. What is a focus range?</w:t>
            </w:r>
          </w:p>
        </w:tc>
      </w:tr>
      <w:tr>
        <w:tc>
          <w:tcPr>
            <w:tcW w:type="dxa" w:w="7353"/>
          </w:tcPr>
          <w:p>
            <w:r>
              <w:t>2. Dê um exemplo de um alcance de foco estreito.</w:t>
            </w:r>
          </w:p>
        </w:tc>
        <w:tc>
          <w:tcPr>
            <w:tcW w:type="dxa" w:w="7353"/>
          </w:tcPr>
          <w:p>
            <w:r>
              <w:rPr>
                <w:color w:val="555555"/>
              </w:rPr>
              <w:t>2. Give an example of a narrow focus range?</w:t>
            </w:r>
          </w:p>
        </w:tc>
      </w:tr>
      <w:tr>
        <w:tc>
          <w:tcPr>
            <w:tcW w:type="dxa" w:w="7353"/>
          </w:tcPr>
          <w:p>
            <w:r>
              <w:t>3. Dê um exemplo de um alcance de foco de tamanho médio.</w:t>
            </w:r>
          </w:p>
        </w:tc>
        <w:tc>
          <w:tcPr>
            <w:tcW w:type="dxa" w:w="7353"/>
          </w:tcPr>
          <w:p>
            <w:r>
              <w:rPr>
                <w:color w:val="555555"/>
              </w:rPr>
              <w:t>3. Give an example of a mid-sized focus range.</w:t>
            </w:r>
          </w:p>
        </w:tc>
      </w:tr>
      <w:tr>
        <w:tc>
          <w:tcPr>
            <w:tcW w:type="dxa" w:w="7353"/>
          </w:tcPr>
          <w:p>
            <w:r>
              <w:t>4. Dê um exemplo de um alcance de foco amplo.</w:t>
            </w:r>
          </w:p>
        </w:tc>
        <w:tc>
          <w:tcPr>
            <w:tcW w:type="dxa" w:w="7353"/>
          </w:tcPr>
          <w:p>
            <w:r>
              <w:rPr>
                <w:color w:val="555555"/>
              </w:rPr>
              <w:t>4. Give an example of a broad focus range.</w:t>
            </w:r>
          </w:p>
        </w:tc>
      </w:tr>
      <w:tr>
        <w:tc>
          <w:tcPr>
            <w:tcW w:type="dxa" w:w="7353"/>
          </w:tcPr>
          <w:p>
            <w:r>
              <w:t>5. Quando uma pessoa aprende a técnica Ver Ouvir Sentir pela primeira vez, provavelmente começará com quais quatro versões?</w:t>
            </w:r>
          </w:p>
        </w:tc>
        <w:tc>
          <w:tcPr>
            <w:tcW w:type="dxa" w:w="7353"/>
          </w:tcPr>
          <w:p>
            <w:r>
              <w:rPr>
                <w:color w:val="555555"/>
              </w:rPr>
              <w:t>5. When a person first learns the See Hear Feel technique they will probably start out with what four versions?</w:t>
            </w:r>
          </w:p>
        </w:tc>
      </w:tr>
      <w:tr>
        <w:tc>
          <w:tcPr>
            <w:tcW w:type="dxa" w:w="7353"/>
          </w:tcPr>
          <w:p>
            <w:r>
              <w:t>6. Se você está trabalhando com “o que quer que venha ou chame”, dizemos que você tem um alcance de foco irrestrito. Outros sistemas de prática usam outros termos para essa abordagem. Dê um exemplo dessa terminologia alternativa. (Pontos extras se você conseguir dar dois exemplos.)</w:t>
            </w:r>
          </w:p>
        </w:tc>
        <w:tc>
          <w:tcPr>
            <w:tcW w:type="dxa" w:w="7353"/>
          </w:tcPr>
          <w:p>
            <w:r>
              <w:rPr>
                <w:color w:val="555555"/>
              </w:rPr>
              <w:t>6. If you’re working with “whatever comes or calls” we say that you have an unrestricted focus range. Other practice systems use other terms for this approach. Give an example of that alternative terminology. (Extra points if you can give two examples.)</w:t>
            </w:r>
          </w:p>
        </w:tc>
      </w:tr>
      <w:tr>
        <w:tc>
          <w:tcPr>
            <w:tcW w:type="dxa" w:w="7353"/>
          </w:tcPr>
          <w:p>
            <w:r>
              <w:t>7. Na sua primeira lição, você provavelmente aprenderá a praticar Ver Ouvir Sentir tanto de olhos abertos quanto fechados. Você consegue imaginar algumas razões pelas quais cada uma dessas opções poderia ser útil? (Isto não foi explicado no texto; é um exercício de pensamento criativo.)</w:t>
            </w:r>
          </w:p>
        </w:tc>
        <w:tc>
          <w:tcPr>
            <w:tcW w:type="dxa" w:w="7353"/>
          </w:tcPr>
          <w:p>
            <w:r>
              <w:rPr>
                <w:color w:val="555555"/>
              </w:rPr>
              <w:t>7. In your first lesson you’ll probably be taught how to do See Hear Feel with your eyes open as well as closed. Can you guess some reasons why each of those options could be useful? (This was not explained in the text; it’s an exercise in creative thinking.)</w:t>
            </w:r>
          </w:p>
        </w:tc>
      </w:tr>
      <w:tr>
        <w:tc>
          <w:tcPr>
            <w:tcW w:type="dxa" w:w="7353"/>
          </w:tcPr>
          <w:p>
            <w:r>
              <w:t>8. Ao praticar Ver Ouvir Sentir com um alcance irrestrito, qual é a “postura de contato” padrão – ativa ou passiva?</w:t>
            </w:r>
          </w:p>
        </w:tc>
        <w:tc>
          <w:tcPr>
            <w:tcW w:type="dxa" w:w="7353"/>
          </w:tcPr>
          <w:p>
            <w:r>
              <w:rPr>
                <w:color w:val="555555"/>
              </w:rPr>
              <w:t>8. When doing See Hear Feel with an unrestricted range, what is the standard “contact stance” – active or passive?</w:t>
            </w:r>
          </w:p>
        </w:tc>
      </w:tr>
      <w:tr>
        <w:tc>
          <w:tcPr>
            <w:tcW w:type="dxa" w:w="7353"/>
          </w:tcPr>
          <w:p>
            <w:r>
              <w:t>9. Quando você pratica Ver Ouvir Sentir com um alcance irrestrito, se nada parece estar acontecendo, muito provavelmente uma de três coisas – ou uma combinação delas – está disponível. Quais são elas? Como devem ser rotuladas?</w:t>
            </w:r>
          </w:p>
        </w:tc>
        <w:tc>
          <w:tcPr>
            <w:tcW w:type="dxa" w:w="7353"/>
          </w:tcPr>
          <w:p>
            <w:r>
              <w:rPr>
                <w:color w:val="555555"/>
              </w:rPr>
              <w:t>9. When you do See Hear Feel with an unrestricted range, if nothing much seems to be happening most likely one or a combination of three things are available. What are they? How should they be labeled?</w:t>
            </w:r>
          </w:p>
        </w:tc>
      </w:tr>
      <w:tr>
        <w:tc>
          <w:tcPr>
            <w:tcW w:type="dxa" w:w="7353"/>
          </w:tcPr>
          <w:p>
            <w:r>
              <w:t>10. Enquanto você pratica Ver Ouvir Sentir, percebe que todo o seu corpo, ou parte dele, parece estar cheio de energia – formigante, borbulhante, vibratório, ondulatório….. Usando o sistema atual de rótulos do Mindfulness Unificado, como você rotularia esse fenômeno? Qual é o termo técnico para ele?</w:t>
            </w:r>
          </w:p>
        </w:tc>
        <w:tc>
          <w:tcPr>
            <w:tcW w:type="dxa" w:w="7353"/>
          </w:tcPr>
          <w:p>
            <w:r>
              <w:rPr>
                <w:color w:val="555555"/>
              </w:rPr>
              <w:t>10. As you’re doing See Hear Feel you notice that all or part of your body seems to be full of energy – tingly, bubbly, vibratory, undulatory….. Using the current Unified Mindfulness label system, how would you label this phenomenon? What is the technical term for it?</w:t>
            </w:r>
          </w:p>
        </w:tc>
      </w:tr>
    </w:tbl>
    <w:p>
      <w:pPr>
        <w:pStyle w:val="Heading1"/>
      </w:pPr>
      <w:r>
        <w:t>Respostas do Quiz</w:t>
      </w:r>
    </w:p>
    <w:p>
      <w:pPr/>
      <w:r>
        <w:rPr>
          <w:color w:val="555555"/>
        </w:rPr>
        <w:t>Answers to Quiz</w:t>
      </w:r>
    </w:p>
    <w:tbl>
      <w:tblPr>
        <w:tblW w:type="auto" w:w="0"/>
        <w:tblLayout w:type="fixed"/>
        <w:tblLook w:firstColumn="1" w:firstRow="1" w:lastColumn="0" w:lastRow="0" w:noHBand="0" w:noVBand="1" w:val="04A0"/>
      </w:tblPr>
      <w:tblGrid>
        <w:gridCol w:w="7353"/>
        <w:gridCol w:w="7353"/>
      </w:tblGrid>
      <w:tr>
        <w:tc>
          <w:tcPr>
            <w:tcW w:type="dxa" w:w="7353"/>
          </w:tcPr>
          <w:p>
            <w:r>
              <w:t>1. O conjunto de experiências que você decidiu observar por um período de tempo.</w:t>
            </w:r>
          </w:p>
        </w:tc>
        <w:tc>
          <w:tcPr>
            <w:tcW w:type="dxa" w:w="7353"/>
          </w:tcPr>
          <w:p>
            <w:r>
              <w:rPr>
                <w:color w:val="555555"/>
              </w:rPr>
              <w:t>1. The set of experiences you’ve decided to focus on for a period of time.</w:t>
            </w:r>
          </w:p>
        </w:tc>
      </w:tr>
      <w:tr>
        <w:tc>
          <w:tcPr>
            <w:tcW w:type="dxa" w:w="7353"/>
          </w:tcPr>
          <w:p>
            <w:r>
              <w:t>2.</w:t>
            </w:r>
          </w:p>
        </w:tc>
        <w:tc>
          <w:tcPr>
            <w:tcW w:type="dxa" w:w="7353"/>
          </w:tcPr>
          <w:p>
            <w:r>
              <w:rPr>
                <w:color w:val="555555"/>
              </w:rPr>
              <w:t>2.</w:t>
            </w:r>
          </w:p>
        </w:tc>
      </w:tr>
      <w:tr>
        <w:tc>
          <w:tcPr>
            <w:tcW w:type="dxa" w:w="7353"/>
          </w:tcPr>
          <w:p>
            <w:r>
              <w:t>• Apenas a sensação do respirar</w:t>
            </w:r>
          </w:p>
        </w:tc>
        <w:tc>
          <w:tcPr>
            <w:tcW w:type="dxa" w:w="7353"/>
          </w:tcPr>
          <w:p>
            <w:r>
              <w:rPr>
                <w:color w:val="555555"/>
              </w:rPr>
              <w:t>• Breath sensation only</w:t>
            </w:r>
          </w:p>
        </w:tc>
      </w:tr>
      <w:tr>
        <w:tc>
          <w:tcPr>
            <w:tcW w:type="dxa" w:w="7353"/>
          </w:tcPr>
          <w:p>
            <w:r>
              <w:t>• Apenas imagem mental</w:t>
            </w:r>
          </w:p>
        </w:tc>
        <w:tc>
          <w:tcPr>
            <w:tcW w:type="dxa" w:w="7353"/>
          </w:tcPr>
          <w:p>
            <w:r>
              <w:rPr>
                <w:color w:val="555555"/>
              </w:rPr>
              <w:t>• Mental image only</w:t>
            </w:r>
          </w:p>
        </w:tc>
      </w:tr>
      <w:tr>
        <w:tc>
          <w:tcPr>
            <w:tcW w:type="dxa" w:w="7353"/>
          </w:tcPr>
          <w:p>
            <w:r>
              <w:t>• Apenas som físico</w:t>
            </w:r>
          </w:p>
        </w:tc>
        <w:tc>
          <w:tcPr>
            <w:tcW w:type="dxa" w:w="7353"/>
          </w:tcPr>
          <w:p>
            <w:r>
              <w:rPr>
                <w:color w:val="555555"/>
              </w:rPr>
              <w:t>• Physical sound only</w:t>
            </w:r>
          </w:p>
        </w:tc>
      </w:tr>
      <w:tr>
        <w:tc>
          <w:tcPr>
            <w:tcW w:type="dxa" w:w="7353"/>
          </w:tcPr>
          <w:p>
            <w:r>
              <w:t>• Apenas Passou</w:t>
            </w:r>
          </w:p>
        </w:tc>
        <w:tc>
          <w:tcPr>
            <w:tcW w:type="dxa" w:w="7353"/>
          </w:tcPr>
          <w:p>
            <w:r>
              <w:rPr>
                <w:color w:val="555555"/>
              </w:rPr>
              <w:t>• Gone only</w:t>
            </w:r>
          </w:p>
        </w:tc>
      </w:tr>
      <w:tr>
        <w:tc>
          <w:tcPr>
            <w:tcW w:type="dxa" w:w="7353"/>
          </w:tcPr>
          <w:p>
            <w:r>
              <w:t>• Etc., etc.</w:t>
            </w:r>
          </w:p>
        </w:tc>
        <w:tc>
          <w:tcPr>
            <w:tcW w:type="dxa" w:w="7353"/>
          </w:tcPr>
          <w:p>
            <w:r>
              <w:rPr>
                <w:color w:val="555555"/>
              </w:rPr>
              <w:t>• Etc., etc.</w:t>
            </w:r>
          </w:p>
        </w:tc>
      </w:tr>
      <w:tr>
        <w:tc>
          <w:tcPr>
            <w:tcW w:type="dxa" w:w="7353"/>
          </w:tcPr>
          <w:p>
            <w:r>
              <w:t>3.</w:t>
            </w:r>
          </w:p>
        </w:tc>
        <w:tc>
          <w:tcPr>
            <w:tcW w:type="dxa" w:w="7353"/>
          </w:tcPr>
          <w:p>
            <w:r>
              <w:rPr>
                <w:color w:val="555555"/>
              </w:rPr>
              <w:t>3.</w:t>
            </w:r>
          </w:p>
        </w:tc>
      </w:tr>
      <w:tr>
        <w:tc>
          <w:tcPr>
            <w:tcW w:type="dxa" w:w="7353"/>
          </w:tcPr>
          <w:p>
            <w:r>
              <w:t>• Apenas experiência visual</w:t>
            </w:r>
          </w:p>
        </w:tc>
        <w:tc>
          <w:tcPr>
            <w:tcW w:type="dxa" w:w="7353"/>
          </w:tcPr>
          <w:p>
            <w:r>
              <w:rPr>
                <w:color w:val="555555"/>
              </w:rPr>
              <w:t>• Visual experience only</w:t>
            </w:r>
          </w:p>
        </w:tc>
      </w:tr>
      <w:tr>
        <w:tc>
          <w:tcPr>
            <w:tcW w:type="dxa" w:w="7353"/>
          </w:tcPr>
          <w:p>
            <w:r>
              <w:t>• Apenas experiência auditiva</w:t>
            </w:r>
          </w:p>
        </w:tc>
        <w:tc>
          <w:tcPr>
            <w:tcW w:type="dxa" w:w="7353"/>
          </w:tcPr>
          <w:p>
            <w:r>
              <w:rPr>
                <w:color w:val="555555"/>
              </w:rPr>
              <w:t>• Auditory experience only</w:t>
            </w:r>
          </w:p>
        </w:tc>
      </w:tr>
      <w:tr>
        <w:tc>
          <w:tcPr>
            <w:tcW w:type="dxa" w:w="7353"/>
          </w:tcPr>
          <w:p>
            <w:r>
              <w:t>• Apenas experiência corporal</w:t>
            </w:r>
          </w:p>
        </w:tc>
        <w:tc>
          <w:tcPr>
            <w:tcW w:type="dxa" w:w="7353"/>
          </w:tcPr>
          <w:p>
            <w:r>
              <w:rPr>
                <w:color w:val="555555"/>
              </w:rPr>
              <w:t>• Body experience only</w:t>
            </w:r>
          </w:p>
        </w:tc>
      </w:tr>
      <w:tr>
        <w:tc>
          <w:tcPr>
            <w:tcW w:type="dxa" w:w="7353"/>
          </w:tcPr>
          <w:p>
            <w:r>
              <w:t>• Pensamento (“imagem mental e/ou fala mental”)</w:t>
            </w:r>
          </w:p>
        </w:tc>
        <w:tc>
          <w:tcPr>
            <w:tcW w:type="dxa" w:w="7353"/>
          </w:tcPr>
          <w:p>
            <w:r>
              <w:rPr>
                <w:color w:val="555555"/>
              </w:rPr>
              <w:t>• Thought (“mental image and/or mental talk”)</w:t>
            </w:r>
          </w:p>
        </w:tc>
      </w:tr>
      <w:tr>
        <w:tc>
          <w:tcPr>
            <w:tcW w:type="dxa" w:w="7353"/>
          </w:tcPr>
          <w:p>
            <w:r>
              <w:t>• Atividade interna (imagem mental, fala mental, sensação corporal emocional)</w:t>
            </w:r>
          </w:p>
        </w:tc>
        <w:tc>
          <w:tcPr>
            <w:tcW w:type="dxa" w:w="7353"/>
          </w:tcPr>
          <w:p>
            <w:r>
              <w:rPr>
                <w:color w:val="555555"/>
              </w:rPr>
              <w:t>• Inner activity (mental image, mental talk, emotional body sensation)</w:t>
            </w:r>
          </w:p>
        </w:tc>
      </w:tr>
      <w:tr>
        <w:tc>
          <w:tcPr>
            <w:tcW w:type="dxa" w:w="7353"/>
          </w:tcPr>
          <w:p>
            <w:r>
              <w:t>• Atividade externa (imagem física, som físico, sensação corporal física)</w:t>
            </w:r>
          </w:p>
        </w:tc>
        <w:tc>
          <w:tcPr>
            <w:tcW w:type="dxa" w:w="7353"/>
          </w:tcPr>
          <w:p>
            <w:r>
              <w:rPr>
                <w:color w:val="555555"/>
              </w:rPr>
              <w:t>• Outer activity (physical sight, physical sound, physical body sensation)</w:t>
            </w:r>
          </w:p>
        </w:tc>
      </w:tr>
      <w:tr>
        <w:tc>
          <w:tcPr>
            <w:tcW w:type="dxa" w:w="7353"/>
          </w:tcPr>
          <w:p>
            <w:r>
              <w:t>• Apenas estados de repouso</w:t>
            </w:r>
          </w:p>
        </w:tc>
        <w:tc>
          <w:tcPr>
            <w:tcW w:type="dxa" w:w="7353"/>
          </w:tcPr>
          <w:p>
            <w:r>
              <w:rPr>
                <w:color w:val="555555"/>
              </w:rPr>
              <w:t>• Rest states only</w:t>
            </w:r>
          </w:p>
        </w:tc>
      </w:tr>
      <w:tr>
        <w:tc>
          <w:tcPr>
            <w:tcW w:type="dxa" w:w="7353"/>
          </w:tcPr>
          <w:p>
            <w:r>
              <w:t>• Apenas estados de flow</w:t>
            </w:r>
          </w:p>
        </w:tc>
        <w:tc>
          <w:tcPr>
            <w:tcW w:type="dxa" w:w="7353"/>
          </w:tcPr>
          <w:p>
            <w:r>
              <w:rPr>
                <w:color w:val="555555"/>
              </w:rPr>
              <w:t>• Flow states only</w:t>
            </w:r>
          </w:p>
        </w:tc>
      </w:tr>
      <w:tr>
        <w:tc>
          <w:tcPr>
            <w:tcW w:type="dxa" w:w="7353"/>
          </w:tcPr>
          <w:p>
            <w:r>
              <w:t>4. Toda e qualquer experiência sensorial, isto é, Presença Aberta/Consciência Sem Escolha.</w:t>
            </w:r>
          </w:p>
        </w:tc>
        <w:tc>
          <w:tcPr>
            <w:tcW w:type="dxa" w:w="7353"/>
          </w:tcPr>
          <w:p>
            <w:r>
              <w:rPr>
                <w:color w:val="555555"/>
              </w:rPr>
              <w:t>4. Any and all sensory experience, i.e., Open Presence/Choiceless Awareness.</w:t>
            </w:r>
          </w:p>
        </w:tc>
      </w:tr>
      <w:tr>
        <w:tc>
          <w:tcPr>
            <w:tcW w:type="dxa" w:w="7353"/>
          </w:tcPr>
          <w:p>
            <w:r>
              <w:t>5.</w:t>
            </w:r>
          </w:p>
        </w:tc>
        <w:tc>
          <w:tcPr>
            <w:tcW w:type="dxa" w:w="7353"/>
          </w:tcPr>
          <w:p>
            <w:r>
              <w:rPr>
                <w:color w:val="555555"/>
              </w:rPr>
              <w:t>5.</w:t>
            </w:r>
          </w:p>
        </w:tc>
      </w:tr>
      <w:tr>
        <w:tc>
          <w:tcPr>
            <w:tcW w:type="dxa" w:w="7353"/>
          </w:tcPr>
          <w:p>
            <w:r>
              <w:t>• Focar em Ver – Toda e qualquer experiência visual.</w:t>
            </w:r>
          </w:p>
        </w:tc>
        <w:tc>
          <w:tcPr>
            <w:tcW w:type="dxa" w:w="7353"/>
          </w:tcPr>
          <w:p>
            <w:r>
              <w:rPr>
                <w:color w:val="555555"/>
              </w:rPr>
              <w:t>• Focus on See – Any and all visual experience.</w:t>
            </w:r>
          </w:p>
        </w:tc>
      </w:tr>
      <w:tr>
        <w:tc>
          <w:tcPr>
            <w:tcW w:type="dxa" w:w="7353"/>
          </w:tcPr>
          <w:p>
            <w:r>
              <w:t>• Focar em Ouvir – Toda e qualquer experiência auditiva.</w:t>
            </w:r>
          </w:p>
        </w:tc>
        <w:tc>
          <w:tcPr>
            <w:tcW w:type="dxa" w:w="7353"/>
          </w:tcPr>
          <w:p>
            <w:r>
              <w:rPr>
                <w:color w:val="555555"/>
              </w:rPr>
              <w:t>• Focus on Hear – Any and all auditory experience.</w:t>
            </w:r>
          </w:p>
        </w:tc>
      </w:tr>
      <w:tr>
        <w:tc>
          <w:tcPr>
            <w:tcW w:type="dxa" w:w="7353"/>
          </w:tcPr>
          <w:p>
            <w:r>
              <w:t>• Focar em Sentir – Toda e qualquer experiência somática.</w:t>
            </w:r>
          </w:p>
        </w:tc>
        <w:tc>
          <w:tcPr>
            <w:tcW w:type="dxa" w:w="7353"/>
          </w:tcPr>
          <w:p>
            <w:r>
              <w:rPr>
                <w:color w:val="555555"/>
              </w:rPr>
              <w:t>• Focus on Feel – Any and all somatic experience.</w:t>
            </w:r>
          </w:p>
        </w:tc>
      </w:tr>
      <w:tr>
        <w:tc>
          <w:tcPr>
            <w:tcW w:type="dxa" w:w="7353"/>
          </w:tcPr>
          <w:p>
            <w:r>
              <w:t>• Focar em Tudo – Toda e qualquer experiência sensorial.</w:t>
            </w:r>
          </w:p>
        </w:tc>
        <w:tc>
          <w:tcPr>
            <w:tcW w:type="dxa" w:w="7353"/>
          </w:tcPr>
          <w:p>
            <w:r>
              <w:rPr>
                <w:color w:val="555555"/>
              </w:rPr>
              <w:t>• Focus on Everything – Any and all sensory experience.</w:t>
            </w:r>
          </w:p>
        </w:tc>
      </w:tr>
      <w:tr>
        <w:tc>
          <w:tcPr>
            <w:tcW w:type="dxa" w:w="7353"/>
          </w:tcPr>
          <w:p>
            <w:r>
              <w:t>6.</w:t>
            </w:r>
          </w:p>
        </w:tc>
        <w:tc>
          <w:tcPr>
            <w:tcW w:type="dxa" w:w="7353"/>
          </w:tcPr>
          <w:p>
            <w:r>
              <w:rPr>
                <w:color w:val="555555"/>
              </w:rPr>
              <w:t>6.</w:t>
            </w:r>
          </w:p>
        </w:tc>
      </w:tr>
      <w:tr>
        <w:tc>
          <w:tcPr>
            <w:tcW w:type="dxa" w:w="7353"/>
          </w:tcPr>
          <w:p>
            <w:r>
              <w:t>• Presença Aberta</w:t>
            </w:r>
          </w:p>
        </w:tc>
        <w:tc>
          <w:tcPr>
            <w:tcW w:type="dxa" w:w="7353"/>
          </w:tcPr>
          <w:p>
            <w:r>
              <w:rPr>
                <w:color w:val="555555"/>
              </w:rPr>
              <w:t>• Open Presence</w:t>
            </w:r>
          </w:p>
        </w:tc>
      </w:tr>
      <w:tr>
        <w:tc>
          <w:tcPr>
            <w:tcW w:type="dxa" w:w="7353"/>
          </w:tcPr>
          <w:p>
            <w:r>
              <w:t>• Consciência Sem Escolha</w:t>
            </w:r>
          </w:p>
        </w:tc>
        <w:tc>
          <w:tcPr>
            <w:tcW w:type="dxa" w:w="7353"/>
          </w:tcPr>
          <w:p>
            <w:r>
              <w:rPr>
                <w:color w:val="555555"/>
              </w:rPr>
              <w:t>• Choiceless Awareness</w:t>
            </w:r>
          </w:p>
        </w:tc>
      </w:tr>
      <w:tr>
        <w:tc>
          <w:tcPr>
            <w:tcW w:type="dxa" w:w="7353"/>
          </w:tcPr>
          <w:p>
            <w:r>
              <w:t>7. Olhos fechados podem tornar mais fácil ou mais confortável focar. Olhos abertos (ou semiabertos) podem ajudar você a permanecer alerta. Além disso, a prática de olhos abertos prepara você para estar atento enquanto realiza atividades comuns.</w:t>
            </w:r>
          </w:p>
        </w:tc>
        <w:tc>
          <w:tcPr>
            <w:tcW w:type="dxa" w:w="7353"/>
          </w:tcPr>
          <w:p>
            <w:r>
              <w:rPr>
                <w:color w:val="555555"/>
              </w:rPr>
              <w:t>7. Eyes closed can make it easier or more comfortable to focus. Eyes open (or half open) can help you stay alert. Also, eyes open practice prepares you to be mindful as you go about ordinary activities.</w:t>
            </w:r>
          </w:p>
        </w:tc>
      </w:tr>
      <w:tr>
        <w:tc>
          <w:tcPr>
            <w:tcW w:type="dxa" w:w="7353"/>
          </w:tcPr>
          <w:p>
            <w:r>
              <w:t>8. Passiva.</w:t>
            </w:r>
          </w:p>
        </w:tc>
        <w:tc>
          <w:tcPr>
            <w:tcW w:type="dxa" w:w="7353"/>
          </w:tcPr>
          <w:p>
            <w:r>
              <w:rPr>
                <w:color w:val="555555"/>
              </w:rPr>
              <w:t>8. Passive</w:t>
            </w:r>
          </w:p>
        </w:tc>
      </w:tr>
      <w:tr>
        <w:tc>
          <w:tcPr>
            <w:tcW w:type="dxa" w:w="7353"/>
          </w:tcPr>
          <w:p>
            <w:r>
              <w:t>9. O que está disponível → Rótulo:</w:t>
            </w:r>
          </w:p>
        </w:tc>
        <w:tc>
          <w:tcPr>
            <w:tcW w:type="dxa" w:w="7353"/>
          </w:tcPr>
          <w:p>
            <w:r>
              <w:rPr>
                <w:color w:val="555555"/>
              </w:rPr>
              <w:t>9. What’s Available → Label:</w:t>
            </w:r>
          </w:p>
        </w:tc>
      </w:tr>
      <w:tr>
        <w:tc>
          <w:tcPr>
            <w:tcW w:type="dxa" w:w="7353"/>
          </w:tcPr>
          <w:p>
            <w:r>
              <w:t>• Repouso visual (sua tela mental está em branco; seus olhos estão desfocados, embora abertos) → Ver</w:t>
            </w:r>
          </w:p>
        </w:tc>
        <w:tc>
          <w:tcPr>
            <w:tcW w:type="dxa" w:w="7353"/>
          </w:tcPr>
          <w:p>
            <w:r>
              <w:rPr>
                <w:color w:val="555555"/>
              </w:rPr>
              <w:t>• Visual rest (your mental screen is blank; your eyes are defocused though open) → See</w:t>
            </w:r>
          </w:p>
        </w:tc>
      </w:tr>
      <w:tr>
        <w:tc>
          <w:tcPr>
            <w:tcW w:type="dxa" w:w="7353"/>
          </w:tcPr>
          <w:p>
            <w:r>
              <w:t>• Repouso auditivo (sua cabeça está quieta; você ouve o silêncio ao seu redor) → Ouvir</w:t>
            </w:r>
          </w:p>
        </w:tc>
        <w:tc>
          <w:tcPr>
            <w:tcW w:type="dxa" w:w="7353"/>
          </w:tcPr>
          <w:p>
            <w:r>
              <w:rPr>
                <w:color w:val="555555"/>
              </w:rPr>
              <w:t>• Auditory rest (your head is quiet; you hear silence around you) → Hear</w:t>
            </w:r>
          </w:p>
        </w:tc>
      </w:tr>
      <w:tr>
        <w:tc>
          <w:tcPr>
            <w:tcW w:type="dxa" w:w="7353"/>
          </w:tcPr>
          <w:p>
            <w:r>
              <w:t>• Repouso corporal (seu corpo está fisicamente relaxado, emocionalmente neutro) → Sentir</w:t>
            </w:r>
          </w:p>
        </w:tc>
        <w:tc>
          <w:tcPr>
            <w:tcW w:type="dxa" w:w="7353"/>
          </w:tcPr>
          <w:p>
            <w:r>
              <w:rPr>
                <w:color w:val="555555"/>
              </w:rPr>
              <w:t>• Body rest (your body is physically relaxed, emotionally neutral) → Feel</w:t>
            </w:r>
          </w:p>
        </w:tc>
      </w:tr>
      <w:tr>
        <w:tc>
          <w:tcPr>
            <w:tcW w:type="dxa" w:w="7353"/>
          </w:tcPr>
          <w:p>
            <w:r>
              <w:t>10. Rótulo: Sentir. Termo técnico: Flow.</w:t>
            </w:r>
          </w:p>
        </w:tc>
        <w:tc>
          <w:tcPr>
            <w:tcW w:type="dxa" w:w="7353"/>
          </w:tcPr>
          <w:p>
            <w:r>
              <w:rPr>
                <w:color w:val="555555"/>
              </w:rPr>
              <w:t>10. Label: Feel. Technical term: Flow</w:t>
            </w:r>
          </w:p>
        </w:tc>
      </w:tr>
    </w:tbl>
    <w:sectPr w:rsidR="00FC693F" w:rsidRPr="0006063C" w:rsidSect="00034616">
      <w:pgSz w:w="15840" w:h="12240"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vertAlign w:val="superscript"/>
        </w:rPr>
        <w:footnoteRef/>
      </w:r>
      <w:r>
        <w:rPr>
          <w:sz w:val="18"/>
        </w:rPr>
        <w:t xml:space="preserve"> [N.T.] “Turn away” não tem equivalente exato em português. Aqui, “afastar-se” não significa rejeitar nem evitar a experiência: é o movimento neutro e equânime de tirar a atenção de um modal e voltá-la para outro.</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