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Explorando os Cinco Temas</w:t>
      </w:r>
    </w:p>
    <w:p>
      <w:pPr/>
      <w:r>
        <w:rPr>
          <w:color w:val="555555"/>
        </w:rPr>
        <w:t>Exploring the Five Themes</w:t>
      </w:r>
    </w:p>
    <w:p>
      <w:pPr>
        <w:pStyle w:val="Heading2"/>
      </w:pPr>
      <w:r>
        <w:t>Sobre a Grade</w:t>
      </w:r>
    </w:p>
    <w:p>
      <w:pPr/>
      <w:r>
        <w:rPr>
          <w:color w:val="555555"/>
        </w:rPr>
        <w:t>About the Grid</w:t>
      </w:r>
    </w:p>
    <w:tbl>
      <w:tblPr>
        <w:tblW w:type="auto" w:w="0"/>
        <w:tblLayout w:type="fixed"/>
        <w:tblLook w:firstColumn="1" w:firstRow="1" w:lastColumn="0" w:lastRow="0" w:noHBand="0" w:noVBand="1" w:val="04A0"/>
      </w:tblPr>
      <w:tblGrid>
        <w:gridCol w:w="7353"/>
        <w:gridCol w:w="7353"/>
      </w:tblGrid>
      <w:tr>
        <w:tc>
          <w:tcPr>
            <w:tcW w:type="dxa" w:w="7353"/>
          </w:tcPr>
          <w:p>
            <w:r>
              <w:t>Uma característica central do Mindfulness Unificado é a sua Tabela de Elementos Sensoriais (conhecida afetuosamente entre os aficionados como a Grade).</w:t>
            </w:r>
          </w:p>
        </w:tc>
        <w:tc>
          <w:tcPr>
            <w:tcW w:type="dxa" w:w="7353"/>
          </w:tcPr>
          <w:p>
            <w:r>
              <w:rPr>
                <w:color w:val="555555"/>
              </w:rPr>
              <w:t>A key feature of Unified Mindfulness is its Table of Sensory Elements (known affectionately among aficionados as The Grid).</w:t>
            </w:r>
          </w:p>
        </w:tc>
      </w:tr>
    </w:tbl>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101"/>
        <w:gridCol w:w="2101"/>
        <w:gridCol w:w="2101"/>
        <w:gridCol w:w="2101"/>
        <w:gridCol w:w="2101"/>
        <w:gridCol w:w="2101"/>
        <w:gridCol w:w="2101"/>
      </w:tblGrid>
      <w:tr>
        <w:tc>
          <w:tcPr>
            <w:tcW w:type="dxa" w:w="2101"/>
            <w:vMerge w:val="restart"/>
            <w:textDirection w:val="btLr"/>
            <w:vAlign w:val="center"/>
            <w:tcW w:w="500" w:type="dxa"/>
          </w:tcPr>
          <w:p>
            <w:pPr>
              <w:jc w:val="center"/>
            </w:pPr>
            <w:r/>
            <w:r>
              <w:rPr>
                <w:b/>
                <w:sz w:val="16"/>
              </w:rPr>
              <w:t>MODAIS</w:t>
              <w:br/>
            </w:r>
            <w:r>
              <w:rPr>
                <w:b w:val="0"/>
                <w:color w:val="555555"/>
                <w:sz w:val="16"/>
              </w:rPr>
              <w:t xml:space="preserve">  MODALITIES</w:t>
            </w:r>
          </w:p>
        </w:tc>
        <w:tc>
          <w:tcPr>
            <w:tcW w:type="dxa" w:w="2101"/>
          </w:tcPr>
          <w:p>
            <w:r/>
            <w:r>
              <w:rPr>
                <w:b w:val="0"/>
                <w:sz w:val="16"/>
              </w:rPr>
            </w:r>
          </w:p>
        </w:tc>
        <w:tc>
          <w:tcPr>
            <w:tcW w:type="dxa" w:w="10505"/>
            <w:gridSpan w:val="5"/>
          </w:tcPr>
          <w:p>
            <w:pPr>
              <w:jc w:val="center"/>
            </w:pPr>
            <w:r/>
            <w:r>
              <w:rPr>
                <w:b/>
                <w:sz w:val="16"/>
              </w:rPr>
              <w:t>TEMAS</w:t>
              <w:br/>
            </w:r>
            <w:r>
              <w:rPr>
                <w:b w:val="0"/>
                <w:color w:val="555555"/>
                <w:sz w:val="16"/>
              </w:rPr>
              <w:t>THEMES</w:t>
            </w:r>
          </w:p>
        </w:tc>
      </w:tr>
      <w:tr>
        <w:tc>
          <w:tcPr>
            <w:tcW w:type="dxa" w:w="2101"/>
            <w:vMerge/>
          </w:tcPr>
          <w:p/>
        </w:tc>
        <w:tc>
          <w:tcPr>
            <w:tcW w:type="dxa" w:w="2101"/>
          </w:tcPr>
          <w:p>
            <w:r/>
            <w:r>
              <w:rPr>
                <w:b w:val="0"/>
                <w:sz w:val="16"/>
              </w:rPr>
            </w:r>
          </w:p>
        </w:tc>
        <w:tc>
          <w:tcPr>
            <w:tcW w:type="dxa" w:w="2101"/>
          </w:tcPr>
          <w:p>
            <w:pPr>
              <w:jc w:val="center"/>
            </w:pPr>
            <w:r/>
            <w:r>
              <w:rPr>
                <w:b/>
                <w:sz w:val="16"/>
              </w:rPr>
              <w:t>DENTRO</w:t>
              <w:br/>
            </w:r>
            <w:r>
              <w:rPr>
                <w:b w:val="0"/>
                <w:color w:val="555555"/>
                <w:sz w:val="16"/>
              </w:rPr>
              <w:t>IN</w:t>
            </w:r>
          </w:p>
        </w:tc>
        <w:tc>
          <w:tcPr>
            <w:tcW w:type="dxa" w:w="2101"/>
          </w:tcPr>
          <w:p>
            <w:pPr>
              <w:jc w:val="center"/>
            </w:pPr>
            <w:r/>
            <w:r>
              <w:rPr>
                <w:b/>
                <w:sz w:val="16"/>
              </w:rPr>
              <w:t>FORA</w:t>
              <w:br/>
            </w:r>
            <w:r>
              <w:rPr>
                <w:b w:val="0"/>
                <w:color w:val="555555"/>
                <w:sz w:val="16"/>
              </w:rPr>
              <w:t>OUT</w:t>
            </w:r>
          </w:p>
        </w:tc>
        <w:tc>
          <w:tcPr>
            <w:tcW w:type="dxa" w:w="2101"/>
          </w:tcPr>
          <w:p>
            <w:pPr>
              <w:jc w:val="center"/>
            </w:pPr>
            <w:r/>
            <w:r>
              <w:rPr>
                <w:b/>
                <w:sz w:val="16"/>
              </w:rPr>
              <w:t>REPOUSO</w:t>
              <w:br/>
            </w:r>
            <w:r>
              <w:rPr>
                <w:b w:val="0"/>
                <w:color w:val="555555"/>
                <w:sz w:val="16"/>
              </w:rPr>
              <w:t>REST</w:t>
            </w:r>
          </w:p>
        </w:tc>
        <w:tc>
          <w:tcPr>
            <w:tcW w:type="dxa" w:w="2101"/>
          </w:tcPr>
          <w:p>
            <w:pPr>
              <w:jc w:val="center"/>
            </w:pPr>
            <w:r/>
            <w:r>
              <w:rPr>
                <w:b/>
                <w:sz w:val="16"/>
              </w:rPr>
              <w:t>FLOW</w:t>
              <w:br/>
            </w:r>
            <w:r>
              <w:rPr>
                <w:b w:val="0"/>
                <w:color w:val="555555"/>
                <w:sz w:val="16"/>
              </w:rPr>
              <w:t>FLOW</w:t>
            </w:r>
          </w:p>
        </w:tc>
        <w:tc>
          <w:tcPr>
            <w:tcW w:type="dxa" w:w="2101"/>
          </w:tcPr>
          <w:p>
            <w:pPr>
              <w:jc w:val="center"/>
            </w:pPr>
            <w:r/>
            <w:r>
              <w:rPr>
                <w:b/>
                <w:sz w:val="16"/>
              </w:rPr>
              <w:t>ESPAÇO</w:t>
              <w:br/>
            </w:r>
            <w:r>
              <w:rPr>
                <w:b w:val="0"/>
                <w:color w:val="555555"/>
                <w:sz w:val="16"/>
              </w:rPr>
              <w:t>SPACE</w:t>
            </w:r>
          </w:p>
        </w:tc>
      </w:tr>
      <w:tr>
        <w:tc>
          <w:tcPr>
            <w:tcW w:type="dxa" w:w="2101"/>
            <w:vMerge/>
          </w:tcPr>
          <w:p/>
        </w:tc>
        <w:tc>
          <w:tcPr>
            <w:tcW w:type="dxa" w:w="2101"/>
          </w:tcPr>
          <w:p>
            <w:pPr>
              <w:jc w:val="center"/>
            </w:pPr>
            <w:r/>
            <w:r>
              <w:rPr>
                <w:b/>
                <w:sz w:val="16"/>
              </w:rPr>
              <w:t>VER</w:t>
              <w:br/>
            </w:r>
            <w:r>
              <w:rPr>
                <w:b w:val="0"/>
                <w:color w:val="555555"/>
                <w:sz w:val="16"/>
              </w:rPr>
              <w:t>SEE</w:t>
            </w:r>
          </w:p>
        </w:tc>
        <w:tc>
          <w:tcPr>
            <w:tcW w:type="dxa" w:w="2101"/>
          </w:tcPr>
          <w:p>
            <w:r/>
            <w:r>
              <w:rPr>
                <w:b/>
                <w:sz w:val="16"/>
              </w:rPr>
              <w:t>Ver Dentro:</w:t>
              <w:br/>
            </w:r>
            <w:r>
              <w:rPr>
                <w:b w:val="0"/>
                <w:sz w:val="16"/>
              </w:rPr>
              <w:t>Imagens Mentais</w:t>
              <w:br/>
            </w:r>
            <w:r>
              <w:rPr>
                <w:b w:val="0"/>
                <w:color w:val="555555"/>
                <w:sz w:val="16"/>
              </w:rPr>
              <w:t>See In: Mental Images</w:t>
            </w:r>
          </w:p>
        </w:tc>
        <w:tc>
          <w:tcPr>
            <w:tcW w:type="dxa" w:w="2101"/>
          </w:tcPr>
          <w:p>
            <w:r/>
            <w:r>
              <w:rPr>
                <w:b/>
                <w:sz w:val="16"/>
              </w:rPr>
              <w:t>Ver Fora:</w:t>
              <w:br/>
            </w:r>
            <w:r>
              <w:rPr>
                <w:b w:val="0"/>
                <w:sz w:val="16"/>
              </w:rPr>
              <w:t>Imagens Externas</w:t>
              <w:br/>
            </w:r>
            <w:r>
              <w:rPr>
                <w:b w:val="0"/>
                <w:color w:val="555555"/>
                <w:sz w:val="16"/>
              </w:rPr>
              <w:t>See Out: External Sights</w:t>
            </w:r>
          </w:p>
        </w:tc>
        <w:tc>
          <w:tcPr>
            <w:tcW w:type="dxa" w:w="2101"/>
          </w:tcPr>
          <w:p>
            <w:r/>
            <w:r>
              <w:rPr>
                <w:b/>
                <w:sz w:val="16"/>
              </w:rPr>
              <w:t>Ver Repouso:</w:t>
              <w:br/>
            </w:r>
            <w:r>
              <w:rPr>
                <w:b w:val="0"/>
                <w:sz w:val="16"/>
              </w:rPr>
              <w:t>Repouso Visual</w:t>
              <w:br/>
            </w:r>
            <w:r>
              <w:rPr>
                <w:b w:val="0"/>
                <w:color w:val="555555"/>
                <w:sz w:val="16"/>
              </w:rPr>
              <w:t>See Rest: Visual Rest</w:t>
            </w:r>
          </w:p>
        </w:tc>
        <w:tc>
          <w:tcPr>
            <w:tcW w:type="dxa" w:w="2101"/>
          </w:tcPr>
          <w:p>
            <w:r/>
            <w:r>
              <w:rPr>
                <w:b/>
                <w:sz w:val="16"/>
              </w:rPr>
              <w:t>Ver Flow:</w:t>
              <w:br/>
            </w:r>
            <w:r>
              <w:rPr>
                <w:b w:val="0"/>
                <w:sz w:val="16"/>
              </w:rPr>
              <w:t>Flow Visual</w:t>
              <w:br/>
            </w:r>
            <w:r>
              <w:rPr>
                <w:b w:val="0"/>
                <w:color w:val="555555"/>
                <w:sz w:val="16"/>
              </w:rPr>
              <w:t>See Flow: Visual Flow</w:t>
            </w:r>
          </w:p>
        </w:tc>
        <w:tc>
          <w:tcPr>
            <w:tcW w:type="dxa" w:w="2101"/>
          </w:tcPr>
          <w:p>
            <w:r/>
            <w:r>
              <w:rPr>
                <w:b/>
                <w:sz w:val="16"/>
              </w:rPr>
              <w:t>Ver Espaço:</w:t>
              <w:br/>
            </w:r>
            <w:r>
              <w:rPr>
                <w:b w:val="0"/>
                <w:sz w:val="16"/>
              </w:rPr>
              <w:t>Espaçosidade Visual</w:t>
              <w:br/>
            </w:r>
            <w:r>
              <w:rPr>
                <w:b w:val="0"/>
                <w:color w:val="555555"/>
                <w:sz w:val="16"/>
              </w:rPr>
              <w:t>See Space: Visual Spaciousness</w:t>
            </w:r>
          </w:p>
        </w:tc>
      </w:tr>
      <w:tr>
        <w:tc>
          <w:tcPr>
            <w:tcW w:type="dxa" w:w="2101"/>
            <w:vMerge/>
          </w:tcPr>
          <w:p/>
        </w:tc>
        <w:tc>
          <w:tcPr>
            <w:tcW w:type="dxa" w:w="2101"/>
          </w:tcPr>
          <w:p>
            <w:pPr>
              <w:jc w:val="center"/>
            </w:pPr>
            <w:r/>
            <w:r>
              <w:rPr>
                <w:b/>
                <w:sz w:val="16"/>
              </w:rPr>
              <w:t>OUVIR</w:t>
              <w:br/>
            </w:r>
            <w:r>
              <w:rPr>
                <w:b w:val="0"/>
                <w:color w:val="555555"/>
                <w:sz w:val="16"/>
              </w:rPr>
              <w:t>HEAR</w:t>
            </w:r>
          </w:p>
        </w:tc>
        <w:tc>
          <w:tcPr>
            <w:tcW w:type="dxa" w:w="2101"/>
          </w:tcPr>
          <w:p>
            <w:r/>
            <w:r>
              <w:rPr>
                <w:b/>
                <w:sz w:val="16"/>
              </w:rPr>
              <w:t>Ouvir Dentro:</w:t>
              <w:br/>
            </w:r>
            <w:r>
              <w:rPr>
                <w:b w:val="0"/>
                <w:sz w:val="16"/>
              </w:rPr>
              <w:t>Fala Mental</w:t>
              <w:br/>
            </w:r>
            <w:r>
              <w:rPr>
                <w:b w:val="0"/>
                <w:color w:val="555555"/>
                <w:sz w:val="16"/>
              </w:rPr>
              <w:t>Hear In: Mental Talk</w:t>
            </w:r>
          </w:p>
        </w:tc>
        <w:tc>
          <w:tcPr>
            <w:tcW w:type="dxa" w:w="2101"/>
          </w:tcPr>
          <w:p>
            <w:r/>
            <w:r>
              <w:rPr>
                <w:b/>
                <w:sz w:val="16"/>
              </w:rPr>
              <w:t>Ouvir Fora:</w:t>
              <w:br/>
            </w:r>
            <w:r>
              <w:rPr>
                <w:b w:val="0"/>
                <w:sz w:val="16"/>
              </w:rPr>
              <w:t>Sons Externos</w:t>
              <w:br/>
            </w:r>
            <w:r>
              <w:rPr>
                <w:b w:val="0"/>
                <w:color w:val="555555"/>
                <w:sz w:val="16"/>
              </w:rPr>
              <w:t>Hear Out: External Sounds</w:t>
            </w:r>
          </w:p>
        </w:tc>
        <w:tc>
          <w:tcPr>
            <w:tcW w:type="dxa" w:w="2101"/>
          </w:tcPr>
          <w:p>
            <w:r/>
            <w:r>
              <w:rPr>
                <w:b/>
                <w:sz w:val="16"/>
              </w:rPr>
              <w:t>Ouvir Repouso:</w:t>
              <w:br/>
            </w:r>
            <w:r>
              <w:rPr>
                <w:b w:val="0"/>
                <w:sz w:val="16"/>
              </w:rPr>
              <w:t>Repouso Auditivo</w:t>
              <w:br/>
            </w:r>
            <w:r>
              <w:rPr>
                <w:b w:val="0"/>
                <w:color w:val="555555"/>
                <w:sz w:val="16"/>
              </w:rPr>
              <w:t>Hear Rest: Auditory Rest</w:t>
            </w:r>
          </w:p>
        </w:tc>
        <w:tc>
          <w:tcPr>
            <w:tcW w:type="dxa" w:w="2101"/>
          </w:tcPr>
          <w:p>
            <w:r/>
            <w:r>
              <w:rPr>
                <w:b/>
                <w:sz w:val="16"/>
              </w:rPr>
              <w:t>Ouvir Flow:</w:t>
              <w:br/>
            </w:r>
            <w:r>
              <w:rPr>
                <w:b w:val="0"/>
                <w:sz w:val="16"/>
              </w:rPr>
              <w:t>Flow Auditivo</w:t>
              <w:br/>
            </w:r>
            <w:r>
              <w:rPr>
                <w:b w:val="0"/>
                <w:color w:val="555555"/>
                <w:sz w:val="16"/>
              </w:rPr>
              <w:t>Hear Flow: Auditory Flow</w:t>
            </w:r>
          </w:p>
        </w:tc>
        <w:tc>
          <w:tcPr>
            <w:tcW w:type="dxa" w:w="2101"/>
          </w:tcPr>
          <w:p>
            <w:r/>
            <w:r>
              <w:rPr>
                <w:b/>
                <w:sz w:val="16"/>
              </w:rPr>
              <w:t>Ouvir Espaço:</w:t>
              <w:br/>
            </w:r>
            <w:r>
              <w:rPr>
                <w:b w:val="0"/>
                <w:sz w:val="16"/>
              </w:rPr>
              <w:t>Espaçosidade Auditiva</w:t>
              <w:br/>
            </w:r>
            <w:r>
              <w:rPr>
                <w:b w:val="0"/>
                <w:color w:val="555555"/>
                <w:sz w:val="16"/>
              </w:rPr>
              <w:t>Hear Space: Auditory Spaciousness</w:t>
            </w:r>
          </w:p>
        </w:tc>
      </w:tr>
      <w:tr>
        <w:tc>
          <w:tcPr>
            <w:tcW w:type="dxa" w:w="2101"/>
            <w:vMerge/>
          </w:tcPr>
          <w:p/>
        </w:tc>
        <w:tc>
          <w:tcPr>
            <w:tcW w:type="dxa" w:w="2101"/>
          </w:tcPr>
          <w:p>
            <w:pPr>
              <w:jc w:val="center"/>
            </w:pPr>
            <w:r/>
            <w:r>
              <w:rPr>
                <w:b/>
                <w:sz w:val="16"/>
              </w:rPr>
              <w:t>SENTIR</w:t>
              <w:br/>
            </w:r>
            <w:r>
              <w:rPr>
                <w:b w:val="0"/>
                <w:color w:val="555555"/>
                <w:sz w:val="16"/>
              </w:rPr>
              <w:t>FEEL</w:t>
            </w:r>
          </w:p>
        </w:tc>
        <w:tc>
          <w:tcPr>
            <w:tcW w:type="dxa" w:w="2101"/>
          </w:tcPr>
          <w:p>
            <w:r/>
            <w:r>
              <w:rPr>
                <w:b/>
                <w:sz w:val="16"/>
              </w:rPr>
              <w:t>Sentir Dentro:</w:t>
              <w:br/>
            </w:r>
            <w:r>
              <w:rPr>
                <w:b w:val="0"/>
                <w:sz w:val="16"/>
              </w:rPr>
              <w:t>Sensações Corporais Emocionais</w:t>
              <w:br/>
            </w:r>
            <w:r>
              <w:rPr>
                <w:b w:val="0"/>
                <w:color w:val="555555"/>
                <w:sz w:val="16"/>
              </w:rPr>
              <w:t>Feel In: Emotional Body Sensations</w:t>
            </w:r>
          </w:p>
        </w:tc>
        <w:tc>
          <w:tcPr>
            <w:tcW w:type="dxa" w:w="2101"/>
          </w:tcPr>
          <w:p>
            <w:r/>
            <w:r>
              <w:rPr>
                <w:b/>
                <w:sz w:val="16"/>
              </w:rPr>
              <w:t>Sentir Fora:</w:t>
              <w:br/>
            </w:r>
            <w:r>
              <w:rPr>
                <w:b w:val="0"/>
                <w:sz w:val="16"/>
              </w:rPr>
              <w:t>Sensações Corporais Físicas</w:t>
              <w:br/>
            </w:r>
            <w:r>
              <w:rPr>
                <w:b w:val="0"/>
                <w:color w:val="555555"/>
                <w:sz w:val="16"/>
              </w:rPr>
              <w:t>Feel Out: Physical Body Sensations</w:t>
            </w:r>
          </w:p>
        </w:tc>
        <w:tc>
          <w:tcPr>
            <w:tcW w:type="dxa" w:w="2101"/>
          </w:tcPr>
          <w:p>
            <w:r/>
            <w:r>
              <w:rPr>
                <w:b/>
                <w:sz w:val="16"/>
              </w:rPr>
              <w:t>Sentir Repouso:</w:t>
              <w:br/>
            </w:r>
            <w:r>
              <w:rPr>
                <w:b w:val="0"/>
                <w:sz w:val="16"/>
              </w:rPr>
              <w:t>Repouso Corporal</w:t>
              <w:br/>
            </w:r>
            <w:r>
              <w:rPr>
                <w:b w:val="0"/>
                <w:color w:val="555555"/>
                <w:sz w:val="16"/>
              </w:rPr>
              <w:t>Feel Rest: Body Rest</w:t>
            </w:r>
          </w:p>
        </w:tc>
        <w:tc>
          <w:tcPr>
            <w:tcW w:type="dxa" w:w="2101"/>
          </w:tcPr>
          <w:p>
            <w:r/>
            <w:r>
              <w:rPr>
                <w:b/>
                <w:sz w:val="16"/>
              </w:rPr>
              <w:t>Sentir Flow:</w:t>
              <w:br/>
            </w:r>
            <w:r>
              <w:rPr>
                <w:b w:val="0"/>
                <w:sz w:val="16"/>
              </w:rPr>
              <w:t>Flow Corporal</w:t>
              <w:br/>
            </w:r>
            <w:r>
              <w:rPr>
                <w:b w:val="0"/>
                <w:color w:val="555555"/>
                <w:sz w:val="16"/>
              </w:rPr>
              <w:t>Feel Flow: Body Flow</w:t>
            </w:r>
          </w:p>
        </w:tc>
        <w:tc>
          <w:tcPr>
            <w:tcW w:type="dxa" w:w="2101"/>
          </w:tcPr>
          <w:p>
            <w:r/>
            <w:r>
              <w:rPr>
                <w:b/>
                <w:sz w:val="16"/>
              </w:rPr>
              <w:t>Sentir Espaço:</w:t>
              <w:br/>
            </w:r>
            <w:r>
              <w:rPr>
                <w:b w:val="0"/>
                <w:sz w:val="16"/>
              </w:rPr>
              <w:t>Espaçosidade Corporal</w:t>
              <w:br/>
            </w:r>
            <w:r>
              <w:rPr>
                <w:b w:val="0"/>
                <w:color w:val="555555"/>
                <w:sz w:val="16"/>
              </w:rPr>
              <w:t>Feel Space: Body Spaciousness</w:t>
            </w:r>
          </w:p>
        </w:tc>
      </w:tr>
    </w:tbl>
    <w:p>
      <w:pPr/>
    </w:p>
    <w:tbl>
      <w:tblPr>
        <w:tblW w:type="auto" w:w="0"/>
        <w:tblLayout w:type="fixed"/>
        <w:tblLook w:firstColumn="1" w:firstRow="1" w:lastColumn="0" w:lastRow="0" w:noHBand="0" w:noVBand="1" w:val="04A0"/>
      </w:tblPr>
      <w:tblGrid>
        <w:gridCol w:w="7353"/>
        <w:gridCol w:w="7353"/>
      </w:tblGrid>
      <w:tr>
        <w:tc>
          <w:tcPr>
            <w:tcW w:type="dxa" w:w="7353"/>
          </w:tcPr>
          <w:p>
            <w:r>
              <w:t>Note que esta tabela classifica de forma cruzada a experiência sensorial em termos de três modais (as linhas) e cinco temas (as colunas). Isso é análogo à maneira como a Tabela Periódica dos Elementos Químicos classifica os átomos em termos de períodos e grupos. (Opcional e Só por Diversão: (1) Aprenda a desenhar a Grade por conta própria, rotulando corretamente cada linha, coluna e caixa como mostrado aqui. (2) Explique o conceito geral da Grade para pelo menos uma outra pessoa.)</w:t>
            </w:r>
          </w:p>
        </w:tc>
        <w:tc>
          <w:tcPr>
            <w:tcW w:type="dxa" w:w="7353"/>
          </w:tcPr>
          <w:p>
            <w:r>
              <w:rPr>
                <w:color w:val="555555"/>
              </w:rPr>
              <w:t>Notice that this table cross classifies sensory experience in terms of three modalities (the rows) and five themes (the columns). This parallels the way the Periodic Table of Chemical Elements cross classifies atoms in terms of periods and groups. (Optional and Just For Fun: (1) Learn to draw the Grid on your own correctly labeling each row, column, and box as shown here. (2) Explain the general concept of the Grid to at least one other person.)</w:t>
            </w:r>
          </w:p>
        </w:tc>
      </w:tr>
      <w:tr>
        <w:tc>
          <w:tcPr>
            <w:tcW w:type="dxa" w:w="7353"/>
          </w:tcPr>
          <w:p>
            <w:r>
              <w:t>Os cabeçalhos das linhas (os modais) agrupam toda a experiência sensorial em três grandes tipos:</w:t>
            </w:r>
          </w:p>
        </w:tc>
        <w:tc>
          <w:tcPr>
            <w:tcW w:type="dxa" w:w="7353"/>
          </w:tcPr>
          <w:p>
            <w:r>
              <w:rPr>
                <w:color w:val="555555"/>
              </w:rPr>
              <w:t>The row headers (modalities) group all sensory experience into three broad types:</w:t>
            </w:r>
          </w:p>
        </w:tc>
      </w:tr>
      <w:tr>
        <w:tc>
          <w:tcPr>
            <w:tcW w:type="dxa" w:w="7353"/>
          </w:tcPr>
          <w:p>
            <w:r>
              <w:t>• Visual</w:t>
            </w:r>
          </w:p>
        </w:tc>
        <w:tc>
          <w:tcPr>
            <w:tcW w:type="dxa" w:w="7353"/>
          </w:tcPr>
          <w:p>
            <w:r>
              <w:rPr>
                <w:color w:val="555555"/>
              </w:rPr>
              <w:t>• Visual</w:t>
            </w:r>
          </w:p>
        </w:tc>
      </w:tr>
      <w:tr>
        <w:tc>
          <w:tcPr>
            <w:tcW w:type="dxa" w:w="7353"/>
          </w:tcPr>
          <w:p>
            <w:r>
              <w:t>• Auditivo</w:t>
            </w:r>
          </w:p>
        </w:tc>
        <w:tc>
          <w:tcPr>
            <w:tcW w:type="dxa" w:w="7353"/>
          </w:tcPr>
          <w:p>
            <w:r>
              <w:rPr>
                <w:color w:val="555555"/>
              </w:rPr>
              <w:t>• Auditory</w:t>
            </w:r>
          </w:p>
        </w:tc>
      </w:tr>
      <w:tr>
        <w:tc>
          <w:tcPr>
            <w:tcW w:type="dxa" w:w="7353"/>
          </w:tcPr>
          <w:p>
            <w:r>
              <w:t>• Somático</w:t>
            </w:r>
          </w:p>
        </w:tc>
        <w:tc>
          <w:tcPr>
            <w:tcW w:type="dxa" w:w="7353"/>
          </w:tcPr>
          <w:p>
            <w:r>
              <w:rPr>
                <w:color w:val="555555"/>
              </w:rPr>
              <w:t>• Somatic</w:t>
            </w:r>
          </w:p>
        </w:tc>
      </w:tr>
      <w:tr>
        <w:tc>
          <w:tcPr>
            <w:tcW w:type="dxa" w:w="7353"/>
          </w:tcPr>
          <w:p>
            <w:r>
              <w:t>Os cabeçalhos das colunas (os temas) fornecem distinções mais finas.</w:t>
            </w:r>
          </w:p>
        </w:tc>
        <w:tc>
          <w:tcPr>
            <w:tcW w:type="dxa" w:w="7353"/>
          </w:tcPr>
          <w:p>
            <w:r>
              <w:rPr>
                <w:color w:val="555555"/>
              </w:rPr>
              <w:t>The column headers (themes) provide finer distinctions.</w:t>
            </w:r>
          </w:p>
        </w:tc>
      </w:tr>
      <w:tr>
        <w:tc>
          <w:tcPr>
            <w:tcW w:type="dxa" w:w="7353"/>
          </w:tcPr>
          <w:p>
            <w:r>
              <w:t>• “Dentro” é abreviação de Atividade Interna—pensamentos, emoções, e afins.</w:t>
            </w:r>
          </w:p>
        </w:tc>
        <w:tc>
          <w:tcPr>
            <w:tcW w:type="dxa" w:w="7353"/>
          </w:tcPr>
          <w:p>
            <w:r>
              <w:rPr>
                <w:color w:val="555555"/>
              </w:rPr>
              <w:t>• “In” is short for Inner Activity—thoughts, emotions, and such.</w:t>
            </w:r>
          </w:p>
        </w:tc>
      </w:tr>
      <w:tr>
        <w:tc>
          <w:tcPr>
            <w:tcW w:type="dxa" w:w="7353"/>
          </w:tcPr>
          <w:p>
            <w:r>
              <w:t>• “Fora” é abreviação de Atividade Externa—os sentidos físicos.</w:t>
            </w:r>
          </w:p>
        </w:tc>
        <w:tc>
          <w:tcPr>
            <w:tcW w:type="dxa" w:w="7353"/>
          </w:tcPr>
          <w:p>
            <w:r>
              <w:rPr>
                <w:color w:val="555555"/>
              </w:rPr>
              <w:t>• “Out” is short for Outer Activity—the physical senses.</w:t>
            </w:r>
          </w:p>
        </w:tc>
      </w:tr>
      <w:tr>
        <w:tc>
          <w:tcPr>
            <w:tcW w:type="dxa" w:w="7353"/>
          </w:tcPr>
          <w:p>
            <w:r>
              <w:t>• “Repouso” é abreviação de Repouso Sensorial—estados tranquilos, relativamente indiferenciados, que ocorrem em um modal específico. Às vezes são chamados de estados de repouso.</w:t>
            </w:r>
          </w:p>
        </w:tc>
        <w:tc>
          <w:tcPr>
            <w:tcW w:type="dxa" w:w="7353"/>
          </w:tcPr>
          <w:p>
            <w:r>
              <w:rPr>
                <w:color w:val="555555"/>
              </w:rPr>
              <w:t>• “Rest” is short for Sensory Rest—tranquil, relatively undifferentiated states that occur in a specific modality. These are sometimes referred to as restful states.</w:t>
            </w:r>
          </w:p>
        </w:tc>
      </w:tr>
      <w:tr>
        <w:tc>
          <w:tcPr>
            <w:tcW w:type="dxa" w:w="7353"/>
          </w:tcPr>
          <w:p>
            <w:r>
              <w:t>• “Flow” é abreviação de Flow Sensorial—mudança, energia que ocorre em um modal específico. Às vezes são chamados de estados de flow.</w:t>
            </w:r>
          </w:p>
        </w:tc>
        <w:tc>
          <w:tcPr>
            <w:tcW w:type="dxa" w:w="7353"/>
          </w:tcPr>
          <w:p>
            <w:r>
              <w:rPr>
                <w:color w:val="555555"/>
              </w:rPr>
              <w:t>• “Flow” is short for Sensory Flow—change, energy that occurs in a specific modality. These are sometimes referred to as flow states.</w:t>
            </w:r>
          </w:p>
        </w:tc>
      </w:tr>
      <w:tr>
        <w:tc>
          <w:tcPr>
            <w:tcW w:type="dxa" w:w="7353"/>
          </w:tcPr>
          <w:p>
            <w:r>
              <w:t>• “Espaço” é abreviação de Espaçosidade—a abertura ao redor e/ou a sutileza dentro daquilo que você vê, ouve ou sente.</w:t>
            </w:r>
          </w:p>
        </w:tc>
        <w:tc>
          <w:tcPr>
            <w:tcW w:type="dxa" w:w="7353"/>
          </w:tcPr>
          <w:p>
            <w:r>
              <w:rPr>
                <w:color w:val="555555"/>
              </w:rPr>
              <w:t>• “Space” is short for Spaciousness—the openness around and/or the thinness within what you see, hear, or feel.</w:t>
            </w:r>
          </w:p>
        </w:tc>
      </w:tr>
      <w:tr>
        <w:tc>
          <w:tcPr>
            <w:tcW w:type="dxa" w:w="7353"/>
          </w:tcPr>
          <w:p>
            <w:r>
              <w:t>Cada coluna está associada a uma família de opções de alcance—maneiras de restringir a técnica Ver Ouvir Sentir com o propósito de explorar aquele tema.</w:t>
            </w:r>
          </w:p>
        </w:tc>
        <w:tc>
          <w:tcPr>
            <w:tcW w:type="dxa" w:w="7353"/>
          </w:tcPr>
          <w:p>
            <w:r>
              <w:rPr>
                <w:color w:val="555555"/>
              </w:rPr>
              <w:t>Each column is associated with a family of range options—ways you could restrict the See Hear Feel technique for the purposes of exploring that theme.</w:t>
            </w:r>
          </w:p>
        </w:tc>
      </w:tr>
      <w:tr>
        <w:tc>
          <w:tcPr>
            <w:tcW w:type="dxa" w:w="7353"/>
          </w:tcPr>
          <w:p>
            <w:r>
              <w:t>Digamos, por exemplo, que você queira explorar pensamentos e emoções. Quatro maneiras naturais de fazer isso seriam:</w:t>
            </w:r>
          </w:p>
        </w:tc>
        <w:tc>
          <w:tcPr>
            <w:tcW w:type="dxa" w:w="7353"/>
          </w:tcPr>
          <w:p>
            <w:r>
              <w:rPr>
                <w:color w:val="555555"/>
              </w:rPr>
              <w:t>Say for example that you want to explore thoughts and emotions. Four natural ways to do that would be:</w:t>
            </w:r>
          </w:p>
        </w:tc>
      </w:tr>
      <w:tr>
        <w:tc>
          <w:tcPr>
            <w:tcW w:type="dxa" w:w="7353"/>
          </w:tcPr>
          <w:p>
            <w:r>
              <w:t>Trabalhar com elementos individuais:</w:t>
            </w:r>
          </w:p>
        </w:tc>
        <w:tc>
          <w:tcPr>
            <w:tcW w:type="dxa" w:w="7353"/>
          </w:tcPr>
          <w:p>
            <w:r>
              <w:rPr>
                <w:color w:val="555555"/>
              </w:rPr>
              <w:t>Work with individual elements:</w:t>
            </w:r>
          </w:p>
        </w:tc>
      </w:tr>
      <w:tr>
        <w:tc>
          <w:tcPr>
            <w:tcW w:type="dxa" w:w="7353"/>
          </w:tcPr>
          <w:p>
            <w:r>
              <w:t>• Ver Dentro – Note apenas a imagem mental.</w:t>
            </w:r>
          </w:p>
        </w:tc>
        <w:tc>
          <w:tcPr>
            <w:tcW w:type="dxa" w:w="7353"/>
          </w:tcPr>
          <w:p>
            <w:r>
              <w:rPr>
                <w:color w:val="555555"/>
              </w:rPr>
              <w:t>• See In – Note mental image only.</w:t>
            </w:r>
          </w:p>
        </w:tc>
      </w:tr>
      <w:tr>
        <w:tc>
          <w:tcPr>
            <w:tcW w:type="dxa" w:w="7353"/>
          </w:tcPr>
          <w:p>
            <w:r>
              <w:t>• Ouvir Dentro – Note apenas a fala mental.</w:t>
            </w:r>
          </w:p>
        </w:tc>
        <w:tc>
          <w:tcPr>
            <w:tcW w:type="dxa" w:w="7353"/>
          </w:tcPr>
          <w:p>
            <w:r>
              <w:rPr>
                <w:color w:val="555555"/>
              </w:rPr>
              <w:t>• Hear In – Note mental talk only.</w:t>
            </w:r>
          </w:p>
        </w:tc>
      </w:tr>
      <w:tr>
        <w:tc>
          <w:tcPr>
            <w:tcW w:type="dxa" w:w="7353"/>
          </w:tcPr>
          <w:p>
            <w:r>
              <w:t>• Sentir Dentro – Note apenas a sensação corporal emocional.</w:t>
            </w:r>
          </w:p>
        </w:tc>
        <w:tc>
          <w:tcPr>
            <w:tcW w:type="dxa" w:w="7353"/>
          </w:tcPr>
          <w:p>
            <w:r>
              <w:rPr>
                <w:color w:val="555555"/>
              </w:rPr>
              <w:t>• Feel In – Note emotional body sensation only.</w:t>
            </w:r>
          </w:p>
        </w:tc>
      </w:tr>
      <w:tr>
        <w:tc>
          <w:tcPr>
            <w:tcW w:type="dxa" w:w="7353"/>
          </w:tcPr>
          <w:p>
            <w:r>
              <w:t>Trabalhar com todos os elementos:</w:t>
            </w:r>
          </w:p>
        </w:tc>
        <w:tc>
          <w:tcPr>
            <w:tcW w:type="dxa" w:w="7353"/>
          </w:tcPr>
          <w:p>
            <w:r>
              <w:rPr>
                <w:color w:val="555555"/>
              </w:rPr>
              <w:t>Work with all the elements:</w:t>
            </w:r>
          </w:p>
        </w:tc>
      </w:tr>
      <w:tr>
        <w:tc>
          <w:tcPr>
            <w:tcW w:type="dxa" w:w="7353"/>
          </w:tcPr>
          <w:p>
            <w:r>
              <w:t>• Focar Dentro – Note a imagem mental, a fala mental e as sensações corporais emocionais, mas ignore a imagem física, o som físico e as sensações corporais físicas.</w:t>
            </w:r>
          </w:p>
        </w:tc>
        <w:tc>
          <w:tcPr>
            <w:tcW w:type="dxa" w:w="7353"/>
          </w:tcPr>
          <w:p>
            <w:r>
              <w:rPr>
                <w:color w:val="555555"/>
              </w:rPr>
              <w:t>• Focus In – Note mental image, mental talk, and emotional body sensations but ignore physical sight, physical sound, and physical body sensations.</w:t>
            </w:r>
          </w:p>
        </w:tc>
      </w:tr>
      <w:tr>
        <w:tc>
          <w:tcPr>
            <w:tcW w:type="dxa" w:w="7353"/>
          </w:tcPr>
          <w:p>
            <w:r>
              <w:t>E o mesmo vale para os outros quatro temas.</w:t>
            </w:r>
          </w:p>
        </w:tc>
        <w:tc>
          <w:tcPr>
            <w:tcW w:type="dxa" w:w="7353"/>
          </w:tcPr>
          <w:p>
            <w:r>
              <w:rPr>
                <w:color w:val="555555"/>
              </w:rPr>
              <w:t>And likewise for the other four themes.</w:t>
            </w:r>
          </w:p>
        </w:tc>
      </w:tr>
      <w:tr>
        <w:tc>
          <w:tcPr>
            <w:tcW w:type="dxa" w:w="7353"/>
          </w:tcPr>
          <w:p>
            <w:r>
              <w:t>Note que as colunas estão ordenadas para criar uma progressão natural. Os temas 1 e 2 tratam de apreciar sensorialmente o Eu e o Mundo. Os temas 3, 4 e 5 representam maneiras progressivamente mais profundas de integrar e transcender o Eu e o Mundo.</w:t>
            </w:r>
          </w:p>
        </w:tc>
        <w:tc>
          <w:tcPr>
            <w:tcW w:type="dxa" w:w="7353"/>
          </w:tcPr>
          <w:p>
            <w:r>
              <w:rPr>
                <w:color w:val="555555"/>
              </w:rPr>
              <w:t>Notice that the columns are ordered to create a natural progression. Themes 1 and 2 are about sensorially appreciating Self and World. Themes 3, 4, and 5 represent progressively deeper ways to integrate and transcend Self and World.</w:t>
            </w:r>
          </w:p>
        </w:tc>
      </w:tr>
    </w:tbl>
    <w:p>
      <w:pPr>
        <w:pStyle w:val="Heading2"/>
      </w:pPr>
      <w:r>
        <w:t>As Cinco Famílias — Os Efeitos Principais</w:t>
      </w:r>
    </w:p>
    <w:p>
      <w:pPr/>
      <w:r>
        <w:rPr>
          <w:color w:val="555555"/>
        </w:rPr>
        <w:t>The Five Families — The Main Effects</w:t>
      </w:r>
    </w:p>
    <w:tbl>
      <w:tblPr>
        <w:tblW w:type="auto" w:w="0"/>
        <w:tblLayout w:type="fixed"/>
        <w:tblLook w:firstColumn="1" w:firstRow="1" w:lastColumn="0" w:lastRow="0" w:noHBand="0" w:noVBand="1" w:val="04A0"/>
      </w:tblPr>
      <w:tblGrid>
        <w:gridCol w:w="7353"/>
        <w:gridCol w:w="7353"/>
      </w:tblGrid>
      <w:tr>
        <w:tc>
          <w:tcPr>
            <w:tcW w:type="dxa" w:w="7353"/>
          </w:tcPr>
          <w:p>
            <w:r>
              <w:t>Família Focar Dentro — Liberta você ao desfazer a trama do eu.</w:t>
            </w:r>
          </w:p>
        </w:tc>
        <w:tc>
          <w:tcPr>
            <w:tcW w:type="dxa" w:w="7353"/>
          </w:tcPr>
          <w:p>
            <w:r>
              <w:rPr>
                <w:color w:val="555555"/>
              </w:rPr>
              <w:t>Focus In Family — Frees you by untangling the strands of self.</w:t>
            </w:r>
          </w:p>
        </w:tc>
      </w:tr>
      <w:tr>
        <w:tc>
          <w:tcPr>
            <w:tcW w:type="dxa" w:w="7353"/>
          </w:tcPr>
          <w:p>
            <w:r>
              <w:t>Família Focar Fora — Expande a sua identidade ao fundir-se com a cena ao redor.</w:t>
            </w:r>
          </w:p>
        </w:tc>
        <w:tc>
          <w:tcPr>
            <w:tcW w:type="dxa" w:w="7353"/>
          </w:tcPr>
          <w:p>
            <w:r>
              <w:rPr>
                <w:color w:val="555555"/>
              </w:rPr>
              <w:t>Focus Out Family — Expands your identity through merging with surrounding scene.</w:t>
            </w:r>
          </w:p>
        </w:tc>
      </w:tr>
      <w:tr>
        <w:tc>
          <w:tcPr>
            <w:tcW w:type="dxa" w:w="7353"/>
          </w:tcPr>
          <w:p>
            <w:r>
              <w:t>Família Focar no Repouso — Atenua o mundo interno e externo em estados de repouso.</w:t>
            </w:r>
          </w:p>
        </w:tc>
        <w:tc>
          <w:tcPr>
            <w:tcW w:type="dxa" w:w="7353"/>
          </w:tcPr>
          <w:p>
            <w:r>
              <w:rPr>
                <w:color w:val="555555"/>
              </w:rPr>
              <w:t>Focus on Rest Family — Attenuates inner and outer world into rest states.</w:t>
            </w:r>
          </w:p>
        </w:tc>
      </w:tr>
      <w:tr>
        <w:tc>
          <w:tcPr>
            <w:tcW w:type="dxa" w:w="7353"/>
          </w:tcPr>
          <w:p>
            <w:r>
              <w:t>Família Focar no Flow — Dissolve o mundo interno e externo em energia.</w:t>
            </w:r>
          </w:p>
        </w:tc>
        <w:tc>
          <w:tcPr>
            <w:tcW w:type="dxa" w:w="7353"/>
          </w:tcPr>
          <w:p>
            <w:r>
              <w:rPr>
                <w:color w:val="555555"/>
              </w:rPr>
              <w:t>Focus on Flow Family — Dissolves inner and outer world into energy.</w:t>
            </w:r>
          </w:p>
        </w:tc>
      </w:tr>
      <w:tr>
        <w:tc>
          <w:tcPr>
            <w:tcW w:type="dxa" w:w="7353"/>
          </w:tcPr>
          <w:p>
            <w:r>
              <w:t>Família Focar no Espaço — Mostra a você a perfeição que sempre esteve ali.</w:t>
            </w:r>
          </w:p>
        </w:tc>
        <w:tc>
          <w:tcPr>
            <w:tcW w:type="dxa" w:w="7353"/>
          </w:tcPr>
          <w:p>
            <w:r>
              <w:rPr>
                <w:color w:val="555555"/>
              </w:rPr>
              <w:t>Focus on Space Family — Shows you the perfection that was always there.</w:t>
            </w:r>
          </w:p>
        </w:tc>
      </w:tr>
    </w:tbl>
    <w:p>
      <w:pPr>
        <w:pStyle w:val="Heading1"/>
      </w:pPr>
      <w:r>
        <w:t>Quiz</w:t>
      </w:r>
    </w:p>
    <w:p>
      <w:pPr/>
      <w:r>
        <w:rPr>
          <w:color w:val="555555"/>
        </w:rPr>
        <w:t>Quiz</w:t>
      </w:r>
    </w:p>
    <w:tbl>
      <w:tblPr>
        <w:tblW w:type="auto" w:w="0"/>
        <w:tblLayout w:type="fixed"/>
        <w:tblLook w:firstColumn="1" w:firstRow="1" w:lastColumn="0" w:lastRow="0" w:noHBand="0" w:noVBand="1" w:val="04A0"/>
      </w:tblPr>
      <w:tblGrid>
        <w:gridCol w:w="7353"/>
        <w:gridCol w:w="7353"/>
      </w:tblGrid>
      <w:tr>
        <w:tc>
          <w:tcPr>
            <w:tcW w:type="dxa" w:w="7353"/>
          </w:tcPr>
          <w:p>
            <w:r>
              <w:t>1. Quais são os três modais?</w:t>
            </w:r>
          </w:p>
        </w:tc>
        <w:tc>
          <w:tcPr>
            <w:tcW w:type="dxa" w:w="7353"/>
          </w:tcPr>
          <w:p>
            <w:r>
              <w:rPr>
                <w:color w:val="555555"/>
              </w:rPr>
              <w:t>1. What are the three modalities?</w:t>
            </w:r>
          </w:p>
        </w:tc>
      </w:tr>
      <w:tr>
        <w:tc>
          <w:tcPr>
            <w:tcW w:type="dxa" w:w="7353"/>
          </w:tcPr>
          <w:p>
            <w:r>
              <w:t>2. Quais são os cinco temas?</w:t>
            </w:r>
          </w:p>
        </w:tc>
        <w:tc>
          <w:tcPr>
            <w:tcW w:type="dxa" w:w="7353"/>
          </w:tcPr>
          <w:p>
            <w:r>
              <w:rPr>
                <w:color w:val="555555"/>
              </w:rPr>
              <w:t>2. What are the five themes?</w:t>
            </w:r>
          </w:p>
        </w:tc>
      </w:tr>
      <w:tr>
        <w:tc>
          <w:tcPr>
            <w:tcW w:type="dxa" w:w="7353"/>
          </w:tcPr>
          <w:p>
            <w:r>
              <w:t>3. Quais são as abreviações dos cinco temas?</w:t>
            </w:r>
          </w:p>
        </w:tc>
        <w:tc>
          <w:tcPr>
            <w:tcW w:type="dxa" w:w="7353"/>
          </w:tcPr>
          <w:p>
            <w:r>
              <w:rPr>
                <w:color w:val="555555"/>
              </w:rPr>
              <w:t>3. What are the abbreviations for the five themes?</w:t>
            </w:r>
          </w:p>
        </w:tc>
      </w:tr>
      <w:tr>
        <w:tc>
          <w:tcPr>
            <w:tcW w:type="dxa" w:w="7353"/>
          </w:tcPr>
          <w:p>
            <w:r>
              <w:t>4. Quais são “As Cinco Famílias”?</w:t>
            </w:r>
          </w:p>
        </w:tc>
        <w:tc>
          <w:tcPr>
            <w:tcW w:type="dxa" w:w="7353"/>
          </w:tcPr>
          <w:p>
            <w:r>
              <w:rPr>
                <w:color w:val="555555"/>
              </w:rPr>
              <w:t>4. What are “The Five Families”?</w:t>
            </w:r>
          </w:p>
        </w:tc>
      </w:tr>
      <w:tr>
        <w:tc>
          <w:tcPr>
            <w:tcW w:type="dxa" w:w="7353"/>
          </w:tcPr>
          <w:p>
            <w:r>
              <w:t>5. Questão Avançada: Liste cada uma das Cinco Famílias e o seu efeito básico.</w:t>
            </w:r>
          </w:p>
        </w:tc>
        <w:tc>
          <w:tcPr>
            <w:tcW w:type="dxa" w:w="7353"/>
          </w:tcPr>
          <w:p>
            <w:r>
              <w:rPr>
                <w:color w:val="555555"/>
              </w:rPr>
              <w:t>5. Advanced Question: List each of The Five Families and its basic effect.</w:t>
            </w:r>
          </w:p>
        </w:tc>
      </w:tr>
      <w:tr>
        <w:tc>
          <w:tcPr>
            <w:tcW w:type="dxa" w:w="7353"/>
          </w:tcPr>
          <w:p>
            <w:r>
              <w:t>6. Questão Avançada: Desenhe a Grade.</w:t>
            </w:r>
          </w:p>
        </w:tc>
        <w:tc>
          <w:tcPr>
            <w:tcW w:type="dxa" w:w="7353"/>
          </w:tcPr>
          <w:p>
            <w:r>
              <w:rPr>
                <w:color w:val="555555"/>
              </w:rPr>
              <w:t>6. Advanced Question: Draw The Grid</w:t>
            </w:r>
          </w:p>
        </w:tc>
      </w:tr>
    </w:tbl>
    <w:p>
      <w:pPr>
        <w:pStyle w:val="Heading1"/>
      </w:pPr>
      <w:r>
        <w:t>Respostas do Quiz</w:t>
      </w:r>
    </w:p>
    <w:p>
      <w:pPr/>
      <w:r>
        <w:rPr>
          <w:color w:val="555555"/>
        </w:rPr>
        <w:t>Answers to Quiz</w:t>
      </w:r>
    </w:p>
    <w:tbl>
      <w:tblPr>
        <w:tblW w:type="auto" w:w="0"/>
        <w:tblLayout w:type="fixed"/>
        <w:tblLook w:firstColumn="1" w:firstRow="1" w:lastColumn="0" w:lastRow="0" w:noHBand="0" w:noVBand="1" w:val="04A0"/>
      </w:tblPr>
      <w:tblGrid>
        <w:gridCol w:w="7353"/>
        <w:gridCol w:w="7353"/>
      </w:tblGrid>
      <w:tr>
        <w:tc>
          <w:tcPr>
            <w:tcW w:type="dxa" w:w="7353"/>
          </w:tcPr>
          <w:p>
            <w:r>
              <w:t>1.</w:t>
            </w:r>
          </w:p>
        </w:tc>
        <w:tc>
          <w:tcPr>
            <w:tcW w:type="dxa" w:w="7353"/>
          </w:tcPr>
          <w:p>
            <w:r>
              <w:rPr>
                <w:color w:val="555555"/>
              </w:rPr>
              <w:t>1.</w:t>
            </w:r>
          </w:p>
        </w:tc>
      </w:tr>
      <w:tr>
        <w:tc>
          <w:tcPr>
            <w:tcW w:type="dxa" w:w="7353"/>
          </w:tcPr>
          <w:p>
            <w:r>
              <w:t>• Experiência visual</w:t>
            </w:r>
          </w:p>
        </w:tc>
        <w:tc>
          <w:tcPr>
            <w:tcW w:type="dxa" w:w="7353"/>
          </w:tcPr>
          <w:p>
            <w:r>
              <w:rPr>
                <w:color w:val="555555"/>
              </w:rPr>
              <w:t>• Visual experience</w:t>
            </w:r>
          </w:p>
        </w:tc>
      </w:tr>
      <w:tr>
        <w:tc>
          <w:tcPr>
            <w:tcW w:type="dxa" w:w="7353"/>
          </w:tcPr>
          <w:p>
            <w:r>
              <w:t>• Experiência auditiva</w:t>
            </w:r>
          </w:p>
        </w:tc>
        <w:tc>
          <w:tcPr>
            <w:tcW w:type="dxa" w:w="7353"/>
          </w:tcPr>
          <w:p>
            <w:r>
              <w:rPr>
                <w:color w:val="555555"/>
              </w:rPr>
              <w:t>• Auditory experience</w:t>
            </w:r>
          </w:p>
        </w:tc>
      </w:tr>
      <w:tr>
        <w:tc>
          <w:tcPr>
            <w:tcW w:type="dxa" w:w="7353"/>
          </w:tcPr>
          <w:p>
            <w:r>
              <w:t>• Experiência somática (corporal)</w:t>
            </w:r>
          </w:p>
        </w:tc>
        <w:tc>
          <w:tcPr>
            <w:tcW w:type="dxa" w:w="7353"/>
          </w:tcPr>
          <w:p>
            <w:r>
              <w:rPr>
                <w:color w:val="555555"/>
              </w:rPr>
              <w:t>• Somatic (body) experience</w:t>
            </w:r>
          </w:p>
        </w:tc>
      </w:tr>
      <w:tr>
        <w:tc>
          <w:tcPr>
            <w:tcW w:type="dxa" w:w="7353"/>
          </w:tcPr>
          <w:p>
            <w:r>
              <w:t>2.</w:t>
            </w:r>
          </w:p>
        </w:tc>
        <w:tc>
          <w:tcPr>
            <w:tcW w:type="dxa" w:w="7353"/>
          </w:tcPr>
          <w:p>
            <w:r>
              <w:rPr>
                <w:color w:val="555555"/>
              </w:rPr>
              <w:t>2.</w:t>
            </w:r>
          </w:p>
        </w:tc>
      </w:tr>
      <w:tr>
        <w:tc>
          <w:tcPr>
            <w:tcW w:type="dxa" w:w="7353"/>
          </w:tcPr>
          <w:p>
            <w:r>
              <w:t>• Atividade Interna</w:t>
            </w:r>
          </w:p>
        </w:tc>
        <w:tc>
          <w:tcPr>
            <w:tcW w:type="dxa" w:w="7353"/>
          </w:tcPr>
          <w:p>
            <w:r>
              <w:rPr>
                <w:color w:val="555555"/>
              </w:rPr>
              <w:t>• Inner Activity</w:t>
            </w:r>
          </w:p>
        </w:tc>
      </w:tr>
      <w:tr>
        <w:tc>
          <w:tcPr>
            <w:tcW w:type="dxa" w:w="7353"/>
          </w:tcPr>
          <w:p>
            <w:r>
              <w:t>• Atividade Externa</w:t>
            </w:r>
          </w:p>
        </w:tc>
        <w:tc>
          <w:tcPr>
            <w:tcW w:type="dxa" w:w="7353"/>
          </w:tcPr>
          <w:p>
            <w:r>
              <w:rPr>
                <w:color w:val="555555"/>
              </w:rPr>
              <w:t>• Outer Activity</w:t>
            </w:r>
          </w:p>
        </w:tc>
      </w:tr>
      <w:tr>
        <w:tc>
          <w:tcPr>
            <w:tcW w:type="dxa" w:w="7353"/>
          </w:tcPr>
          <w:p>
            <w:r>
              <w:t>• Repouso Sensorial, também chamado de estados de repouso</w:t>
            </w:r>
          </w:p>
        </w:tc>
        <w:tc>
          <w:tcPr>
            <w:tcW w:type="dxa" w:w="7353"/>
          </w:tcPr>
          <w:p>
            <w:r>
              <w:rPr>
                <w:color w:val="555555"/>
              </w:rPr>
              <w:t>• Sense Rest, aka restful states</w:t>
            </w:r>
          </w:p>
        </w:tc>
      </w:tr>
      <w:tr>
        <w:tc>
          <w:tcPr>
            <w:tcW w:type="dxa" w:w="7353"/>
          </w:tcPr>
          <w:p>
            <w:r>
              <w:t>• Flow Sensorial, também chamado de estados de flow</w:t>
            </w:r>
          </w:p>
        </w:tc>
        <w:tc>
          <w:tcPr>
            <w:tcW w:type="dxa" w:w="7353"/>
          </w:tcPr>
          <w:p>
            <w:r>
              <w:rPr>
                <w:color w:val="555555"/>
              </w:rPr>
              <w:t>• Sense Flow, aka flow states</w:t>
            </w:r>
          </w:p>
        </w:tc>
      </w:tr>
      <w:tr>
        <w:tc>
          <w:tcPr>
            <w:tcW w:type="dxa" w:w="7353"/>
          </w:tcPr>
          <w:p>
            <w:r>
              <w:t>• Espaçosidade</w:t>
            </w:r>
          </w:p>
        </w:tc>
        <w:tc>
          <w:tcPr>
            <w:tcW w:type="dxa" w:w="7353"/>
          </w:tcPr>
          <w:p>
            <w:r>
              <w:rPr>
                <w:color w:val="555555"/>
              </w:rPr>
              <w:t>• Spaciousness</w:t>
            </w:r>
          </w:p>
        </w:tc>
      </w:tr>
      <w:tr>
        <w:tc>
          <w:tcPr>
            <w:tcW w:type="dxa" w:w="7353"/>
          </w:tcPr>
          <w:p>
            <w:r>
              <w:t>3.</w:t>
            </w:r>
          </w:p>
        </w:tc>
        <w:tc>
          <w:tcPr>
            <w:tcW w:type="dxa" w:w="7353"/>
          </w:tcPr>
          <w:p>
            <w:r>
              <w:rPr>
                <w:color w:val="555555"/>
              </w:rPr>
              <w:t>3.</w:t>
            </w:r>
          </w:p>
        </w:tc>
      </w:tr>
      <w:tr>
        <w:tc>
          <w:tcPr>
            <w:tcW w:type="dxa" w:w="7353"/>
          </w:tcPr>
          <w:p>
            <w:r>
              <w:t>• Dentro</w:t>
            </w:r>
          </w:p>
        </w:tc>
        <w:tc>
          <w:tcPr>
            <w:tcW w:type="dxa" w:w="7353"/>
          </w:tcPr>
          <w:p>
            <w:r>
              <w:rPr>
                <w:color w:val="555555"/>
              </w:rPr>
              <w:t>• In</w:t>
            </w:r>
          </w:p>
        </w:tc>
      </w:tr>
      <w:tr>
        <w:tc>
          <w:tcPr>
            <w:tcW w:type="dxa" w:w="7353"/>
          </w:tcPr>
          <w:p>
            <w:r>
              <w:t>• Fora</w:t>
            </w:r>
          </w:p>
        </w:tc>
        <w:tc>
          <w:tcPr>
            <w:tcW w:type="dxa" w:w="7353"/>
          </w:tcPr>
          <w:p>
            <w:r>
              <w:rPr>
                <w:color w:val="555555"/>
              </w:rPr>
              <w:t>• Out</w:t>
            </w:r>
          </w:p>
        </w:tc>
      </w:tr>
      <w:tr>
        <w:tc>
          <w:tcPr>
            <w:tcW w:type="dxa" w:w="7353"/>
          </w:tcPr>
          <w:p>
            <w:r>
              <w:t>• Repouso</w:t>
            </w:r>
          </w:p>
        </w:tc>
        <w:tc>
          <w:tcPr>
            <w:tcW w:type="dxa" w:w="7353"/>
          </w:tcPr>
          <w:p>
            <w:r>
              <w:rPr>
                <w:color w:val="555555"/>
              </w:rPr>
              <w:t>• Rest</w:t>
            </w:r>
          </w:p>
        </w:tc>
      </w:tr>
      <w:tr>
        <w:tc>
          <w:tcPr>
            <w:tcW w:type="dxa" w:w="7353"/>
          </w:tcPr>
          <w:p>
            <w:r>
              <w:t>• Flow</w:t>
            </w:r>
          </w:p>
        </w:tc>
        <w:tc>
          <w:tcPr>
            <w:tcW w:type="dxa" w:w="7353"/>
          </w:tcPr>
          <w:p>
            <w:r>
              <w:rPr>
                <w:color w:val="555555"/>
              </w:rPr>
              <w:t>• Flow</w:t>
            </w:r>
          </w:p>
        </w:tc>
      </w:tr>
      <w:tr>
        <w:tc>
          <w:tcPr>
            <w:tcW w:type="dxa" w:w="7353"/>
          </w:tcPr>
          <w:p>
            <w:r>
              <w:t>• Espaço</w:t>
            </w:r>
          </w:p>
        </w:tc>
        <w:tc>
          <w:tcPr>
            <w:tcW w:type="dxa" w:w="7353"/>
          </w:tcPr>
          <w:p>
            <w:r>
              <w:rPr>
                <w:color w:val="555555"/>
              </w:rPr>
              <w:t>• Space</w:t>
            </w:r>
          </w:p>
        </w:tc>
      </w:tr>
      <w:tr>
        <w:tc>
          <w:tcPr>
            <w:tcW w:type="dxa" w:w="7353"/>
          </w:tcPr>
          <w:p>
            <w:r>
              <w:t>4.</w:t>
            </w:r>
          </w:p>
        </w:tc>
        <w:tc>
          <w:tcPr>
            <w:tcW w:type="dxa" w:w="7353"/>
          </w:tcPr>
          <w:p>
            <w:r>
              <w:rPr>
                <w:color w:val="555555"/>
              </w:rPr>
              <w:t>4.</w:t>
            </w:r>
          </w:p>
        </w:tc>
      </w:tr>
      <w:tr>
        <w:tc>
          <w:tcPr>
            <w:tcW w:type="dxa" w:w="7353"/>
          </w:tcPr>
          <w:p>
            <w:r>
              <w:t>• Família Focar Dentro</w:t>
            </w:r>
          </w:p>
        </w:tc>
        <w:tc>
          <w:tcPr>
            <w:tcW w:type="dxa" w:w="7353"/>
          </w:tcPr>
          <w:p>
            <w:r>
              <w:rPr>
                <w:color w:val="555555"/>
              </w:rPr>
              <w:t>• Focus In Family</w:t>
            </w:r>
          </w:p>
        </w:tc>
      </w:tr>
      <w:tr>
        <w:tc>
          <w:tcPr>
            <w:tcW w:type="dxa" w:w="7353"/>
          </w:tcPr>
          <w:p>
            <w:r>
              <w:t>• Família Focar Fora</w:t>
            </w:r>
          </w:p>
        </w:tc>
        <w:tc>
          <w:tcPr>
            <w:tcW w:type="dxa" w:w="7353"/>
          </w:tcPr>
          <w:p>
            <w:r>
              <w:rPr>
                <w:color w:val="555555"/>
              </w:rPr>
              <w:t>• Focus Out Family</w:t>
            </w:r>
          </w:p>
        </w:tc>
      </w:tr>
      <w:tr>
        <w:tc>
          <w:tcPr>
            <w:tcW w:type="dxa" w:w="7353"/>
          </w:tcPr>
          <w:p>
            <w:r>
              <w:t>• Família Focar no Repouso</w:t>
            </w:r>
          </w:p>
        </w:tc>
        <w:tc>
          <w:tcPr>
            <w:tcW w:type="dxa" w:w="7353"/>
          </w:tcPr>
          <w:p>
            <w:r>
              <w:rPr>
                <w:color w:val="555555"/>
              </w:rPr>
              <w:t>• Focus on Rest Family</w:t>
            </w:r>
          </w:p>
        </w:tc>
      </w:tr>
      <w:tr>
        <w:tc>
          <w:tcPr>
            <w:tcW w:type="dxa" w:w="7353"/>
          </w:tcPr>
          <w:p>
            <w:r>
              <w:t>• Família Focar no Flow</w:t>
            </w:r>
          </w:p>
        </w:tc>
        <w:tc>
          <w:tcPr>
            <w:tcW w:type="dxa" w:w="7353"/>
          </w:tcPr>
          <w:p>
            <w:r>
              <w:rPr>
                <w:color w:val="555555"/>
              </w:rPr>
              <w:t>• Focus on Flow Family</w:t>
            </w:r>
          </w:p>
        </w:tc>
      </w:tr>
      <w:tr>
        <w:tc>
          <w:tcPr>
            <w:tcW w:type="dxa" w:w="7353"/>
          </w:tcPr>
          <w:p>
            <w:r>
              <w:t>• Família Focar no Espaço</w:t>
            </w:r>
          </w:p>
        </w:tc>
        <w:tc>
          <w:tcPr>
            <w:tcW w:type="dxa" w:w="7353"/>
          </w:tcPr>
          <w:p>
            <w:r>
              <w:rPr>
                <w:color w:val="555555"/>
              </w:rPr>
              <w:t>• Focus on Space Family</w:t>
            </w:r>
          </w:p>
        </w:tc>
      </w:tr>
      <w:tr>
        <w:tc>
          <w:tcPr>
            <w:tcW w:type="dxa" w:w="7353"/>
          </w:tcPr>
          <w:p>
            <w:r>
              <w:t>5.</w:t>
            </w:r>
          </w:p>
        </w:tc>
        <w:tc>
          <w:tcPr>
            <w:tcW w:type="dxa" w:w="7353"/>
          </w:tcPr>
          <w:p>
            <w:r>
              <w:rPr>
                <w:color w:val="555555"/>
              </w:rPr>
              <w:t>5.</w:t>
            </w:r>
          </w:p>
        </w:tc>
      </w:tr>
      <w:tr>
        <w:tc>
          <w:tcPr>
            <w:tcW w:type="dxa" w:w="7353"/>
          </w:tcPr>
          <w:p>
            <w:r>
              <w:t>• Família Focar Dentro: Liberta você ao desfazer a trama do eu.</w:t>
            </w:r>
          </w:p>
        </w:tc>
        <w:tc>
          <w:tcPr>
            <w:tcW w:type="dxa" w:w="7353"/>
          </w:tcPr>
          <w:p>
            <w:r>
              <w:rPr>
                <w:color w:val="555555"/>
              </w:rPr>
              <w:t>• Focus In Family: Frees you by untangling the strands of self.</w:t>
            </w:r>
          </w:p>
        </w:tc>
      </w:tr>
      <w:tr>
        <w:tc>
          <w:tcPr>
            <w:tcW w:type="dxa" w:w="7353"/>
          </w:tcPr>
          <w:p>
            <w:r>
              <w:t>• Família Focar Fora: Expande a sua identidade ao fundir-se com a cena ao redor.</w:t>
            </w:r>
          </w:p>
        </w:tc>
        <w:tc>
          <w:tcPr>
            <w:tcW w:type="dxa" w:w="7353"/>
          </w:tcPr>
          <w:p>
            <w:r>
              <w:rPr>
                <w:color w:val="555555"/>
              </w:rPr>
              <w:t>• Focus Out Family: Expands your identity through merging with surrounding scene.</w:t>
            </w:r>
          </w:p>
        </w:tc>
      </w:tr>
      <w:tr>
        <w:tc>
          <w:tcPr>
            <w:tcW w:type="dxa" w:w="7353"/>
          </w:tcPr>
          <w:p>
            <w:r>
              <w:t>• Família Focar no Repouso: Atenua o mundo interno e externo em estados de repouso.</w:t>
            </w:r>
          </w:p>
        </w:tc>
        <w:tc>
          <w:tcPr>
            <w:tcW w:type="dxa" w:w="7353"/>
          </w:tcPr>
          <w:p>
            <w:r>
              <w:rPr>
                <w:color w:val="555555"/>
              </w:rPr>
              <w:t>• Focus on Rest Family: Attenuates inner and outer world into rest states.</w:t>
            </w:r>
          </w:p>
        </w:tc>
      </w:tr>
      <w:tr>
        <w:tc>
          <w:tcPr>
            <w:tcW w:type="dxa" w:w="7353"/>
          </w:tcPr>
          <w:p>
            <w:r>
              <w:t>• Família Focar no Flow: Dissolve o mundo interno e externo em energia.</w:t>
            </w:r>
          </w:p>
        </w:tc>
        <w:tc>
          <w:tcPr>
            <w:tcW w:type="dxa" w:w="7353"/>
          </w:tcPr>
          <w:p>
            <w:r>
              <w:rPr>
                <w:color w:val="555555"/>
              </w:rPr>
              <w:t>• Focus on Flow Family: Dissolves inner and outer world into energy.</w:t>
            </w:r>
          </w:p>
        </w:tc>
      </w:tr>
      <w:tr>
        <w:tc>
          <w:tcPr>
            <w:tcW w:type="dxa" w:w="7353"/>
          </w:tcPr>
          <w:p>
            <w:r>
              <w:t>• Família Focar no Espaço: Mostra a você a perfeição que sempre esteve ali.</w:t>
            </w:r>
          </w:p>
        </w:tc>
        <w:tc>
          <w:tcPr>
            <w:tcW w:type="dxa" w:w="7353"/>
          </w:tcPr>
          <w:p>
            <w:r>
              <w:rPr>
                <w:color w:val="555555"/>
              </w:rPr>
              <w:t>• Focus on Space Family: Shows you the perfection that was always there.</w:t>
            </w:r>
          </w:p>
        </w:tc>
      </w:tr>
      <w:tr>
        <w:tc>
          <w:tcPr>
            <w:tcW w:type="dxa" w:w="7353"/>
          </w:tcPr>
          <w:p>
            <w:r>
              <w:t>6. [Desenhe a Grade — veja a Grade reproduzida acima.]</w:t>
            </w:r>
          </w:p>
        </w:tc>
        <w:tc>
          <w:tcPr>
            <w:tcW w:type="dxa" w:w="7353"/>
          </w:tcPr>
          <w:p>
            <w:r>
              <w:rPr>
                <w:color w:val="555555"/>
              </w:rPr>
              <w:t>6. [Draw The Grid — see The Grid reproduced above.]</w:t>
            </w:r>
          </w:p>
        </w:tc>
      </w:tr>
    </w:tbl>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