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Organizando a Sua Prática</w:t>
      </w:r>
    </w:p>
    <w:p>
      <w:pPr/>
      <w:r>
        <w:rPr>
          <w:color w:val="555555"/>
        </w:rPr>
        <w:t>Organizing Your Practice</w:t>
      </w:r>
    </w:p>
    <w:tbl>
      <w:tblPr>
        <w:tblW w:type="auto" w:w="0"/>
        <w:tblLayout w:type="fixed"/>
        <w:tblLook w:firstColumn="1" w:firstRow="1" w:lastColumn="0" w:lastRow="0" w:noHBand="0" w:noVBand="1" w:val="04A0"/>
      </w:tblPr>
      <w:tblGrid>
        <w:gridCol w:w="7353"/>
        <w:gridCol w:w="7353"/>
      </w:tblGrid>
      <w:tr>
        <w:tc>
          <w:tcPr>
            <w:tcW w:type="dxa" w:w="7353"/>
          </w:tcPr>
          <w:p>
            <w:r>
              <w:t>No artigo Um Esboço da Prática, descrevo todos os “patinhos” que você precisa enfileirar para maximizar o sucesso na prática de mindfulness. Por favor, leia aquele documento para os detalhes, bem como os significados técnicos dos termos que aparecem abaixo. Aqui está uma visão geral, para referência:</w:t>
            </w:r>
          </w:p>
        </w:tc>
        <w:tc>
          <w:tcPr>
            <w:tcW w:type="dxa" w:w="7353"/>
          </w:tcPr>
          <w:p>
            <w:r>
              <w:rPr>
                <w:color w:val="555555"/>
              </w:rPr>
              <w:t>In the article An Outline of Practice, I describe all the “ducks” you need to line up in order to maximize success in mindfulness practice. Please read that document for details, as well as the technical meanings of the terms that appear below. Here’s an overview for reference:</w:t>
            </w:r>
          </w:p>
        </w:tc>
      </w:tr>
      <w:tr>
        <w:tc>
          <w:tcPr>
            <w:tcW w:type="dxa" w:w="7353"/>
          </w:tcPr>
          <w:p>
            <w:r>
              <w:t>I. Mantenha um ritmo do dia a dia:</w:t>
            </w:r>
          </w:p>
        </w:tc>
        <w:tc>
          <w:tcPr>
            <w:tcW w:type="dxa" w:w="7353"/>
          </w:tcPr>
          <w:p>
            <w:r>
              <w:rPr>
                <w:color w:val="555555"/>
              </w:rPr>
              <w:t>I. Maintain a day-to-day rhythm:</w:t>
            </w:r>
          </w:p>
        </w:tc>
      </w:tr>
      <w:tr>
        <w:tc>
          <w:tcPr>
            <w:tcW w:type="dxa" w:w="7353"/>
          </w:tcPr>
          <w:p>
            <w:r>
              <w:t>A. Alguma prática formal em imobilidade na maioria dos dias (mínimo recomendado: 10 minutos).</w:t>
            </w:r>
          </w:p>
        </w:tc>
        <w:tc>
          <w:tcPr>
            <w:tcW w:type="dxa" w:w="7353"/>
          </w:tcPr>
          <w:p>
            <w:r>
              <w:rPr>
                <w:color w:val="555555"/>
              </w:rPr>
              <w:t>A. Some formal practice in stillness most days (recommended minimum: 10 minutes).</w:t>
            </w:r>
          </w:p>
        </w:tc>
      </w:tr>
      <w:tr>
        <w:tc>
          <w:tcPr>
            <w:tcW w:type="dxa" w:w="7353"/>
          </w:tcPr>
          <w:p>
            <w:r>
              <w:t>B. Alguma prática formal em movimento na maioria dos dias (mínimo recomendado: 10 minutos).</w:t>
            </w:r>
          </w:p>
        </w:tc>
        <w:tc>
          <w:tcPr>
            <w:tcW w:type="dxa" w:w="7353"/>
          </w:tcPr>
          <w:p>
            <w:r>
              <w:rPr>
                <w:color w:val="555555"/>
              </w:rPr>
              <w:t>B. Some formal practice in motion most days (recommended minimum: 10 minutes)</w:t>
            </w:r>
          </w:p>
        </w:tc>
      </w:tr>
      <w:tr>
        <w:tc>
          <w:tcPr>
            <w:tcW w:type="dxa" w:w="7353"/>
          </w:tcPr>
          <w:p>
            <w:r>
              <w:t>C. Alguma prática na vida na maioria dos dias.</w:t>
            </w:r>
          </w:p>
        </w:tc>
        <w:tc>
          <w:tcPr>
            <w:tcW w:type="dxa" w:w="7353"/>
          </w:tcPr>
          <w:p>
            <w:r>
              <w:rPr>
                <w:color w:val="555555"/>
              </w:rPr>
              <w:t>C. Some life practice most days.</w:t>
            </w:r>
          </w:p>
        </w:tc>
      </w:tr>
      <w:tr>
        <w:tc>
          <w:tcPr>
            <w:tcW w:type="dxa" w:w="7353"/>
          </w:tcPr>
          <w:p>
            <w:r>
              <w:t xml:space="preserve">    • “Micropráticas” (pelo menos 3 a 6 por dia).</w:t>
            </w:r>
          </w:p>
        </w:tc>
        <w:tc>
          <w:tcPr>
            <w:tcW w:type="dxa" w:w="7353"/>
          </w:tcPr>
          <w:p>
            <w:r>
              <w:rPr>
                <w:color w:val="555555"/>
              </w:rPr>
              <w:t xml:space="preserve">    • “Micro-hits” (at least 3-6 per day).</w:t>
            </w:r>
          </w:p>
        </w:tc>
      </w:tr>
      <w:tr>
        <w:tc>
          <w:tcPr>
            <w:tcW w:type="dxa" w:w="7353"/>
          </w:tcPr>
          <w:p>
            <w:r>
              <w:t xml:space="preserve">    • “Prática em segundo plano” (sem mínimo especificado).</w:t>
            </w:r>
          </w:p>
        </w:tc>
        <w:tc>
          <w:tcPr>
            <w:tcW w:type="dxa" w:w="7353"/>
          </w:tcPr>
          <w:p>
            <w:r>
              <w:rPr>
                <w:color w:val="555555"/>
              </w:rPr>
              <w:t xml:space="preserve">    • “Background practice” (no specified minimum).</w:t>
            </w:r>
          </w:p>
        </w:tc>
      </w:tr>
      <w:tr>
        <w:tc>
          <w:tcPr>
            <w:tcW w:type="dxa" w:w="7353"/>
          </w:tcPr>
          <w:p>
            <w:r>
              <w:t>II. Mantenha um ritmo de estação para estação:</w:t>
            </w:r>
          </w:p>
        </w:tc>
        <w:tc>
          <w:tcPr>
            <w:tcW w:type="dxa" w:w="7353"/>
          </w:tcPr>
          <w:p>
            <w:r>
              <w:rPr>
                <w:color w:val="555555"/>
              </w:rPr>
              <w:t>II. Maintain a season-to-season rhythm:</w:t>
            </w:r>
          </w:p>
        </w:tc>
      </w:tr>
      <w:tr>
        <w:tc>
          <w:tcPr>
            <w:tcW w:type="dxa" w:w="7353"/>
          </w:tcPr>
          <w:p>
            <w:r>
              <w:t>A. Retiros periódicos: Pelo menos um retiro residencial de uma semana, ou equivalente, a cada ano. (Muitas pessoas não conseguem se ausentar por uma semana. Felizmente, a participação mensal no Programa de Prática em Casa é viável para praticamente qualquer pessoa, e manter isso por um ano conta como o equivalente a um programa residencial de uma semana.)</w:t>
            </w:r>
          </w:p>
        </w:tc>
        <w:tc>
          <w:tcPr>
            <w:tcW w:type="dxa" w:w="7353"/>
          </w:tcPr>
          <w:p>
            <w:r>
              <w:rPr>
                <w:color w:val="555555"/>
              </w:rPr>
              <w:t>A. Periodic retreats: At least one week-long residential retreat or equivalent each year. (Many people can’t get away for a week. Fortunately, monthly participation in the Home Practice Program is doable for just about anyone and sustaining that for a year counts as the equivalent to a week-long residential program.)</w:t>
            </w:r>
          </w:p>
        </w:tc>
      </w:tr>
      <w:tr>
        <w:tc>
          <w:tcPr>
            <w:tcW w:type="dxa" w:w="7353"/>
          </w:tcPr>
          <w:p>
            <w:r>
              <w:t>B. Pelo menos uma vez por ano, entre em contato com um coach competente para uma avaliação do panorama geral da sua prática.</w:t>
            </w:r>
          </w:p>
        </w:tc>
        <w:tc>
          <w:tcPr>
            <w:tcW w:type="dxa" w:w="7353"/>
          </w:tcPr>
          <w:p>
            <w:r>
              <w:rPr>
                <w:color w:val="555555"/>
              </w:rPr>
              <w:t>B. At least once a year make contact with a competent coach for a check-in on the big picture of your practice.</w:t>
            </w:r>
          </w:p>
        </w:tc>
      </w:tr>
      <w:tr>
        <w:tc>
          <w:tcPr>
            <w:tcW w:type="dxa" w:w="7353"/>
          </w:tcPr>
          <w:p>
            <w:r>
              <w:t>III. Use aceleradores opcionais conforme necessário:</w:t>
            </w:r>
          </w:p>
        </w:tc>
        <w:tc>
          <w:tcPr>
            <w:tcW w:type="dxa" w:w="7353"/>
          </w:tcPr>
          <w:p>
            <w:r>
              <w:rPr>
                <w:color w:val="555555"/>
              </w:rPr>
              <w:t>III. Use optional accelerators as needed:</w:t>
            </w:r>
          </w:p>
        </w:tc>
      </w:tr>
      <w:tr>
        <w:tc>
          <w:tcPr>
            <w:tcW w:type="dxa" w:w="7353"/>
          </w:tcPr>
          <w:p>
            <w:r>
              <w:t>A. Treinamento de duração.</w:t>
            </w:r>
          </w:p>
        </w:tc>
        <w:tc>
          <w:tcPr>
            <w:tcW w:type="dxa" w:w="7353"/>
          </w:tcPr>
          <w:p>
            <w:r>
              <w:rPr>
                <w:color w:val="555555"/>
              </w:rPr>
              <w:t>A. Duration training.</w:t>
            </w:r>
          </w:p>
        </w:tc>
      </w:tr>
      <w:tr>
        <w:tc>
          <w:tcPr>
            <w:tcW w:type="dxa" w:w="7353"/>
          </w:tcPr>
          <w:p>
            <w:r>
              <w:t>B. Prática com gatilhos.</w:t>
            </w:r>
          </w:p>
        </w:tc>
        <w:tc>
          <w:tcPr>
            <w:tcW w:type="dxa" w:w="7353"/>
          </w:tcPr>
          <w:p>
            <w:r>
              <w:rPr>
                <w:color w:val="555555"/>
              </w:rPr>
              <w:t>B. Trigger practice.</w:t>
            </w:r>
          </w:p>
        </w:tc>
      </w:tr>
      <w:tr>
        <w:tc>
          <w:tcPr>
            <w:tcW w:type="dxa" w:w="7353"/>
          </w:tcPr>
          <w:p>
            <w:r>
              <w:t>C. Sequências de desafio em movimento.</w:t>
            </w:r>
          </w:p>
        </w:tc>
        <w:tc>
          <w:tcPr>
            <w:tcW w:type="dxa" w:w="7353"/>
          </w:tcPr>
          <w:p>
            <w:r>
              <w:rPr>
                <w:color w:val="555555"/>
              </w:rPr>
              <w:t>C. Motion challenge sequences.</w:t>
            </w:r>
          </w:p>
        </w:tc>
      </w:tr>
      <w:tr>
        <w:tc>
          <w:tcPr>
            <w:tcW w:type="dxa" w:w="7353"/>
          </w:tcPr>
          <w:p>
            <w:r>
              <w:t>Em termos do que você faz durante a prática formal, você tem três escolhas.</w:t>
            </w:r>
          </w:p>
        </w:tc>
        <w:tc>
          <w:tcPr>
            <w:tcW w:type="dxa" w:w="7353"/>
          </w:tcPr>
          <w:p>
            <w:r>
              <w:rPr>
                <w:color w:val="555555"/>
              </w:rPr>
              <w:t>In terms of what you do during formal practice, you have three choices.</w:t>
            </w:r>
          </w:p>
        </w:tc>
      </w:tr>
      <w:tr>
        <w:tc>
          <w:tcPr>
            <w:tcW w:type="dxa" w:w="7353"/>
          </w:tcPr>
          <w:p>
            <w:r>
              <w:t>1. Sempre, ou quase sempre, usar o mesmo método de foco.</w:t>
            </w:r>
          </w:p>
        </w:tc>
        <w:tc>
          <w:tcPr>
            <w:tcW w:type="dxa" w:w="7353"/>
          </w:tcPr>
          <w:p>
            <w:r>
              <w:rPr>
                <w:color w:val="555555"/>
              </w:rPr>
              <w:t>1. Always or almost always use the same focus method.</w:t>
            </w:r>
          </w:p>
        </w:tc>
      </w:tr>
      <w:tr>
        <w:tc>
          <w:tcPr>
            <w:tcW w:type="dxa" w:w="7353"/>
          </w:tcPr>
          <w:p>
            <w:r>
              <w:t>2. Percorrer uma sequência fixa de métodos de foco (talvez uma vez, talvez ciclando várias vezes).</w:t>
            </w:r>
          </w:p>
        </w:tc>
        <w:tc>
          <w:tcPr>
            <w:tcW w:type="dxa" w:w="7353"/>
          </w:tcPr>
          <w:p>
            <w:r>
              <w:rPr>
                <w:color w:val="555555"/>
              </w:rPr>
              <w:t>2. Go through a set sequence of focus methods (perhaps once or perhaps cycling through several times).</w:t>
            </w:r>
          </w:p>
        </w:tc>
      </w:tr>
      <w:tr>
        <w:tc>
          <w:tcPr>
            <w:tcW w:type="dxa" w:w="7353"/>
          </w:tcPr>
          <w:p>
            <w:r>
              <w:t>3. Alternar livremente entre métodos de foco.</w:t>
            </w:r>
          </w:p>
        </w:tc>
        <w:tc>
          <w:tcPr>
            <w:tcW w:type="dxa" w:w="7353"/>
          </w:tcPr>
          <w:p>
            <w:r>
              <w:rPr>
                <w:color w:val="555555"/>
              </w:rPr>
              <w:t>3. Freely shift between focus methods.</w:t>
            </w:r>
          </w:p>
        </w:tc>
      </w:tr>
      <w:tr>
        <w:tc>
          <w:tcPr>
            <w:tcW w:type="dxa" w:w="7353"/>
          </w:tcPr>
          <w:p>
            <w:r>
              <w:t>Aqui estão alguns exemplos da primeira possibilidade, faça principalmente apenas…</w:t>
            </w:r>
          </w:p>
        </w:tc>
        <w:tc>
          <w:tcPr>
            <w:tcW w:type="dxa" w:w="7353"/>
          </w:tcPr>
          <w:p>
            <w:r>
              <w:rPr>
                <w:color w:val="555555"/>
              </w:rPr>
              <w:t>Here are some examples of the first possibility, mostly do just…</w:t>
            </w:r>
          </w:p>
        </w:tc>
      </w:tr>
      <w:tr>
        <w:tc>
          <w:tcPr>
            <w:tcW w:type="dxa" w:w="7353"/>
          </w:tcPr>
          <w:p>
            <w:r>
              <w:t>• Ver Ouvir Sentir Tudo</w:t>
            </w:r>
          </w:p>
        </w:tc>
        <w:tc>
          <w:tcPr>
            <w:tcW w:type="dxa" w:w="7353"/>
          </w:tcPr>
          <w:p>
            <w:r>
              <w:rPr>
                <w:color w:val="555555"/>
              </w:rPr>
              <w:t>• See Hear Feel Everything</w:t>
            </w:r>
          </w:p>
        </w:tc>
      </w:tr>
      <w:tr>
        <w:tc>
          <w:tcPr>
            <w:tcW w:type="dxa" w:w="7353"/>
          </w:tcPr>
          <w:p>
            <w:r>
              <w:t>• Focar em Sentir</w:t>
            </w:r>
          </w:p>
        </w:tc>
        <w:tc>
          <w:tcPr>
            <w:tcW w:type="dxa" w:w="7353"/>
          </w:tcPr>
          <w:p>
            <w:r>
              <w:rPr>
                <w:color w:val="555555"/>
              </w:rPr>
              <w:t>• Focus on Feel</w:t>
            </w:r>
          </w:p>
        </w:tc>
      </w:tr>
      <w:tr>
        <w:tc>
          <w:tcPr>
            <w:tcW w:type="dxa" w:w="7353"/>
          </w:tcPr>
          <w:p>
            <w:r>
              <w:t>• Focar Dentro</w:t>
            </w:r>
          </w:p>
        </w:tc>
        <w:tc>
          <w:tcPr>
            <w:tcW w:type="dxa" w:w="7353"/>
          </w:tcPr>
          <w:p>
            <w:r>
              <w:rPr>
                <w:color w:val="555555"/>
              </w:rPr>
              <w:t>• Focus In</w:t>
            </w:r>
          </w:p>
        </w:tc>
      </w:tr>
      <w:tr>
        <w:tc>
          <w:tcPr>
            <w:tcW w:type="dxa" w:w="7353"/>
          </w:tcPr>
          <w:p>
            <w:r>
              <w:t>• Nutrir Emoção Positiva no Espaço da Fala / Espaço do Sentir</w:t>
            </w:r>
          </w:p>
        </w:tc>
        <w:tc>
          <w:tcPr>
            <w:tcW w:type="dxa" w:w="7353"/>
          </w:tcPr>
          <w:p>
            <w:r>
              <w:rPr>
                <w:color w:val="555555"/>
              </w:rPr>
              <w:t>• Nurture Positive Emotion in Talk/Feel Space</w:t>
            </w:r>
          </w:p>
        </w:tc>
      </w:tr>
      <w:tr>
        <w:tc>
          <w:tcPr>
            <w:tcW w:type="dxa" w:w="7353"/>
          </w:tcPr>
          <w:p>
            <w:r>
              <w:t>• Não Fazer Nada</w:t>
            </w:r>
          </w:p>
        </w:tc>
        <w:tc>
          <w:tcPr>
            <w:tcW w:type="dxa" w:w="7353"/>
          </w:tcPr>
          <w:p>
            <w:r>
              <w:rPr>
                <w:color w:val="555555"/>
              </w:rPr>
              <w:t>• Do Nothing</w:t>
            </w:r>
          </w:p>
        </w:tc>
      </w:tr>
      <w:tr>
        <w:tc>
          <w:tcPr>
            <w:tcW w:type="dxa" w:w="7353"/>
          </w:tcPr>
          <w:p>
            <w:r>
              <w:t>Exemplos da segunda possibilidade são:</w:t>
            </w:r>
          </w:p>
        </w:tc>
        <w:tc>
          <w:tcPr>
            <w:tcW w:type="dxa" w:w="7353"/>
          </w:tcPr>
          <w:p>
            <w:r>
              <w:rPr>
                <w:color w:val="555555"/>
              </w:rPr>
              <w:t>Examples of the second possibility are:</w:t>
            </w:r>
          </w:p>
        </w:tc>
      </w:tr>
      <w:tr>
        <w:tc>
          <w:tcPr>
            <w:tcW w:type="dxa" w:w="7353"/>
          </w:tcPr>
          <w:p>
            <w:r>
              <w:t>Faça uma Rajada de Modais:</w:t>
            </w:r>
          </w:p>
        </w:tc>
        <w:tc>
          <w:tcPr>
            <w:tcW w:type="dxa" w:w="7353"/>
          </w:tcPr>
          <w:p>
            <w:r>
              <w:rPr>
                <w:color w:val="555555"/>
              </w:rPr>
              <w:t>Do a Modality Blast:</w:t>
            </w:r>
          </w:p>
        </w:tc>
      </w:tr>
      <w:tr>
        <w:tc>
          <w:tcPr>
            <w:tcW w:type="dxa" w:w="7353"/>
          </w:tcPr>
          <w:p>
            <w:r>
              <w:t>• Focar em Tudo · Focar em Ver · Focar em Ouvir · Focar em Sentir · Focar em Tudo</w:t>
            </w:r>
          </w:p>
        </w:tc>
        <w:tc>
          <w:tcPr>
            <w:tcW w:type="dxa" w:w="7353"/>
          </w:tcPr>
          <w:p>
            <w:r>
              <w:rPr>
                <w:color w:val="555555"/>
              </w:rPr>
              <w:t>• Focus on Everything · Focus on See · Focus on Hear · Focus on Feel · Focus on Everything</w:t>
            </w:r>
          </w:p>
        </w:tc>
      </w:tr>
      <w:tr>
        <w:tc>
          <w:tcPr>
            <w:tcW w:type="dxa" w:w="7353"/>
          </w:tcPr>
          <w:p>
            <w:r>
              <w:t>Faça uma Rajada de Temas:</w:t>
            </w:r>
          </w:p>
        </w:tc>
        <w:tc>
          <w:tcPr>
            <w:tcW w:type="dxa" w:w="7353"/>
          </w:tcPr>
          <w:p>
            <w:r>
              <w:rPr>
                <w:color w:val="555555"/>
              </w:rPr>
              <w:t>Do a Theme Blast</w:t>
            </w:r>
          </w:p>
        </w:tc>
      </w:tr>
      <w:tr>
        <w:tc>
          <w:tcPr>
            <w:tcW w:type="dxa" w:w="7353"/>
          </w:tcPr>
          <w:p>
            <w:r>
              <w:t>• Focar em Tudo · Focar Dentro · Focar Fora · Focar no Repouso · Focar em Tudo</w:t>
            </w:r>
          </w:p>
        </w:tc>
        <w:tc>
          <w:tcPr>
            <w:tcW w:type="dxa" w:w="7353"/>
          </w:tcPr>
          <w:p>
            <w:r>
              <w:rPr>
                <w:color w:val="555555"/>
              </w:rPr>
              <w:t>• Focus on Everything · Focus In · Focus Out · Focus on Rest · Focus on Everything</w:t>
            </w:r>
          </w:p>
        </w:tc>
      </w:tr>
      <w:tr>
        <w:tc>
          <w:tcPr>
            <w:tcW w:type="dxa" w:w="7353"/>
          </w:tcPr>
          <w:p>
            <w:r>
              <w:t>Faça uma Rajada Visual:</w:t>
            </w:r>
          </w:p>
        </w:tc>
        <w:tc>
          <w:tcPr>
            <w:tcW w:type="dxa" w:w="7353"/>
          </w:tcPr>
          <w:p>
            <w:r>
              <w:rPr>
                <w:color w:val="555555"/>
              </w:rPr>
              <w:t>Do a Visual Blast</w:t>
            </w:r>
          </w:p>
        </w:tc>
      </w:tr>
      <w:tr>
        <w:tc>
          <w:tcPr>
            <w:tcW w:type="dxa" w:w="7353"/>
          </w:tcPr>
          <w:p>
            <w:r>
              <w:t>• Focar em Ver · Ver Dentro · Ver Fora · Ver Repouso · Focar em Ver</w:t>
            </w:r>
          </w:p>
        </w:tc>
        <w:tc>
          <w:tcPr>
            <w:tcW w:type="dxa" w:w="7353"/>
          </w:tcPr>
          <w:p>
            <w:r>
              <w:rPr>
                <w:color w:val="555555"/>
              </w:rPr>
              <w:t>• Focus on See · See In · See Out · See Rest · Focus on See</w:t>
            </w:r>
          </w:p>
        </w:tc>
      </w:tr>
      <w:tr>
        <w:tc>
          <w:tcPr>
            <w:tcW w:type="dxa" w:w="7353"/>
          </w:tcPr>
          <w:p>
            <w:r>
              <w:t>Faça uma Rajada do Focar Dentro:</w:t>
            </w:r>
          </w:p>
        </w:tc>
        <w:tc>
          <w:tcPr>
            <w:tcW w:type="dxa" w:w="7353"/>
          </w:tcPr>
          <w:p>
            <w:r>
              <w:rPr>
                <w:color w:val="555555"/>
              </w:rPr>
              <w:t>Do a Focus In Blast</w:t>
            </w:r>
          </w:p>
        </w:tc>
      </w:tr>
      <w:tr>
        <w:tc>
          <w:tcPr>
            <w:tcW w:type="dxa" w:w="7353"/>
          </w:tcPr>
          <w:p>
            <w:r>
              <w:t>• Focar Dentro · Ver Dentro · Ouvir Dentro · Sentir Dentro · Focar Dentro</w:t>
            </w:r>
          </w:p>
        </w:tc>
        <w:tc>
          <w:tcPr>
            <w:tcW w:type="dxa" w:w="7353"/>
          </w:tcPr>
          <w:p>
            <w:r>
              <w:rPr>
                <w:color w:val="555555"/>
              </w:rPr>
              <w:t>• Focus In · See In · Hear In · Feel In · Focus In</w:t>
            </w:r>
          </w:p>
        </w:tc>
      </w:tr>
      <w:tr>
        <w:tc>
          <w:tcPr>
            <w:tcW w:type="dxa" w:w="7353"/>
          </w:tcPr>
          <w:p>
            <w:r>
              <w:t>Um exemplo da terceira possibilidade poderia ser mais ou menos assim.</w:t>
            </w:r>
          </w:p>
        </w:tc>
        <w:tc>
          <w:tcPr>
            <w:tcW w:type="dxa" w:w="7353"/>
          </w:tcPr>
          <w:p>
            <w:r>
              <w:rPr>
                <w:color w:val="555555"/>
              </w:rPr>
              <w:t>An example of the third possibility might go something like this.</w:t>
            </w:r>
          </w:p>
        </w:tc>
      </w:tr>
      <w:tr>
        <w:tc>
          <w:tcPr>
            <w:tcW w:type="dxa" w:w="7353"/>
          </w:tcPr>
          <w:p>
            <w:r>
              <w:t>• Você começa com Focar em Tudo.</w:t>
            </w:r>
          </w:p>
        </w:tc>
        <w:tc>
          <w:tcPr>
            <w:tcW w:type="dxa" w:w="7353"/>
          </w:tcPr>
          <w:p>
            <w:r>
              <w:rPr>
                <w:color w:val="555555"/>
              </w:rPr>
              <w:t>• You start with Focus on Everything.</w:t>
            </w:r>
          </w:p>
        </w:tc>
      </w:tr>
      <w:tr>
        <w:tc>
          <w:tcPr>
            <w:tcW w:type="dxa" w:w="7353"/>
          </w:tcPr>
          <w:p>
            <w:r>
              <w:t>• Depois de uns dez minutos, você percebe que não há muita ativação, então vai para Focar no Repouso.</w:t>
            </w:r>
          </w:p>
        </w:tc>
        <w:tc>
          <w:tcPr>
            <w:tcW w:type="dxa" w:w="7353"/>
          </w:tcPr>
          <w:p>
            <w:r>
              <w:rPr>
                <w:color w:val="555555"/>
              </w:rPr>
              <w:t>• After ten minutes or so, you notice that there’s not much activation, so you go to Focus on Rest.</w:t>
            </w:r>
          </w:p>
        </w:tc>
      </w:tr>
      <w:tr>
        <w:tc>
          <w:tcPr>
            <w:tcW w:type="dxa" w:w="7353"/>
          </w:tcPr>
          <w:p>
            <w:r>
              <w:t>• Isso vai bem por um tempo, mas então o cara do apartamento ao lado começa a detonar o som, causando um Vesúvio de fúria, então você muda para uma versão personalizada de Focar Dentro. Você usa rótulos falados com força, com ênfase inclusiva, dá um zoom para fora, e nota explicitamente o Passou.</w:t>
            </w:r>
          </w:p>
        </w:tc>
        <w:tc>
          <w:tcPr>
            <w:tcW w:type="dxa" w:w="7353"/>
          </w:tcPr>
          <w:p>
            <w:r>
              <w:rPr>
                <w:color w:val="555555"/>
              </w:rPr>
              <w:t>• That goes well for a while but then the guy in the apartment next to you starts to blast his stereo, causing a Vesuvius of rage, so you shift to a customized version of Focus In. You use strongly spoken labels with inclusive emphasis, zoom out, and explicitly noting Gone.</w:t>
            </w:r>
          </w:p>
        </w:tc>
      </w:tr>
      <w:tr>
        <w:tc>
          <w:tcPr>
            <w:tcW w:type="dxa" w:w="7353"/>
          </w:tcPr>
          <w:p>
            <w:r>
              <w:t>• Depois de cerca de meia hora, a sua reação se torna bastante fluida e a sua equanimidade se aprofunda. Você decide experimentar o Nutrir o Positivo no Espaço do Sentir, usando o flow para irradiar bondade amorosa ao seu vizinho, a você mesmo, e a toda a criação.</w:t>
            </w:r>
          </w:p>
        </w:tc>
        <w:tc>
          <w:tcPr>
            <w:tcW w:type="dxa" w:w="7353"/>
          </w:tcPr>
          <w:p>
            <w:r>
              <w:rPr>
                <w:color w:val="555555"/>
              </w:rPr>
              <w:t>• After about a half hour, your reaction becomes quite flowing and your equanimity deepens. You decide to try Nurture Positive in Feel Space using the flow to radiate lovingkindness to your neighbor, yourself, and all of creation.</w:t>
            </w:r>
          </w:p>
        </w:tc>
      </w:tr>
      <w:tr>
        <w:tc>
          <w:tcPr>
            <w:tcW w:type="dxa" w:w="7353"/>
          </w:tcPr>
          <w:p>
            <w:r>
              <w:t>• É hora de encerrar.</w:t>
            </w:r>
          </w:p>
        </w:tc>
        <w:tc>
          <w:tcPr>
            <w:tcW w:type="dxa" w:w="7353"/>
          </w:tcPr>
          <w:p>
            <w:r>
              <w:rPr>
                <w:color w:val="555555"/>
              </w:rPr>
              <w:t>• It’s time to wind up.</w:t>
            </w:r>
          </w:p>
        </w:tc>
      </w:tr>
      <w:tr>
        <w:tc>
          <w:tcPr>
            <w:tcW w:type="dxa" w:w="7353"/>
          </w:tcPr>
          <w:p>
            <w:r>
              <w:t>Quanto às decisões sobre quais técnicas e opções usar, será útil lembrar os seguintes Sete Princípios Básicos para escolher métodos de foco:</w:t>
            </w:r>
          </w:p>
        </w:tc>
        <w:tc>
          <w:tcPr>
            <w:tcW w:type="dxa" w:w="7353"/>
          </w:tcPr>
          <w:p>
            <w:r>
              <w:rPr>
                <w:color w:val="555555"/>
              </w:rPr>
              <w:t>Regarding decisions about what techniques and options to use, it will be helpful to remember the following Seven Basic Principles for choosing focus methods:</w:t>
            </w:r>
          </w:p>
        </w:tc>
      </w:tr>
      <w:tr>
        <w:tc>
          <w:tcPr>
            <w:tcW w:type="dxa" w:w="7353"/>
          </w:tcPr>
          <w:p>
            <w:r>
              <w:t>As escolhas podem ser motivadas por…</w:t>
            </w:r>
          </w:p>
        </w:tc>
        <w:tc>
          <w:tcPr>
            <w:tcW w:type="dxa" w:w="7353"/>
          </w:tcPr>
          <w:p>
            <w:r>
              <w:rPr>
                <w:color w:val="555555"/>
              </w:rPr>
              <w:t>Choices can be motivated by…</w:t>
            </w:r>
          </w:p>
        </w:tc>
      </w:tr>
      <w:tr>
        <w:tc>
          <w:tcPr>
            <w:tcW w:type="dxa" w:w="7353"/>
          </w:tcPr>
          <w:p>
            <w:r>
              <w:t>1. Interesse</w:t>
            </w:r>
          </w:p>
        </w:tc>
        <w:tc>
          <w:tcPr>
            <w:tcW w:type="dxa" w:w="7353"/>
          </w:tcPr>
          <w:p>
            <w:r>
              <w:rPr>
                <w:color w:val="555555"/>
              </w:rPr>
              <w:t>1. Interest</w:t>
            </w:r>
          </w:p>
        </w:tc>
      </w:tr>
      <w:tr>
        <w:tc>
          <w:tcPr>
            <w:tcW w:type="dxa" w:w="7353"/>
          </w:tcPr>
          <w:p>
            <w:r>
              <w:t>2. Oportunidade</w:t>
            </w:r>
          </w:p>
        </w:tc>
        <w:tc>
          <w:tcPr>
            <w:tcW w:type="dxa" w:w="7353"/>
          </w:tcPr>
          <w:p>
            <w:r>
              <w:rPr>
                <w:color w:val="555555"/>
              </w:rPr>
              <w:t>2. Opportunity</w:t>
            </w:r>
          </w:p>
        </w:tc>
      </w:tr>
      <w:tr>
        <w:tc>
          <w:tcPr>
            <w:tcW w:type="dxa" w:w="7353"/>
          </w:tcPr>
          <w:p>
            <w:r>
              <w:t>3. Necessidade</w:t>
            </w:r>
          </w:p>
        </w:tc>
        <w:tc>
          <w:tcPr>
            <w:tcW w:type="dxa" w:w="7353"/>
          </w:tcPr>
          <w:p>
            <w:r>
              <w:rPr>
                <w:color w:val="555555"/>
              </w:rPr>
              <w:t>3. Necessity</w:t>
            </w:r>
          </w:p>
        </w:tc>
      </w:tr>
      <w:tr>
        <w:tc>
          <w:tcPr>
            <w:tcW w:type="dxa" w:w="7353"/>
          </w:tcPr>
          <w:p>
            <w:r>
              <w:t>As escolhas não devem ser guiadas por…</w:t>
            </w:r>
          </w:p>
        </w:tc>
        <w:tc>
          <w:tcPr>
            <w:tcW w:type="dxa" w:w="7353"/>
          </w:tcPr>
          <w:p>
            <w:r>
              <w:rPr>
                <w:color w:val="555555"/>
              </w:rPr>
              <w:t>Choices should not be driven by…</w:t>
            </w:r>
          </w:p>
        </w:tc>
      </w:tr>
      <w:tr>
        <w:tc>
          <w:tcPr>
            <w:tcW w:type="dxa" w:w="7353"/>
          </w:tcPr>
          <w:p>
            <w:r>
              <w:t>4. Avidez</w:t>
            </w:r>
          </w:p>
        </w:tc>
        <w:tc>
          <w:tcPr>
            <w:tcW w:type="dxa" w:w="7353"/>
          </w:tcPr>
          <w:p>
            <w:r>
              <w:rPr>
                <w:color w:val="555555"/>
              </w:rPr>
              <w:t>4. Craving</w:t>
            </w:r>
          </w:p>
        </w:tc>
      </w:tr>
      <w:tr>
        <w:tc>
          <w:tcPr>
            <w:tcW w:type="dxa" w:w="7353"/>
          </w:tcPr>
          <w:p>
            <w:r>
              <w:t>5. Aversão</w:t>
            </w:r>
          </w:p>
        </w:tc>
        <w:tc>
          <w:tcPr>
            <w:tcW w:type="dxa" w:w="7353"/>
          </w:tcPr>
          <w:p>
            <w:r>
              <w:rPr>
                <w:color w:val="555555"/>
              </w:rPr>
              <w:t>5. Aversion</w:t>
            </w:r>
          </w:p>
        </w:tc>
      </w:tr>
      <w:tr>
        <w:tc>
          <w:tcPr>
            <w:tcW w:type="dxa" w:w="7353"/>
          </w:tcPr>
          <w:p>
            <w:r>
              <w:t>6. Inconsciência</w:t>
            </w:r>
          </w:p>
        </w:tc>
        <w:tc>
          <w:tcPr>
            <w:tcW w:type="dxa" w:w="7353"/>
          </w:tcPr>
          <w:p>
            <w:r>
              <w:rPr>
                <w:color w:val="555555"/>
              </w:rPr>
              <w:t>6. Unconsciousness</w:t>
            </w:r>
          </w:p>
        </w:tc>
      </w:tr>
      <w:tr>
        <w:tc>
          <w:tcPr>
            <w:tcW w:type="dxa" w:w="7353"/>
          </w:tcPr>
          <w:p>
            <w:r>
              <w:t>E o mais importante de tudo…</w:t>
            </w:r>
          </w:p>
        </w:tc>
        <w:tc>
          <w:tcPr>
            <w:tcW w:type="dxa" w:w="7353"/>
          </w:tcPr>
          <w:p>
            <w:r>
              <w:rPr>
                <w:color w:val="555555"/>
              </w:rPr>
              <w:t>And most important of all…</w:t>
            </w:r>
          </w:p>
        </w:tc>
      </w:tr>
      <w:tr>
        <w:tc>
          <w:tcPr>
            <w:tcW w:type="dxa" w:w="7353"/>
          </w:tcPr>
          <w:p>
            <w:r>
              <w:t>7. Você não precisa fazer um drama das escolhas. Toda opção desenvolve as mesmas habilidades centrais—concentração, clareza sensorial e equanimidade.</w:t>
            </w:r>
          </w:p>
        </w:tc>
        <w:tc>
          <w:tcPr>
            <w:tcW w:type="dxa" w:w="7353"/>
          </w:tcPr>
          <w:p>
            <w:r>
              <w:rPr>
                <w:color w:val="555555"/>
              </w:rPr>
              <w:t>7. You need not make a big deal about choices. Every option develops the same core skills—concentration, sensory clarity, and equanimity.</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Quais são alguns dos elementos geralmente necessários para o sucesso na prática de mindfulness (isto é, os “patinhos” que você precisa enfileirar)?</w:t>
            </w:r>
          </w:p>
        </w:tc>
        <w:tc>
          <w:tcPr>
            <w:tcW w:type="dxa" w:w="7353"/>
          </w:tcPr>
          <w:p>
            <w:r>
              <w:rPr>
                <w:color w:val="555555"/>
              </w:rPr>
              <w:t>1. What are some of the elements usually required for success in mindfulness practice (i.e., the “ducks” you have to line up)?</w:t>
            </w:r>
          </w:p>
        </w:tc>
      </w:tr>
      <w:tr>
        <w:tc>
          <w:tcPr>
            <w:tcW w:type="dxa" w:w="7353"/>
          </w:tcPr>
          <w:p>
            <w:r>
              <w:t>2. Detalhes sobre esses assuntos podem ser encontrados em qual artigo?</w:t>
            </w:r>
          </w:p>
        </w:tc>
        <w:tc>
          <w:tcPr>
            <w:tcW w:type="dxa" w:w="7353"/>
          </w:tcPr>
          <w:p>
            <w:r>
              <w:rPr>
                <w:color w:val="555555"/>
              </w:rPr>
              <w:t>2. Details regarding such matters can be found in what article?</w:t>
            </w:r>
          </w:p>
        </w:tc>
      </w:tr>
      <w:tr>
        <w:tc>
          <w:tcPr>
            <w:tcW w:type="dxa" w:w="7353"/>
          </w:tcPr>
          <w:p>
            <w:r>
              <w:t>3. Quais são os Sete Princípios Básicos para escolher métodos de foco?</w:t>
            </w:r>
          </w:p>
        </w:tc>
        <w:tc>
          <w:tcPr>
            <w:tcW w:type="dxa" w:w="7353"/>
          </w:tcPr>
          <w:p>
            <w:r>
              <w:rPr>
                <w:color w:val="555555"/>
              </w:rPr>
              <w:t>3. What are the Seven Basic Principles for choosing focus methods?</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Os patinhos são:</w:t>
            </w:r>
          </w:p>
        </w:tc>
        <w:tc>
          <w:tcPr>
            <w:tcW w:type="dxa" w:w="7353"/>
          </w:tcPr>
          <w:p>
            <w:r>
              <w:rPr>
                <w:color w:val="555555"/>
              </w:rPr>
              <w:t>1. The ducks are:</w:t>
            </w:r>
          </w:p>
        </w:tc>
      </w:tr>
      <w:tr>
        <w:tc>
          <w:tcPr>
            <w:tcW w:type="dxa" w:w="7353"/>
          </w:tcPr>
          <w:p>
            <w:r>
              <w:t>• Manter um ritmo do dia a dia de prática formal em movimento e em imobilidade, e prática na vida (micropráticas e prática em segundo plano).</w:t>
            </w:r>
          </w:p>
        </w:tc>
        <w:tc>
          <w:tcPr>
            <w:tcW w:type="dxa" w:w="7353"/>
          </w:tcPr>
          <w:p>
            <w:r>
              <w:rPr>
                <w:color w:val="555555"/>
              </w:rPr>
              <w:t>• Maintain a day-to-day rhythm of formal practice in motion and stillness, and life practice (micro-hits and background practice).</w:t>
            </w:r>
          </w:p>
        </w:tc>
      </w:tr>
      <w:tr>
        <w:tc>
          <w:tcPr>
            <w:tcW w:type="dxa" w:w="7353"/>
          </w:tcPr>
          <w:p>
            <w:r>
              <w:t>• Buscar um ritmo de estação para estação de retiros periódicos e avaliações com um coach competente.</w:t>
            </w:r>
          </w:p>
        </w:tc>
        <w:tc>
          <w:tcPr>
            <w:tcW w:type="dxa" w:w="7353"/>
          </w:tcPr>
          <w:p>
            <w:r>
              <w:rPr>
                <w:color w:val="555555"/>
              </w:rPr>
              <w:t>• Strive for a season-to-season rhythm of periodic retreats and checking in with a competent coach.</w:t>
            </w:r>
          </w:p>
        </w:tc>
      </w:tr>
      <w:tr>
        <w:tc>
          <w:tcPr>
            <w:tcW w:type="dxa" w:w="7353"/>
          </w:tcPr>
          <w:p>
            <w:r>
              <w:t>• Utilizar aceleradores, como: treinamento de duração, prática com gatilhos, e sequências de desafio em movimento.</w:t>
            </w:r>
          </w:p>
        </w:tc>
        <w:tc>
          <w:tcPr>
            <w:tcW w:type="dxa" w:w="7353"/>
          </w:tcPr>
          <w:p>
            <w:r>
              <w:rPr>
                <w:color w:val="555555"/>
              </w:rPr>
              <w:t>• Utilize accelerators, such as: duration training, trigger practice, and motion challenge sequences.</w:t>
            </w:r>
          </w:p>
        </w:tc>
      </w:tr>
      <w:tr>
        <w:tc>
          <w:tcPr>
            <w:tcW w:type="dxa" w:w="7353"/>
          </w:tcPr>
          <w:p>
            <w:r>
              <w:t>2. Um Esboço da Prática.</w:t>
            </w:r>
          </w:p>
        </w:tc>
        <w:tc>
          <w:tcPr>
            <w:tcW w:type="dxa" w:w="7353"/>
          </w:tcPr>
          <w:p>
            <w:r>
              <w:rPr>
                <w:color w:val="555555"/>
              </w:rPr>
              <w:t>2. An Outline of Practice.</w:t>
            </w:r>
          </w:p>
        </w:tc>
      </w:tr>
      <w:tr>
        <w:tc>
          <w:tcPr>
            <w:tcW w:type="dxa" w:w="7353"/>
          </w:tcPr>
          <w:p>
            <w:r>
              <w:t>3.</w:t>
            </w:r>
          </w:p>
        </w:tc>
        <w:tc>
          <w:tcPr>
            <w:tcW w:type="dxa" w:w="7353"/>
          </w:tcPr>
          <w:p>
            <w:r>
              <w:rPr>
                <w:color w:val="555555"/>
              </w:rPr>
              <w:t>3.</w:t>
            </w:r>
          </w:p>
        </w:tc>
      </w:tr>
      <w:tr>
        <w:tc>
          <w:tcPr>
            <w:tcW w:type="dxa" w:w="7353"/>
          </w:tcPr>
          <w:p>
            <w:r>
              <w:t>As escolhas podem ser motivadas por… 1. Interesse  2. Oportunidade  3. Necessidade</w:t>
            </w:r>
          </w:p>
        </w:tc>
        <w:tc>
          <w:tcPr>
            <w:tcW w:type="dxa" w:w="7353"/>
          </w:tcPr>
          <w:p>
            <w:r>
              <w:rPr>
                <w:color w:val="555555"/>
              </w:rPr>
              <w:t>Choices can be motivated by… 1. Interest  2. Opportunity  3. Necessity</w:t>
            </w:r>
          </w:p>
        </w:tc>
      </w:tr>
      <w:tr>
        <w:tc>
          <w:tcPr>
            <w:tcW w:type="dxa" w:w="7353"/>
          </w:tcPr>
          <w:p>
            <w:r>
              <w:t>As escolhas não devem ser guiadas por… 4. Avidez  5. Aversão  6. Inconsciência</w:t>
            </w:r>
          </w:p>
        </w:tc>
        <w:tc>
          <w:tcPr>
            <w:tcW w:type="dxa" w:w="7353"/>
          </w:tcPr>
          <w:p>
            <w:r>
              <w:rPr>
                <w:color w:val="555555"/>
              </w:rPr>
              <w:t>Choices should not be driven by… 4. Craving  5. Aversion  6. Unconsciousness</w:t>
            </w:r>
          </w:p>
        </w:tc>
      </w:tr>
      <w:tr>
        <w:tc>
          <w:tcPr>
            <w:tcW w:type="dxa" w:w="7353"/>
          </w:tcPr>
          <w:p>
            <w:r>
              <w:t>E o mais importante de tudo… 7. Você não precisa fazer um drama das escolhas. Toda opção desenvolve as mesmas habilidades centrais—concentração, clareza sensorial e equanimidade.</w:t>
            </w:r>
          </w:p>
        </w:tc>
        <w:tc>
          <w:tcPr>
            <w:tcW w:type="dxa" w:w="7353"/>
          </w:tcPr>
          <w:p>
            <w:r>
              <w:rPr>
                <w:color w:val="555555"/>
              </w:rPr>
              <w:t>And most important of all… 7. You need not make a big deal about choices. Every option develops the same core skills—concentration, sensory clarity, and equanimity.</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