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Eyebrow"/>
      </w:pPr>
      <w:r>
        <w:t xml:space="preserve">REPORTE DE ASEGURAMIENTO DE CALIDAD</w:t>
      </w:r>
    </w:p>
    <w:p>
      <w:pPr>
        <w:pStyle w:val="Title"/>
      </w:pPr>
      <w:r>
        <w:t xml:space="preserve">Flux Operadora</w:t>
      </w:r>
    </w:p>
    <w:p>
      <w:pPr>
        <w:pStyle w:val="TitleBlue"/>
      </w:pPr>
      <w:r>
        <w:t xml:space="preserve">Cortes Semanales</w:t>
      </w:r>
    </w:p>
    <w:p>
      <w:pPr>
        <w:pStyle w:val="Subtitle"/>
      </w:pPr>
      <w:r>
        <w:t>Validación integral del flujo de aprobación única por Dirección, reingresos y cierre QA v1.2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2200"/>
        <w:gridCol w:w="7160"/>
      </w:tblGrid>
      <w:tr>
        <w:trPr>
          <w:tblHeader/>
          <w:cantSplit/>
        </w:trPr>
        <w:tc>
          <w:tcPr>
            <w:tcW w:w="22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w="716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Ambiente</w:t>
            </w:r>
          </w:p>
        </w:tc>
        <w:tc>
          <w:tcPr>
            <w:tcW w:w="71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DEV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Fecha de ejecución</w:t>
            </w:r>
          </w:p>
        </w:tc>
        <w:tc>
          <w:tcPr>
            <w:tcW w:w="71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14 de julio de 2026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Versión del informe</w:t>
            </w:r>
          </w:p>
        </w:tc>
        <w:tc>
          <w:tcPr>
            <w:tcW w:w="71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Base de dev incorporada</w:t>
            </w:r>
          </w:p>
        </w:tc>
        <w:tc>
          <w:tcPr>
            <w:tcW w:w="71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beaa54a8f24179480f00a6e1af8b3e5fb1c81e3e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Supabase DEV</w:t>
            </w:r>
          </w:p>
        </w:tc>
        <w:tc>
          <w:tcPr>
            <w:tcW w:w="71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scsirgbuqjcwoaxfacth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Responsables</w:t>
            </w:r>
          </w:p>
        </w:tc>
        <w:tc>
          <w:tcPr>
            <w:tcW w:w="71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Ramón Hipo / Codex QA</w:t>
            </w:r>
          </w:p>
        </w:tc>
      </w:tr>
    </w:tbl>
    <w:p>
      <w:pPr>
        <w:spacing w:after="100"/>
      </w:pPr>
    </w:p>
    <w:p>
      <w:pPr>
        <w:pBdr>
          <w:left w:val="single" w:sz="18" w:space="8" w:color="92400E"/>
        </w:pBdr>
        <w:shd w:val="clear" w:fill="FEF3C7"/>
        <w:ind w:left="180" w:right="180"/>
        <w:spacing w:before="100" w:after="40"/>
        <w:keepNext/>
      </w:pPr>
      <w:r>
        <w:rPr>
          <w:b/>
          <w:color w:val="92400E"/>
          <w:sz w:val="19"/>
          <w:szCs w:val="19"/>
        </w:rPr>
        <w:t xml:space="preserve">DICTAMEN</w:t>
      </w:r>
    </w:p>
    <w:p>
      <w:pPr>
        <w:pBdr>
          <w:left w:val="single" w:sz="18" w:space="8" w:color="92400E"/>
        </w:pBdr>
        <w:shd w:val="clear" w:fill="FEF3C7"/>
        <w:ind w:left="180" w:right="180"/>
        <w:spacing w:before="0" w:after="160"/>
      </w:pPr>
      <w:r>
        <w:rPr>
          <w:color w:val="111827"/>
          <w:sz w:val="20"/>
          <w:szCs w:val="20"/>
        </w:rPr>
        <w:t>Aprobado para integración en DEV. No aprobado para promoción a producción hasta cerrar BATCH-017, la auditoría read-only de notificaciones y los controles pre-PROD descritos en este informe.</w:t>
      </w:r>
    </w:p>
    <w:p>
      <w:pPr>
        <w:pStyle w:val="Normal"/>
      </w:pPr>
      <w:r>
        <w:rPr>
          <w:i/>
          <w:color w:val="5B6472"/>
          <w:sz w:val="18"/>
          <w:szCs w:val="18"/>
        </w:rPr>
        <w:t xml:space="preserve">Documento confidencial de trabajo interno. No acredita ejecución de pagos ni autorización de producción.</w:t>
      </w:r>
    </w:p>
    <w:p>
      <w:r>
        <w:br w:type="page"/>
      </w:r>
    </w:p>
    <w:p>
      <w:pPr>
        <w:pStyle w:val="Heading1"/>
      </w:pPr>
      <w:r>
        <w:t xml:space="preserve">Índice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1300"/>
        <w:gridCol w:w="8060"/>
      </w:tblGrid>
      <w:tr>
        <w:trPr>
          <w:tblHeader/>
          <w:cantSplit/>
        </w:trPr>
        <w:tc>
          <w:tcPr>
            <w:tcW w:w="13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w="806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Resumen ejecutivo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Modelo funcional validado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Ambiente y trazabilidad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Datos controlados utilizados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Matriz completa de pruebas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Evidencias funcionales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Historial de reingreso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Seguridad y roles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Concurrencia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Responsive y accesibilidad visual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Contraste y modales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Defectos y hallazgos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Regresión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Notificaciones read-only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Riesgos residuales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Conclusión y recomendación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80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Addendum de cierre QA v1.2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pStyle w:val="Normal"/>
      </w:pPr>
      <w:r>
        <w:t xml:space="preserve">El objetivo fue validar directamente en DEV que una solicitud enviada con presupuesto disponible puede incorporarse a un corte sin aprobación individual de Finanzas; que Dirección es la única aprobación humana regular; y que rechazos, correcciones, reenvíos y nuevas decisiones preservan historial y control de concurrencia.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100" w:after="40"/>
        <w:keepNext/>
      </w:pPr>
      <w:r>
        <w:rPr>
          <w:b/>
          <w:color w:val="166534"/>
          <w:sz w:val="19"/>
          <w:szCs w:val="19"/>
        </w:rPr>
        <w:t xml:space="preserve">RESULTADO GLOBAL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0" w:after="160"/>
      </w:pPr>
      <w:r>
        <w:t>19 PASS, 0 FAIL y 1 BLOCKED de 20 casos funcionales. BATCH-012/013 cerraron el camino positivo cash/check y la protección contra duplicados después de migrations 026/028. BATCH-017 continúa bloqueado porque DEV no dispone de una credencial de solicitante puro.</w:t>
      </w:r>
    </w:p>
    <w:p>
      <w:pPr>
        <w:pStyle w:val="Heading2"/>
      </w:pPr>
      <w:r>
        <w:t xml:space="preserve">Recomendación</w:t>
      </w:r>
    </w:p>
    <w:p>
      <w:pPr>
        <w:pStyle w:val="Normal"/>
      </w:pPr>
      <w:r>
        <w:t>Integrar PR #252 en DEV mediante merge commit. No promover a PROD hasta ejecutar BATCH-017 con solicitante puro, completar la auditoría read-only de notification_events y revisar el residual RLS de visibilidad de cash_funds para todos los roles canónicos de Finanzas.</w:t>
      </w:r>
    </w:p>
    <w:p>
      <w:pPr>
        <w:pStyle w:val="Heading1"/>
      </w:pPr>
      <w:r>
        <w:t xml:space="preserve">2. Modelo funcional validado</w:t>
      </w:r>
    </w:p>
    <w:p>
      <w:pPr>
        <w:pBdr>
          <w:left w:val="single" w:sz="18" w:space="8" w:color="0B2545"/>
        </w:pBdr>
        <w:shd w:val="clear" w:fill="EAF2F8"/>
        <w:ind w:left="180" w:right="180"/>
        <w:spacing w:before="100" w:after="40"/>
        <w:keepNext/>
      </w:pPr>
      <w:r>
        <w:rPr>
          <w:b/>
          <w:color w:val="0B2545"/>
          <w:sz w:val="19"/>
          <w:szCs w:val="19"/>
        </w:rPr>
        <w:t xml:space="preserve">FLUJO OBJETIVO</w:t>
      </w:r>
    </w:p>
    <w:p>
      <w:pPr>
        <w:pBdr>
          <w:left w:val="single" w:sz="18" w:space="8" w:color="0B2545"/>
        </w:pBdr>
        <w:shd w:val="clear" w:fill="EAF2F8"/>
        <w:ind w:left="180" w:right="180"/>
        <w:spacing w:before="0" w:after="160"/>
      </w:pPr>
      <w:r>
        <w:rPr>
          <w:color w:val="111827"/>
          <w:sz w:val="20"/>
          <w:szCs w:val="20"/>
        </w:rPr>
        <w:t xml:space="preserve">Solicitante → validación automática de presupuesto → Finanzas prepara corte → Dirección decide → Finanzas libera → ejecución controlada.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La validación automática de presupuesto no equivale a aprobación humana de Finanzas.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Dirección aprueba o rechaza cada solicitud regular y puede volver a decidir un reingreso.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Finanzas arma el corte, administra reenvíos, libera y conserva excepciones/extraordinarios.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Layouts, efectivo y cheque solo consumen solicitudes liberadas y con datos completos.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El historial de cada revisión permanece inmutable y solo una decisión queda vigente.</w:t>
      </w:r>
    </w:p>
    <w:p>
      <w:pPr>
        <w:pStyle w:val="Heading1"/>
      </w:pPr>
      <w:r>
        <w:t xml:space="preserve">3. Ambiente y trazabilidad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2450"/>
        <w:gridCol w:w="6910"/>
      </w:tblGrid>
      <w:tr>
        <w:trPr>
          <w:tblHeader/>
          <w:cantSplit/>
        </w:trPr>
        <w:tc>
          <w:tcPr>
            <w:tcW w:w="24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Elemento</w:t>
            </w:r>
          </w:p>
        </w:tc>
        <w:tc>
          <w:tcPr>
            <w:tcW w:w="691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Repositorio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ramon1415/catalogo-proveedores-flux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Branch objetivo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dev</w:t>
            </w:r>
          </w:p>
        </w:tc>
      </w:tr>
      <w:tr>
        <w:trPr>
          <w:cantSplit/>
        </w:trP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PR funcional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#249 — Fix batch eligibility, resubmission review and weekly batch UX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Merge #249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683dedad0a91a98066d44dbca64e00fa08264946</w:t>
            </w:r>
          </w:p>
        </w:tc>
      </w:tr>
      <w:tr>
        <w:trPr>
          <w:cantSplit/>
        </w:trP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PR correctivo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#250 — Allow fully rejected approval batches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Merge #250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0876623b37cc74bdf43bb42afea9a56207add210</w:t>
            </w:r>
          </w:p>
        </w:tc>
      </w:tr>
      <w:tr>
        <w:trPr>
          <w:cantSplit/>
        </w:trP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Base dev sincronizada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beaa54a8f24179480f00a6e1af8b3e5fb1c81e3e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Merge de sincronización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520e817b7a64fae6bd6e1570f858ff3ab095701c — sin rebase</w:t>
            </w:r>
          </w:p>
        </w:tc>
      </w:tr>
      <w:tr>
        <w:trPr>
          <w:cantSplit/>
        </w:trP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PR cierre QA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#252 — Close remaining batch QA coverage and UX findings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Branch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fix/ramon-batch-qa-closure-p2</w:t>
            </w:r>
          </w:p>
        </w:tc>
      </w:tr>
      <w:tr>
        <w:trPr>
          <w:cantSplit/>
        </w:trP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Head validado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fbadeed46e9720d9520980d1921ad53b00ce684da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Commits frontend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e23656e · 70216cf · 3a0cf5a · fbadeed</w:t>
            </w:r>
          </w:p>
        </w:tc>
      </w:tr>
      <w:tr>
        <w:trPr>
          <w:cantSplit/>
        </w:trP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Vercel Preview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SUCCESS — catalogo-proveedores-flux-git-fix-ramon-bat-b13163-quantta-team.vercel.app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Migraciones 026/028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Aplicadas y validadas previamente; no se ejecutó SQL durante este retest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Supabase DEV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scsirgbuqjcwoaxfacth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Navegador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Chromium in-app con sesión autenticada de Finanzas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Roles usados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Finanzas: Ramón Hipo; Dirección: Ramón (evidencia previa del corte)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Resultado funcional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19 PASS / 0 FAIL / 1 BLOCKED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Cierre GitHub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Ready + merge commit autorizados por este dictamen; hash de merge queda en GitHub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Render v1.2</w:t>
            </w:r>
          </w:p>
        </w:tc>
        <w:tc>
          <w:tcPr>
            <w:tcW w:type="dxa" w:w="6910"/>
            <w:vAlign w:val="center"/>
          </w:tcPr>
          <w:p>
            <w:r>
              <w:t>BLOCKED local: LibreOffice no disponible; validación OOXML/estructural ejecutada sin errores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Validaciones estáticas</w:t>
      </w:r>
    </w:p>
    <w:p>
      <w:pPr>
        <w:pStyle w:val="Normal"/>
        <w:numPr>
          <w:ilvl w:val="0"/>
          <w:numId w:val="1"/>
        </w:numPr>
        <w:spacing w:after="80"/>
      </w:pPr>
      <w:r>
        <w:t>node --check pasó para approval_batches.js, layouts.js, cash_flow_extension.js y solicitudes_workboard_extension.js. También pasaron IDs HTML únicos, ausencia de diálogos nativos en los módulos intervenidos y git diff --check.</w:t>
      </w:r>
    </w:p>
    <w:p>
      <w:pPr>
        <w:pStyle w:val="Normal"/>
        <w:numPr>
          <w:ilvl w:val="0"/>
          <w:numId w:val="1"/>
        </w:numPr>
        <w:spacing w:after="80"/>
      </w:pPr>
      <w:r>
        <w:t>El PR #252, “Close remaining batch QA coverage and UX findings”, se validó hacia dev. Vercel Preview terminó SUCCESS para el head fbadeed46e9720d9520980d1921ad53b00ce684da y conservó sesión autenticada de Finanzas durante el retest.</w:t>
      </w:r>
    </w:p>
    <w:p>
      <w:pPr>
        <w:pStyle w:val="Normal"/>
        <w:numPr>
          <w:ilvl w:val="0"/>
          <w:numId w:val="1"/>
        </w:numPr>
        <w:spacing w:after="80"/>
      </w:pPr>
      <w:r>
        <w:t>La rama incorporó origin/dev beaa54a8f24179480f00a6e1af8b3e5fb1c81e3e mediante el merge commit 520e817b7a64fae6bd6e1570f858ff3ab095701c, sin rebase.</w:t>
      </w:r>
    </w:p>
    <w:p>
      <w:pPr>
        <w:pStyle w:val="Heading1"/>
      </w:pPr>
      <w:r>
        <w:t xml:space="preserve">4. Datos controlados utilizados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1500"/>
        <w:gridCol w:w="1250"/>
        <w:gridCol w:w="900"/>
        <w:gridCol w:w="1250"/>
        <w:gridCol w:w="4460"/>
      </w:tblGrid>
      <w:tr>
        <w:trPr>
          <w:tblHeader/>
          <w:cantSplit/>
        </w:trPr>
        <w:tc>
          <w:tcPr>
            <w:tcW w:w="15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Folio</w:t>
            </w:r>
          </w:p>
        </w:tc>
        <w:tc>
          <w:tcPr>
            <w:tcW w:w="12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w="9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Monto</w:t>
            </w:r>
          </w:p>
        </w:tc>
        <w:tc>
          <w:tcPr>
            <w:tcW w:w="12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Presupuesto</w:t>
            </w:r>
          </w:p>
        </w:tc>
        <w:tc>
          <w:tcPr>
            <w:tcW w:w="446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SOL-2026-0068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Transferencia</w:t>
            </w:r>
          </w:p>
        </w:tc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$101.01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Disponible</w:t>
            </w:r>
          </w:p>
        </w:tc>
        <w:tc>
          <w:tcPr>
            <w:tcW w:w="44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Aprobada y liberada; cambio material creó revisión 2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SOL-2026-0069</w:t>
            </w:r>
          </w:p>
        </w:tc>
        <w:tc>
          <w:tcPr>
            <w:tcW w:w="1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Transferencia</w:t>
            </w:r>
          </w:p>
        </w:tc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$202.02</w:t>
            </w:r>
          </w:p>
        </w:tc>
        <w:tc>
          <w:tcPr>
            <w:tcW w:w="1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Disponible</w:t>
            </w:r>
          </w:p>
        </w:tc>
        <w:tc>
          <w:tcPr>
            <w:tcW w:w="44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Rechazada y reenviada; historial de revisiones preservado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SOL-2026-0070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Efectivo</w:t>
            </w:r>
          </w:p>
        </w:tc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$303.03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Disponible</w:t>
            </w:r>
          </w:p>
        </w:tc>
        <w:tc>
          <w:tcPr>
            <w:tcW w:w="44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Aprobada y liberada; gate final no ejecutado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SOL-2026-0071</w:t>
            </w:r>
          </w:p>
        </w:tc>
        <w:tc>
          <w:tcPr>
            <w:tcW w:w="1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Cheque</w:t>
            </w:r>
          </w:p>
        </w:tc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$404.04</w:t>
            </w:r>
          </w:p>
        </w:tc>
        <w:tc>
          <w:tcPr>
            <w:tcW w:w="1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Disponible</w:t>
            </w:r>
          </w:p>
        </w:tc>
        <w:tc>
          <w:tcPr>
            <w:tcW w:w="44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Aprobada y liberada; entrega final no ejecutada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SOL-2026-0072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Transferencia</w:t>
            </w:r>
          </w:p>
        </w:tc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$505.05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Insuficiente</w:t>
            </w:r>
          </w:p>
        </w:tc>
        <w:tc>
          <w:tcPr>
            <w:tcW w:w="44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Excluida con motivo visible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SOL-2026-0073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Efectivo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$12.12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Disponible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Fondo efectivo creado; duplicado rechazado; sin entrega/comprobación/pago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SOL-2026-0074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Cheque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$13.13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Disponible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Fondo cheque creado; duplicado rechazado; sin emisión/entrega/comprobación/pago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SOL-2026-0075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Transferencia extraordinaria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$14.14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Disponible</w:t>
            </w:r>
          </w:p>
        </w:tc>
        <w:tc>
          <w:tcPr>
            <w:tcW w:type="dxa" w:w="44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Autorizada y revocada antes de materializar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5. Matriz completa de pruebas</w:t>
      </w:r>
    </w:p>
    <w:p>
      <w:pPr>
        <w:pStyle w:val="Normal"/>
      </w:pPr>
      <w:r>
        <w:rPr>
          <w:i/>
          <w:color w:val="5B6472"/>
          <w:sz w:val="18"/>
          <w:szCs w:val="18"/>
        </w:rPr>
        <w:t xml:space="preserve">Estado permitido: PASS, FAIL, BLOCKED o NOT APPLICABLE. Ningún caso parcial se clasificó como PASS.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900"/>
        <w:gridCol w:w="1700"/>
        <w:gridCol w:w="2350"/>
        <w:gridCol w:w="2550"/>
        <w:gridCol w:w="850"/>
        <w:gridCol w:w="1010"/>
      </w:tblGrid>
      <w:tr>
        <w:trPr>
          <w:tblHeader/>
          <w:cantSplit/>
        </w:trPr>
        <w:tc>
          <w:tcPr>
            <w:tcW w:w="9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w="17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Escenario / precondición</w:t>
            </w:r>
          </w:p>
        </w:tc>
        <w:tc>
          <w:tcPr>
            <w:tcW w:w="23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Pasos / esperado</w:t>
            </w:r>
          </w:p>
        </w:tc>
        <w:tc>
          <w:tcPr>
            <w:tcW w:w="25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Resultado / evidencia</w:t>
            </w:r>
          </w:p>
        </w:tc>
        <w:tc>
          <w:tcPr>
            <w:tcW w:w="8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Estado</w:t>
            </w:r>
          </w:p>
        </w:tc>
        <w:tc>
          <w:tcPr>
            <w:tcW w:w="101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Defecto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BATCH-001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Solicitud nueva con presupuesto. Enviada y disponible.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Crear, enviar, abrir corte y agregar. Esperado: elegible sin aprobación de Finanzas.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SOL-0068 visible con Presupuesto disponible y agregada. Evidencia 01, 02, 04.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BATCH-002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Solicitud sin presupuesto suficiente.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Crear y revisar elegibilidad. Esperado: motivo visible y sin forzar agregado.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SOL-0072 excluida con Presupuesto insuficiente. Evidencia 03, 23.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BATCH-003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Corte con solicitudes elegibles.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Enviar, aprobar en Dirección y liberar. Esperado: Dirección final.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3 aprobadas, 1 rechazada; corte liberado. Evidencia 05, 06, 42.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BATCH-004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Rechazo parcial en corte de 4 solicitudes.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Aprobar 3 y rechazar 1 con motivo. Esperado: resumen 3/1.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Motivo y desglose visibles en Cortes/Layout. Evidencia 06, 08, 42.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BATCH-005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Item rechazado con batch destino.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Capturar corrección y elegir draft. Esperado: mismo request e histórico intacto.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SOL-0069 ingresó al segundo batch como revisión 2. Evidencia 09–11.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BATCH-006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Segundo batch enviado a Dirección.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Abrir y volver a decidir. Esperado: badge reenviada y decisión habilitada.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Revisión 2 mostró motivo/corrección y fue decidida. Evidencia 11–13.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DEF-001 cerrado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BATCH-007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Item rechazado sin batch destino.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Reenviar sin seleccionar draft. Esperado: disponible para Finanzas.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SOL-0069 reapareció elegible y no se envió sola. Evidencia 14–16.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BATCH-008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Revisión 2 rechazada.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Reenviar, enviar y rechazar otra vez. Esperado: revisión 3 e histórico intacto.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Revisiones 1/2/3 visibles y una vigente. Evidencia 17–20.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BATCH-009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Solicitud aprobada/liberada con cambio material.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Cambiar fecha/referencia/concepto. Esperado: invalidar y revalidar.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SOL-0068 volvió a pendiente y revisión 2; fuera de layout. Evidencia 21–23.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BATCH-010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Existe solicitud rechazada.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Abrir Nuevo layout y detalle. Esperado: contador y detalle accionable.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Rechazada visible con motivo, director, corte y reingreso. Evidencia 08.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BATCH-011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Solicitud autorizada sin datos bancarios completos.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Abrir Nuevo layout y completar. Esperado: no entra, pero aparece accionable.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Detalle Datos por completar disponible sin perder autorización. Evidencia 08, 23.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BATCH-012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SOL-0073, efectivo $12.12, corte cerrado y liberado.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Crear fondo único después del cierre; repetir el intento. Esperado: creación y bloqueo de duplicado.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Fondo creado por Finanzas; segundo intento: “El fondo ya fue creado”. No hubo entrega, comprobación ni pago. El ID no fue expuesto por la UI y no se inventa.</w:t>
            </w:r>
          </w:p>
        </w:tc>
        <w:tc>
          <w:tcPr>
            <w:tcW w:w="850" w:type="dxa"/>
            <w:shd w:val="clear" w:color="auto" w:fill="FEF3C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RES-001 visibilidad pre-PROD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BATCH-013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SOL-0074, cheque $13.13, corte cerrado y liberado.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Crear fondo único después del cierre; repetir el intento. Esperado: creación y bloqueo de duplicado.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Fondo aa46706e-653f-454b-90ee-f9b10dc360b3 creado; delivery_method=check, $13.13 asignado, $0 comprobado y pending_receipt. Duplicado rechazado. Sin emisión ni pago.</w:t>
            </w:r>
          </w:p>
        </w:tc>
        <w:tc>
          <w:tcPr>
            <w:tcW w:w="850" w:type="dxa"/>
            <w:shd w:val="clear" w:color="auto" w:fill="FEF3C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BATCH-014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Solicitud extraordinaria elegible y controlada.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Abrir modal y validar guard negativo. Esperado: Finanzas puede; rechazo no se omite.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SOL-0075 autorizada por Ramón Hipo como Servicio crítico; badge, actor, fecha y motivo visibles. Revocación permitida antes de cualquier materialización; la opción volvió a estar disponible.</w:t>
            </w:r>
          </w:p>
        </w:tc>
        <w:tc>
          <w:tcPr>
            <w:tcW w:w="850" w:type="dxa"/>
            <w:shd w:val="clear" w:color="auto" w:fill="FEF3C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r>
              <w:t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—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BATCH-015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Misma solicitud en dos drafts.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Agregar desde dos sesiones. Esperado: solo una gana.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Segundo intento: Ya pertenece a otro corte abierto. Evidencia 24.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BATCH-016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Mismo rechazo en dos sesiones.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Reenviar desde ambas. Esperado: una gana, una falla y un item pending.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Un solo reingreso/corrección quedó vigente. Evidencia 25.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BATCH-017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Credenciales Finanzas/Dirección/Solicitante.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Verificar acciones por rol. Esperado: separación completa.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No hay credencial de solicitante puro en DEV. No se crearon usuarios ni se alteraron roles.</w:t>
            </w:r>
          </w:p>
        </w:tc>
        <w:tc>
          <w:tcPr>
            <w:tcW w:w="850" w:type="dxa"/>
            <w:shd w:val="clear" w:color="auto" w:fill="FEF3C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BLOCKED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Cobertura pre-PROD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BATCH-018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Listas de 3/10/25 items y viewports reales.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Probar 1366, 768 y 390. Esperado: scroll usable y sin trampa.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window.innerWidth confirmado; body sin overflow horizontal. Evidencia 39–41.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BATCH-019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Modales y tema del flujo.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Revisar siete modales, contraste y focus.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Modales coherentes en claro/oscuro; métodos traducidos. Evidencia 08, 29, 38.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BATCH-020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DEV final desplegado.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Smoke de proveedores, ingresos, layouts, CSF, efectivo, tema e histórico.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Módulos y Preview autenticado cargaron; CSF, PAGOSINT, tema, histórico y fondos visibles según RLS. Sin errores de consola en retests focalizados.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RES-001 pre-PROD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6. Evidencias funcionales</w:t>
      </w:r>
    </w:p>
    <w:p>
      <w:pPr>
        <w:jc w:val="center"/>
        <w:spacing w:after="80"/>
      </w:pPr>
      <w:r>
        <w:drawing>
          <wp:inline distT="0" distB="0" distL="0" distR="0">
            <wp:extent cx="6126480" cy="2931616"/>
            <wp:effectExtent l="0" t="0" r="0" b="0"/>
            <wp:docPr id="101" name="image1.png" descr="Figura 1. Finanzas: solicitudes elegibles con disponibilidad presupuestal vis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1. Finanzas: solicitudes elegibles con disponibilidad presupuestal visible.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9887"/>
            <wp:effectExtent l="0" t="0" r="0" b="0"/>
            <wp:docPr id="102" name="image2.png" descr="Figura 2. Corte draft con cuatro solicitudes y scroll interno horizontal/vertic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2. Corte draft con cuatro solicitudes y scroll interno horizontal/vertical.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3" name="image3.png" descr="Figura 3. Dirección: decisión parcial guardada, resumen 3 aprobadas / 1 rechaz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3. Dirección: decisión parcial guardada, resumen 3 aprobadas / 1 rechazada.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9887"/>
            <wp:effectExtent l="0" t="0" r="0" b="0"/>
            <wp:docPr id="104" name="image4.png" descr="Figura 4. Finanzas: corte liberado, tres pagos pueden continuar y uno permanece rechaz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4. Finanzas: corte liberado, tres pagos pueden continuar y uno permanece rechazado.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5" name="image5.png" descr="Figura 5. Nuevo layout: rechazadas y datos por completar identificados en el resum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5. Nuevo layout: rechazadas y datos por completar identificados en el resumen.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6" name="image6.png" descr="Figura 6. Reenvío con batch destino y corrección document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6. Reenvío con batch destino y corrección documentada.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7" name="image7.png" descr="Figura 7. Segunda revisión ante Dirección con contexto histór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7. Segunda revisión ante Dirección con contexto histórico.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8" name="image8.png" descr="Figura 8. Tercera revisión rechazada; cierre completamente rechazado habilitado por hotfi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8. Tercera revisión rechazada; cierre completamente rechazado habilitado por hotfix.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9" name="image9.png" descr="Figura 9. Historial de revisión 1 preservado después de la tercera deci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9. Historial de revisión 1 preservado después de la tercera decisión.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10" name="image10.png" descr="Figura 10. Cambio material invalida la autorización anteri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10. Cambio material invalida la autorización anterior.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11" name="image11.png" descr="Figura 11. Solicitud modificada excluida del layout hasta completar datos y nueva autoriz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11. Solicitud modificada excluida del layout hasta completar datos y nueva autorización.</w:t>
      </w:r>
    </w:p>
    <w:p>
      <w:r>
        <w:br w:type="page"/>
      </w:r>
    </w:p>
    <w:p>
      <w:pPr>
        <w:pStyle w:val="Heading1"/>
      </w:pPr>
      <w:r>
        <w:t xml:space="preserve">7. Historial de reingreso</w:t>
      </w:r>
    </w:p>
    <w:p>
      <w:pPr>
        <w:pStyle w:val="Normal"/>
      </w:pPr>
      <w:r>
        <w:t xml:space="preserve">La solicitud SOL-2026-0069 fue el hilo de prueba. El rechazo original quedó en QA-BATCH-023-CORTE-20260713; la corrección se envió al segundo corte; una nueva corrección generó la revisión 3; y cada item histórico conservó motivo, corrección, batch y decisión. La revisión vigente fue única en cada etapa.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1100"/>
        <w:gridCol w:w="2650"/>
        <w:gridCol w:w="1300"/>
        <w:gridCol w:w="1900"/>
        <w:gridCol w:w="2410"/>
      </w:tblGrid>
      <w:tr>
        <w:trPr>
          <w:tblHeader/>
          <w:cantSplit/>
        </w:trPr>
        <w:tc>
          <w:tcPr>
            <w:tcW w:w="11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Revisión</w:t>
            </w:r>
          </w:p>
        </w:tc>
        <w:tc>
          <w:tcPr>
            <w:tcW w:w="26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Corte</w:t>
            </w:r>
          </w:p>
        </w:tc>
        <w:tc>
          <w:tcPr>
            <w:tcW w:w="13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w="19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Motivo</w:t>
            </w:r>
          </w:p>
        </w:tc>
        <w:tc>
          <w:tcPr>
            <w:tcW w:w="241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Corrección / estado</w:t>
            </w:r>
          </w:p>
        </w:tc>
      </w:tr>
      <w:tr>
        <w:trPr>
          <w:cantSplit/>
        </w:trPr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Revisión 1</w:t>
            </w:r>
          </w:p>
        </w:tc>
        <w:tc>
          <w:tcPr>
            <w:tcW w:w="2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QA-BATCH-023-CORTE-20260713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Rechazada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Corregir referencia de pago</w:t>
            </w:r>
          </w:p>
        </w:tc>
        <w:tc>
          <w:tcPr>
            <w:tcW w:w="24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Referencia revisada y preparada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Revisión 2</w:t>
            </w:r>
          </w:p>
        </w:tc>
        <w:tc>
          <w:tcPr>
            <w:tcW w:w="26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Corte Operadora 1 3 Julio 2028 v2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Rechazada</w:t>
            </w:r>
          </w:p>
        </w:tc>
        <w:tc>
          <w:tcPr>
            <w:tcW w:w="1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Decisión de segunda revisión</w:t>
            </w:r>
          </w:p>
        </w:tc>
        <w:tc>
          <w:tcPr>
            <w:tcW w:w="24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Reingreso sin batch destino</w:t>
            </w:r>
          </w:p>
        </w:tc>
      </w:tr>
      <w:tr>
        <w:trPr>
          <w:cantSplit/>
        </w:trPr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Revisión 3</w:t>
            </w:r>
          </w:p>
        </w:tc>
        <w:tc>
          <w:tcPr>
            <w:tcW w:w="2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QA-BATCH-023-REVISION-3-20260713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Rechazada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Dato corregido aún no cumple</w:t>
            </w:r>
          </w:p>
        </w:tc>
        <w:tc>
          <w:tcPr>
            <w:tcW w:w="24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Corrección concurrente única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Revisión 4</w:t>
            </w:r>
          </w:p>
        </w:tc>
        <w:tc>
          <w:tcPr>
            <w:tcW w:w="26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Disponible en Finanzas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Pendiente de nuevo corte</w:t>
            </w:r>
          </w:p>
        </w:tc>
        <w:tc>
          <w:tcPr>
            <w:tcW w:w="1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Historial 1/2/3 conservado</w:t>
            </w:r>
          </w:p>
        </w:tc>
        <w:tc>
          <w:tcPr>
            <w:tcW w:w="24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Una sola decisión vigente</w:t>
            </w:r>
          </w:p>
        </w:tc>
      </w:tr>
    </w:tbl>
    <w:p>
      <w:pPr>
        <w:spacing w:after="100"/>
      </w:pP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12" name="image12.png" descr="Figura 12. Revisión 2 sin sobrescritura después de la tercera revi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12. Revisión 2 sin sobrescritura después de la tercera revisión.</w:t>
      </w:r>
    </w:p>
    <w:p>
      <w:r>
        <w:br w:type="page"/>
      </w:r>
    </w:p>
    <w:p>
      <w:pPr>
        <w:pStyle w:val="Heading1"/>
      </w:pPr>
      <w:r>
        <w:t xml:space="preserve">8. Seguridad y roles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Finanzas creó, armó, reenvió y liberó cortes sin aprobar individualmente cada solicitud.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Dirección decidió cortes asignados y pudo volver a decidir reingresos.</w:t>
      </w:r>
    </w:p>
    <w:p>
      <w:pPr>
        <w:pStyle w:val="Normal"/>
        <w:numPr>
          <w:ilvl w:val="0"/>
          <w:numId w:val="1"/>
        </w:numPr>
        <w:spacing w:after="80"/>
      </w:pPr>
      <w:r>
        <w:t>La inspección read-only de Configuración → Sistema devolvió “Sin resultados” para el filtro Operativo. BATCH-017 permanece BLOCKED; no se creó ni se modificó ningún usuario o rol.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No se ejecutaron pagos reales, no se descargaron archivos para banco y no se eliminaron datos QA.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No se usó service_role en frontend ni se tocaron RLS, secrets o variables durante QA.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100" w:after="40"/>
        <w:keepNext/>
      </w:pPr>
      <w:r>
        <w:rPr>
          <w:b/>
          <w:color w:val="166534"/>
          <w:sz w:val="19"/>
          <w:szCs w:val="19"/>
        </w:rPr>
        <w:t xml:space="preserve">GUARDRAILS CONFIRMADOS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0" w:after="160"/>
      </w:pPr>
      <w:r>
        <w:rPr>
          <w:color w:val="111827"/>
          <w:sz w:val="20"/>
          <w:szCs w:val="20"/>
        </w:rPr>
        <w:t xml:space="preserve">main, PROD, #147, migration 022, notification-dispatcher, n8n, cron, Database Webhooks, secrets y variables permanecieron intactos.</w:t>
      </w:r>
    </w:p>
    <w:p>
      <w:pPr>
        <w:pStyle w:val="Heading1"/>
      </w:pPr>
      <w:r>
        <w:t xml:space="preserve">9. Concurrencia</w:t>
      </w:r>
    </w:p>
    <w:p>
      <w:pPr>
        <w:jc w:val="center"/>
        <w:spacing w:after="80"/>
      </w:pPr>
      <w:r>
        <w:drawing>
          <wp:inline distT="0" distB="0" distL="0" distR="0">
            <wp:extent cx="6126480" cy="2931616"/>
            <wp:effectExtent l="0" t="0" r="0" b="0"/>
            <wp:docPr id="113" name="image13.png" descr="Figura 13. Doble participación: el segundo intento reconoce que la solicitud ya pertenece a otro cor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13. Doble participación: el segundo intento reconoce que la solicitud ya pertenece a otro corte.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931616"/>
            <wp:effectExtent l="0" t="0" r="0" b="0"/>
            <wp:docPr id="114" name="image14.png" descr="Figura 14. Doble reenvío: solo una sesión gana y queda un único reingre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14. Doble reenvío: solo una sesión gana y queda un único reingreso.</w:t>
      </w:r>
    </w:p>
    <w:p>
      <w:r>
        <w:br w:type="page"/>
      </w:r>
    </w:p>
    <w:p>
      <w:pPr>
        <w:pStyle w:val="Heading1"/>
      </w:pPr>
      <w:r>
        <w:t xml:space="preserve">10. Responsive y accesibilidad visual</w:t>
      </w:r>
    </w:p>
    <w:p>
      <w:pPr>
        <w:pStyle w:val="Normal"/>
      </w:pPr>
      <w:r>
        <w:t xml:space="preserve">Las tres resoluciones se aplicaron mediante viewport real. En cada una se verificó window.innerWidth, ausencia de overflow horizontal del documento, scroll interno del listado y acceso a acciones. La navegación móvil conserva scroll horizontal propio sin atrapar el scroll vertical.</w:t>
      </w:r>
    </w:p>
    <w:p>
      <w:pPr>
        <w:jc w:val="center"/>
        <w:spacing w:after="80"/>
      </w:pPr>
      <w:r>
        <w:drawing>
          <wp:inline distT="0" distB="0" distL="0" distR="0">
            <wp:extent cx="6126480" cy="3444463"/>
            <wp:effectExtent l="0" t="0" r="0" b="0"/>
            <wp:docPr id="115" name="image15.png" descr="Figura 15. 1366×768: panel, lista y detalle visibles; encabezados y acciones accesi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15. 1366×768: panel, lista y detalle visibles; encabezados y acciones accesibles.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4354830" cy="5806440"/>
            <wp:effectExtent l="0" t="0" r="0" b="0"/>
            <wp:docPr id="116" name="image16.png" descr="Figura 16. 768×1024: navegación apilada y contenido sin desbordamiento del docum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16. 768×1024: navegación apilada y contenido sin desbordamiento del documento.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17" name="image17.png" descr="Figura 17. 390×844: tarjetas legibles, scroll vertical funcional y sin overflow horizontal del bod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17. 390×844: tarjetas legibles, scroll vertical funcional y sin overflow horizontal del body.</w:t>
      </w:r>
    </w:p>
    <w:p>
      <w:r>
        <w:br w:type="page"/>
      </w:r>
    </w:p>
    <w:p>
      <w:pPr>
        <w:pStyle w:val="Heading1"/>
      </w:pPr>
      <w:r>
        <w:t xml:space="preserve">11. Contraste y modales</w:t>
      </w: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18" name="image18.png" descr="Figura 18. Configuración de director: título, selects, tabla y acciones legi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18. Vista móvil de Cortes semanales con la acción Configurar director accesible.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19" name="image19.png" descr="Figura 19. Modal extraordinario con contexto y guardrails visibles; no se autorizó una solicitud no control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19. Modal extraordinario con contexto y guardrails visibles; no se autorizó una solicitud no controlada.</w:t>
      </w:r>
    </w:p>
    <w:p>
      <w:r>
        <w:br w:type="page"/>
      </w:r>
    </w:p>
    <w:p>
      <w:pPr>
        <w:pStyle w:val="Normal"/>
      </w:pPr>
      <w:r>
        <w:t xml:space="preserve">Se revisaron también Crear corte, Enviar nuevamente, Confirmar envío, Liberar para pago y Nuevo layout. No se observaron títulos negros sobre fondo oscuro, placeholders ilegibles ni métodos de pago sin traducir. El focus visible se confirmó en controles de cierre y acción.</w:t>
      </w:r>
    </w:p>
    <w:p>
      <w:pPr>
        <w:pStyle w:val="Heading1"/>
      </w:pPr>
      <w:r>
        <w:t xml:space="preserve">12. Defectos y hallazgos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950"/>
        <w:gridCol w:w="650"/>
        <w:gridCol w:w="3250"/>
        <w:gridCol w:w="2850"/>
        <w:gridCol w:w="1660"/>
      </w:tblGrid>
      <w:tr>
        <w:trPr>
          <w:tblHeader/>
          <w:cantSplit/>
        </w:trPr>
        <w:tc>
          <w:tcPr>
            <w:tcW w:w="9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ID</w:t>
            </w:r>
          </w:p>
        </w:tc>
        <w:tc>
          <w:tcPr>
            <w:tcW w:w="6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Sev.</w:t>
            </w:r>
          </w:p>
        </w:tc>
        <w:tc>
          <w:tcPr>
            <w:tcW w:w="32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Causa</w:t>
            </w:r>
          </w:p>
        </w:tc>
        <w:tc>
          <w:tcPr>
            <w:tcW w:w="28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Recomendación</w:t>
            </w:r>
          </w:p>
        </w:tc>
        <w:tc>
          <w:tcPr>
            <w:tcW w:w="166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DEF-001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w="3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Cierre all-rejected bloqueado por guard de estado final</w:t>
            </w:r>
          </w:p>
        </w:tc>
        <w:tc>
          <w:tcPr>
            <w:tcW w:w="2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Migration 024 + ajustes approval_batches</w:t>
            </w:r>
          </w:p>
        </w:tc>
        <w:tc>
          <w:tcPr>
            <w:tcW w:w="16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CERRADO — retest PASS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DEF-002</w:t>
            </w:r>
          </w:p>
        </w:tc>
        <w:tc>
          <w:tcPr>
            <w:tcW w:w="6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w="3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Items aprobados conservaban “pendiente de cierre” en batch liberado</w:t>
            </w:r>
          </w:p>
        </w:tc>
        <w:tc>
          <w:tcPr>
            <w:tcW w:w="28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Copy contextual por estado final</w:t>
            </w:r>
          </w:p>
        </w:tc>
        <w:tc>
          <w:tcPr>
            <w:tcW w:w="16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CERRADO — Preview PASS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DEF-003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w="3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Observer de depuración registraba SECCIÓN ELIMINADA al reinjectar detalle</w:t>
            </w:r>
          </w:p>
        </w:tc>
        <w:tc>
          <w:tcPr>
            <w:tcW w:w="2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Retirar observer sin afectar la inyección</w:t>
            </w:r>
          </w:p>
        </w:tc>
        <w:tc>
          <w:tcPr>
            <w:tcW w:w="16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CERRADO — Preview PASS; consola limpia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OBS-001</w:t>
            </w:r>
          </w:p>
        </w:tc>
        <w:tc>
          <w:tcPr>
            <w:tcW w:w="6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w="3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Alertas nativas interrumpían flujos</w:t>
            </w:r>
          </w:p>
        </w:tc>
        <w:tc>
          <w:tcPr>
            <w:tcW w:w="28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Toast/modal no bloqueante</w:t>
            </w:r>
          </w:p>
        </w:tc>
        <w:tc>
          <w:tcPr>
            <w:tcW w:w="16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CERRADO — Preview PASS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RES-001</w:t>
            </w:r>
          </w:p>
        </w:tc>
        <w:tc>
          <w:tcPr>
            <w:tcW w:type="dxa" w:w="6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P2 pre-PROD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La política SELECT de cash_funds no cubre todos los roles que flux_finance_roles() reconoce; un fondo asignado a otro perfil puede no verse en Efectivo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Reconciliar RLS en una migración separada y probar con cada rol canónico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ABIERTO — no bloquea merge DEV; sí gate pre-PROD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13. Regresión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1800"/>
        <w:gridCol w:w="1300"/>
        <w:gridCol w:w="4960"/>
        <w:gridCol w:w="1300"/>
      </w:tblGrid>
      <w:tr>
        <w:trPr>
          <w:tblHeader/>
          <w:cantSplit/>
        </w:trPr>
        <w:tc>
          <w:tcPr>
            <w:tcW w:w="18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w="13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w="496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w="13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Proveedores / CSF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Catálogo, búsqueda, edición sin guardar, CSF firmada, tema y navegación PASS; consola limpia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31, 32 + retest v1.2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Presupuesto / solicitudes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Disponibilidad, insuficiencia y revalidación material visibles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01, 21–23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Layouts / PAGOSINT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Layouts existentes, Pagos Inter y Completar referencias disponibles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34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Efectivo / comprobaciones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PASS con residual</w:t>
            </w:r>
          </w:p>
        </w:tc>
        <w:tc>
          <w:tcPr>
            <w:tcW w:w="49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SOL-0074 visible con $13.13 asignado/$0 comprobado; SOL-0073 creado pero no visible para el actor por RES-001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Retest v1.2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Ingresos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Balance, socios, periodos, cuotas e incidencias cargan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33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Autenticación / roles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BLOCKED parcial</w:t>
            </w:r>
          </w:p>
        </w:tc>
        <w:tc>
          <w:tcPr>
            <w:tcW w:w="49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Finanzas validada; falta credencial de solicitante puro para BATCH-017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05, 06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Navegación / tema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Tema alternó, navegación ida/vuelta conservó sesión y no hubo errores de consola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36, 42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Batches históricos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noWrap/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Cortes 021/022 y QA visibles con sus estados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37, 42</w:t>
            </w:r>
          </w:p>
        </w:tc>
      </w:tr>
    </w:tbl>
    <w:p>
      <w:pPr>
        <w:spacing w:after="100"/>
      </w:pP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20" name="image20.png" descr="Figura 20. Regresión de proveedores y acceso a CS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20. Regresión de proveedores y acceso a CSF.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21" name="image21.png" descr="Figura 21. Regresión de layouts existentes, PAGOSINT y acciones operativ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21. Regresión de layouts existentes, PAGOSINT y acciones operativas.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22" name="image22.png" descr="Figura 22. Regresión de efectivo y comprob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22. Regresión de efectivo y comprobaciones.</w:t>
      </w:r>
    </w:p>
    <w:p>
      <w:r>
        <w:br w:type="page"/>
      </w:r>
    </w:p>
    <w:p>
      <w:pPr>
        <w:pStyle w:val="Heading1"/>
      </w:pPr>
      <w:r>
        <w:t xml:space="preserve">14. Notificaciones read-only</w:t>
      </w:r>
    </w:p>
    <w:p>
      <w:pPr>
        <w:pBdr>
          <w:left w:val="single" w:sz="18" w:space="8" w:color="92400E"/>
        </w:pBdr>
        <w:shd w:val="clear" w:fill="FEF3C7"/>
        <w:ind w:left="180" w:right="180"/>
        <w:spacing w:before="100" w:after="40"/>
        <w:keepNext/>
      </w:pPr>
      <w:r>
        <w:rPr>
          <w:b/>
          <w:color w:val="92400E"/>
          <w:sz w:val="19"/>
          <w:szCs w:val="19"/>
        </w:rPr>
        <w:t>ESTADO: PENDIENTE PRE-PROD (FUERA DE LOS 20 CASOS FUNCIONALES)</w:t>
      </w:r>
    </w:p>
    <w:p>
      <w:pPr>
        <w:pBdr>
          <w:left w:val="single" w:sz="18" w:space="8" w:color="92400E"/>
        </w:pBdr>
        <w:shd w:val="clear" w:fill="FEF3C7"/>
        <w:ind w:left="180" w:right="180"/>
        <w:spacing w:before="0" w:after="160"/>
      </w:pPr>
      <w:r>
        <w:t>No se consultaron notification_events en esta sesión. El entorno no expuso una conexión read-only verificable. Se conserva docs/qa/batch_notification_events_audit_readonly.sql con transacción read-only, SELECT de los seis eventos, control de duplicados, destinatarios, payload de rebatched y ausencia de procesamiento inesperado. No se declara PASS sin ejecutar la consulta.</w:t>
      </w:r>
    </w:p>
    <w:p>
      <w:pPr>
        <w:pStyle w:val="Normal"/>
      </w:pPr>
      <w:r>
        <w:t>Pendiente antes de PROD: ejecutar el SQL read-only y registrar IDs/resultados reales para approval_batch.submitted, approved, partially_approved, item_rejected, item_rebatched y payment_request.extraordinary_authorized. Esta evidencia no bloquea la integración controlada en DEV.</w:t>
      </w:r>
    </w:p>
    <w:p>
      <w:pPr>
        <w:pStyle w:val="Heading1"/>
      </w:pPr>
      <w:r>
        <w:t xml:space="preserve">15. Riesgos residuales</w:t>
      </w:r>
    </w:p>
    <w:p>
      <w:pPr>
        <w:pStyle w:val="Normal"/>
        <w:numPr>
          <w:ilvl w:val="0"/>
          <w:numId w:val="1"/>
        </w:numPr>
        <w:spacing w:after="80"/>
      </w:pPr>
      <w:r>
        <w:t>BATCH-012 y BATCH-013: PASS funcional. Tras migrations 026/028, Finanzas creó un fondo único para efectivo y otro para cheque; los segundos intentos devolvieron “El fondo ya fue creado”. No se realizó entrega, emisión, comprobación ni pago.</w:t>
      </w:r>
    </w:p>
    <w:p>
      <w:pPr>
        <w:pStyle w:val="Normal"/>
        <w:numPr>
          <w:ilvl w:val="0"/>
          <w:numId w:val="1"/>
        </w:numPr>
        <w:spacing w:after="80"/>
      </w:pPr>
      <w:r>
        <w:t>BATCH-014: PASS. SOL-2026-0075 fue autorizada como extraordinaria por Finanzas y revocada antes de layout, fondo o pago; no se materializó ninguna ejecución.</w:t>
      </w:r>
    </w:p>
    <w:p>
      <w:pPr>
        <w:pStyle w:val="Normal"/>
        <w:numPr>
          <w:ilvl w:val="0"/>
          <w:numId w:val="1"/>
        </w:numPr>
        <w:spacing w:after="80"/>
      </w:pPr>
      <w:r>
        <w:t>BATCH-017: BLOCKED. No existe en DEV una credencial de solicitante puro; no se creó Auth user ni se alteraron usuarios, roles o permisos para simular el caso.</w:t>
      </w:r>
    </w:p>
    <w:p>
      <w:pPr>
        <w:pStyle w:val="Normal"/>
        <w:numPr>
          <w:ilvl w:val="0"/>
          <w:numId w:val="1"/>
        </w:numPr>
        <w:spacing w:after="80"/>
      </w:pPr>
      <w:r>
        <w:t>notification_events: pendiente pre-PROD hasta ejecutar la consulta read-only autorizada y conservar un export seguro. No se cuenta como segundo caso funcional bloqueado.</w:t>
      </w:r>
    </w:p>
    <w:p>
      <w:pPr>
        <w:pStyle w:val="Normal"/>
        <w:numPr>
          <w:ilvl w:val="0"/>
          <w:numId w:val="1"/>
        </w:numPr>
        <w:spacing w:after="80"/>
      </w:pPr>
      <w:r>
        <w:t>DEF-002, DEF-003 y OBS-001: PASS en el Preview autenticado. Los estados cerrados usan el copy final, Proveedores/CSF y tema/navegación no generaron errores, y los flujos inspeccionados usan modal/toast sin alertas nativas.</w:t>
      </w:r>
    </w:p>
    <w:p>
      <w:pPr>
        <w:pStyle w:val="Heading1"/>
      </w:pPr>
      <w:r>
        <w:t xml:space="preserve">16. Conclusión y recomendación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100" w:after="40"/>
        <w:keepNext/>
      </w:pPr>
      <w:r>
        <w:rPr>
          <w:b/>
          <w:color w:val="166534"/>
          <w:sz w:val="19"/>
          <w:szCs w:val="19"/>
        </w:rPr>
        <w:t xml:space="preserve">CONCLUSIÓN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0" w:after="160"/>
      </w:pPr>
      <w:r>
        <w:rPr>
          <w:color w:val="111827"/>
          <w:sz w:val="20"/>
          <w:szCs w:val="20"/>
        </w:rPr>
        <w:t>La arquitectura funcional del corte semanal quedó validada en DEV: presupuesto automático, preparación por Finanzas, decisión única por Dirección, liberación, rechazo parcial, reingresos versionados, invalidación por cambio material, cash/check posteriores al cierre y protecciones de concurrencia/duplicado.</w:t>
      </w:r>
    </w:p>
    <w:p>
      <w:pPr>
        <w:pStyle w:val="Normal"/>
      </w:pPr>
      <w:r>
        <w:t>Dictamen: APROBADO PARA INTEGRAR EN DEV. NO APROBADO PARA PROD. La matriz queda en 19 PASS, 0 FAIL y 1 BLOCKED. BATCH-017, la auditoría read-only de notification_events y el residual RLS de visibilidad de cash_funds permanecen como controles pre-PROD; no bloquean el merge controlado de PR #252 a dev.</w:t>
      </w:r>
    </w:p>
    <w:p>
      <w:r>
        <w:br w:type="page"/>
      </w:r>
    </w:p>
    <w:p>
      <w:pPr>
        <w:pStyle w:val="Heading1"/>
      </w:pPr>
      <w:r>
        <w:t>17. Addendum de cierre QA v1.2</w:t>
      </w:r>
    </w:p>
    <w:p>
      <w:r>
        <w:t>Este addendum actualiza el informe 1.1 del 14 de julio de 2026. La campaña recopiló 42 evidencias y el documento preserva una selección de 22 figuras del informe verificado. El retest final se respalda además con folios, mensajes canónicos, IDs visibles, commit validado y Vercel Preview SUCCESS.</w:t>
      </w:r>
    </w:p>
    <w:p>
      <w:pPr>
        <w:pStyle w:val="Heading2"/>
      </w:pPr>
      <w:r>
        <w:t>17.1 Cierre de casos pendientes del informe 1.1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016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Caso</w:t>
            </w:r>
          </w:p>
        </w:tc>
        <w:tc>
          <w:tcPr>
            <w:tcW w:type="dxa" w:w="2016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Esperado</w:t>
            </w:r>
          </w:p>
        </w:tc>
        <w:tc>
          <w:tcPr>
            <w:tcW w:type="dxa" w:w="2016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Obtenido</w:t>
            </w:r>
          </w:p>
        </w:tc>
        <w:tc>
          <w:tcPr>
            <w:tcW w:type="dxa" w:w="2016"/>
            <w:shd w:fill="1F4D78"/>
            <w:vAlign w:val="center"/>
            <w:noWrap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Estado</w:t>
            </w:r>
          </w:p>
        </w:tc>
        <w:tc>
          <w:tcPr>
            <w:tcW w:type="dxa" w:w="2016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Trazabilidad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BATCH-012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Fondo único después de Dirección/liberación y bloqueo de duplicado.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SOL-0073 cash $12.12: creación exitosa y segundo intento rechazado. Sin entrega, comprobación o pago. ID no expuesto por UI; RES-001 limita visibilidad cuando el responsable es otro perfil.</w:t>
            </w:r>
          </w:p>
        </w:tc>
        <w:tc>
          <w:tcPr>
            <w:tcW w:type="dxa" w:w="2016"/>
            <w:shd w:fill="FEF3C7"/>
            <w:vAlign w:val="center"/>
            <w:noWrap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request d64efd55-3802-4af6-a559-31dcae25beed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BATCH-013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Fondo/check único con delivery_method=check después de liberar.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SOL-0074: fund aa46706e-653f-454b-90ee-f9b10dc360b3, $13.13 asignado, $0 comprobado, pending_receipt; duplicado rechazado. Sin emisión ni pago.</w:t>
            </w:r>
          </w:p>
        </w:tc>
        <w:tc>
          <w:tcPr>
            <w:tcW w:type="dxa" w:w="2016"/>
            <w:shd w:fill="FEF3C7"/>
            <w:vAlign w:val="center"/>
            <w:noWrap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request ba7a6326-660a-462f-a0e3-5a18f0be04a7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BATCH-014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Autorizar, verificar badge/contexto y revocar antes de materializar.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Autorización activa observada y revocada; no quedó ejecución ni pago.</w:t>
            </w:r>
          </w:p>
        </w:tc>
        <w:tc>
          <w:tcPr>
            <w:tcW w:type="dxa" w:w="2016"/>
            <w:shd w:fill="D1FAE5"/>
            <w:vAlign w:val="center"/>
            <w:noWrap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SOL-0075; request 4e67ad8d-7bc2-4ecd-b315-0b3ade4f94ab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BATCH-017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Solicitante puro sin privilegios de Finanzas, Dirección o SysAdmin.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DEV no ofrece una credencial de solicitante puro. No se crearon usuarios ni se alteraron roles.</w:t>
            </w:r>
          </w:p>
        </w:tc>
        <w:tc>
          <w:tcPr>
            <w:tcW w:type="dxa" w:w="2016"/>
            <w:shd w:fill="FEF3C7"/>
            <w:vAlign w:val="center"/>
            <w:noWrap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BLOCKED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Control manual pre-PROD</w:t>
            </w:r>
          </w:p>
        </w:tc>
      </w:tr>
    </w:tbl>
    <w:p>
      <w:pPr>
        <w:pStyle w:val="Heading2"/>
      </w:pPr>
      <w:r>
        <w:t>17.2 IDs y estado operativo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3360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Valor</w:t>
            </w:r>
          </w:p>
        </w:tc>
        <w:tc>
          <w:tcPr>
            <w:tcW w:type="dxa" w:w="3360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batch_id BATCH-012/013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4fc82585-a4b6-478d-bcf9-1c0aaeb427d9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Liberado para pago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cash_fund_id SOL-0073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No expuesto por la UI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Creación PASS; duplicado rechazado; RES-001 de visibilidad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cash_fund_id SOL-0074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aa46706e-653f-454b-90ee-f9b10dc360b3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pending_receipt; $13.13 asignado; $0 comprobado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extraordinary_authorization_id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No expuesto por la UI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No inventado; historial visible y revocado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notification_event IDs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No auditados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Pendiente pre-PROD; SQL read-only preparado</w:t>
            </w:r>
          </w:p>
        </w:tc>
      </w:tr>
    </w:tbl>
    <w:p>
      <w:pPr>
        <w:pStyle w:val="Heading2"/>
      </w:pPr>
      <w:r>
        <w:t>17.3 Defectos y retests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Hallazgo</w:t>
            </w:r>
          </w:p>
        </w:tc>
        <w:tc>
          <w:tcPr>
            <w:tcW w:type="dxa" w:w="2520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Reproducción</w:t>
            </w:r>
          </w:p>
        </w:tc>
        <w:tc>
          <w:tcPr>
            <w:tcW w:type="dxa" w:w="2520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Corrección</w:t>
            </w:r>
          </w:p>
        </w:tc>
        <w:tc>
          <w:tcPr>
            <w:tcW w:type="dxa" w:w="2520"/>
            <w:shd w:fill="1F4D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Retest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DEF-002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Batch liberado mostraba “pendiente de cierre” en items aprobados.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Copy contextual por estado de batch en approval_batches.js.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PASS: SOL-0073/0074 muestran “Aprobada y liberada para pago”.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DEF-003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El workboard registraba SECCIÓN ELIMINADA al reinjectar detalle.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Se retiró el MutationObserver de depuración; se preservó la inyección funcional.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PASS: Proveedores/CSF, tema y navegación; cero errores/warnings en consola.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OBS-001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Alertas nativas observadas en flujos operativos.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Fallbacks migrados a toast/modal; confirmación accesible en layouts.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PASS: modales Crear corte, Configurar director y Nuevo layout se abrieron/cancelaron sin escritura; aviso de layout fue no nativo.</w:t>
            </w:r>
          </w:p>
        </w:tc>
      </w:tr>
    </w:tbl>
    <w:p>
      <w:pPr>
        <w:pStyle w:val="Heading2"/>
      </w:pPr>
      <w:r>
        <w:t>17.4 Auditoría read-only de notificaciones</w:t>
      </w:r>
    </w:p>
    <w:p>
      <w:r>
        <w:t>Estado: pendiente pre-PROD. El archivo docs/qa/batch_notification_events_audit_readonly.sql usa BEGIN, SET TRANSACTION READ ONLY, SELECT y COMMIT. La ventana QA inicia el 13 de julio de 2026 a las 21:00 (UTC−06). La consulta no reclama eventos, no llama al dispatcher y no modifica datos.</w:t>
      </w:r>
    </w:p>
    <w:p>
      <w:pPr>
        <w:pStyle w:val="Heading2"/>
      </w:pPr>
      <w:r>
        <w:t>17.5 Dictamen DEV</w:t>
      </w:r>
    </w:p>
    <w:p>
      <w:r>
        <w:rPr>
          <w:b/>
          <w:color w:val="0B2545"/>
        </w:rPr>
        <w:t>APROBADO PARA INTEGRAR EN DEV. NO APROBADO PARA PROD. PR #252 puede pasar a Ready y fusionarse mediante merge commit. No se tocó main, PROD, PR #254, migrations, dispatcher, n8n, cron, Database Webhooks, secrets ni variables durante este cierre.</w:t>
      </w:r>
      <w:r/>
    </w:p>
    <w:sectPr>
      <w:headerReference w:type="default" r:id="rIdHeader"/>
      <w:footerReference w:type="default" r:id="rIdFooter"/>
      <w:pgSz w:w="12240" w:h="15840"/>
      <w:pgMar w:top="900" w:right="1080" w:bottom="900" w:left="1080" w:header="420" w:footer="4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pBdr>
        <w:top w:val="single" w:sz="4" w:space="3" w:color="D7DCE3"/>
      </w:pBdr>
    </w:pPr>
    <w:r>
      <w:rPr>
        <w:color w:val="5B6472"/>
        <w:sz w:val="17"/>
      </w:rPr>
      <w:t>Flux Operadora | DEV | Reporte QA</w:t>
    </w:r>
  </w:p>
</w:ftr>
</file>

<file path=word/header1.xml><?xml version="1.0" encoding="utf-8"?>
<w:hdr xmlns:w="http://schemas.openxmlformats.org/wordprocessingml/2006/main">
  <w:p>
    <w:pPr>
      <w:pBdr>
        <w:bottom w:val="single" w:sz="4" w:space="3" w:color="D7DCE3"/>
      </w:pBdr>
    </w:pPr>
    <w:r>
      <w:rPr>
        <w:color w:val="5B6472"/>
        <w:sz w:val="17"/>
      </w:rPr>
      <w:t>FLUX OPERADORA  |  CORTES SEMANALES  |  QA DEV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s-MX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spacing w:after="120" w:line="276" w:lineRule="auto"/>
      <w:widowControl/>
    </w:pPr>
    <w:rPr>
      <w:color w:val="111827"/>
    </w:rPr>
  </w:style>
  <w:style w:type="paragraph" w:styleId="Eyebrow">
    <w:name w:val="Eyebrow"/>
    <w:basedOn w:val="Normal"/>
    <w:pPr>
      <w:spacing w:after="180"/>
      <w:keepNext/>
    </w:pPr>
    <w:rPr>
      <w:b/>
      <w:color w:val="0F766E"/>
      <w:sz w:val="20"/>
      <w:szCs w:val="20"/>
    </w:rPr>
  </w:style>
  <w:style w:type="paragraph" w:styleId="Title">
    <w:name w:val="Title"/>
    <w:basedOn w:val="Normal"/>
    <w:pPr>
      <w:spacing w:after="20"/>
      <w:keepNext/>
    </w:pPr>
    <w:rPr>
      <w:b/>
      <w:color w:val="0B2545"/>
      <w:sz w:val="58"/>
      <w:szCs w:val="58"/>
    </w:rPr>
  </w:style>
  <w:style w:type="paragraph" w:styleId="TitleBlue">
    <w:name w:val="Title Blue"/>
    <w:basedOn w:val="Normal"/>
    <w:pPr>
      <w:spacing w:after="100"/>
      <w:keepNext/>
    </w:pPr>
    <w:rPr>
      <w:b/>
      <w:color w:val="2E74B5"/>
      <w:sz w:val="44"/>
      <w:szCs w:val="44"/>
    </w:rPr>
  </w:style>
  <w:style w:type="paragraph" w:styleId="Subtitle">
    <w:name w:val="Subtitle"/>
    <w:basedOn w:val="Normal"/>
    <w:pPr>
      <w:spacing w:after="360"/>
      <w:keepNext/>
    </w:pPr>
    <w:rPr>
      <w:color w:val="5B6472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40"/>
      <w:outlineLvl w:val="0"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b/>
      <w:color w:val="1F4D78"/>
      <w:sz w:val="26"/>
      <w:szCs w:val="26"/>
    </w:rPr>
  </w:style>
  <w:style w:type="paragraph" w:styleId="Caption">
    <w:name w:val="Caption"/>
    <w:basedOn w:val="Normal"/>
    <w:pPr>
      <w:jc w:val="center"/>
      <w:spacing w:after="100"/>
    </w:pPr>
    <w:rPr>
      <w:i/>
      <w:color w:val="5B6472"/>
      <w:sz w:val="17"/>
      <w:szCs w:val="17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Relationship Id="rIdImage5" Type="http://schemas.openxmlformats.org/officeDocument/2006/relationships/image" Target="media/image5.png"/><Relationship Id="rIdImage6" Type="http://schemas.openxmlformats.org/officeDocument/2006/relationships/image" Target="media/image6.png"/><Relationship Id="rIdImage7" Type="http://schemas.openxmlformats.org/officeDocument/2006/relationships/image" Target="media/image7.png"/><Relationship Id="rIdImage8" Type="http://schemas.openxmlformats.org/officeDocument/2006/relationships/image" Target="media/image8.png"/><Relationship Id="rIdImage9" Type="http://schemas.openxmlformats.org/officeDocument/2006/relationships/image" Target="media/image9.png"/><Relationship Id="rIdImage10" Type="http://schemas.openxmlformats.org/officeDocument/2006/relationships/image" Target="media/image10.png"/><Relationship Id="rIdImage11" Type="http://schemas.openxmlformats.org/officeDocument/2006/relationships/image" Target="media/image11.png"/><Relationship Id="rIdImage12" Type="http://schemas.openxmlformats.org/officeDocument/2006/relationships/image" Target="media/image12.png"/><Relationship Id="rIdImage13" Type="http://schemas.openxmlformats.org/officeDocument/2006/relationships/image" Target="media/image13.png"/><Relationship Id="rIdImage14" Type="http://schemas.openxmlformats.org/officeDocument/2006/relationships/image" Target="media/image14.png"/><Relationship Id="rIdImage15" Type="http://schemas.openxmlformats.org/officeDocument/2006/relationships/image" Target="media/image15.png"/><Relationship Id="rIdImage16" Type="http://schemas.openxmlformats.org/officeDocument/2006/relationships/image" Target="media/image16.png"/><Relationship Id="rIdImage17" Type="http://schemas.openxmlformats.org/officeDocument/2006/relationships/image" Target="media/image17.png"/><Relationship Id="rIdImage18" Type="http://schemas.openxmlformats.org/officeDocument/2006/relationships/image" Target="media/image18.png"/><Relationship Id="rIdImage19" Type="http://schemas.openxmlformats.org/officeDocument/2006/relationships/image" Target="media/image19.png"/><Relationship Id="rIdImage20" Type="http://schemas.openxmlformats.org/officeDocument/2006/relationships/image" Target="media/image20.png"/><Relationship Id="rIdImage21" Type="http://schemas.openxmlformats.org/officeDocument/2006/relationships/image" Target="media/image21.png"/><Relationship Id="rIdImage22" Type="http://schemas.openxmlformats.org/officeDocument/2006/relationships/image" Target="media/image22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Flux Operadora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QA Flux — Cortes Semanales DEV — v1.2</dc:title>
  <dc:subject>Cierre controlado PR #252: 19 PASS, 0 FAIL, 1 BLOCKED</dc:subject>
  <dc:creator>Ramón Hipo / Codex QA</dc:creator>
  <cp:lastModifiedBy>Codex QA</cp:lastModifiedBy>
  <dcterms:created xsi:type="dcterms:W3CDTF">2026-07-14T03:10:37Z</dcterms:created>
  <dcterms:modified xsi:type="dcterms:W3CDTF">2026-07-14T03:10:37Z</dcterms:modified>
  <dc:description>Actualizado tras retest autenticado de BATCH-012/013 y regresiones DEF-002/003/OBS-001.</dc:description>
</cp:coreProperties>
</file>