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Becarios por área de conocimiento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Becarios: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aquel estudiante de posgrado que perciba una beca en el sistema de investigación nacional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de doctorado o posdoc financiada por UNSAM o alguna de sus dependencias.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financiada por CONICET con lugar de trabajo en UNSAM.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CONICET-UNSAM: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perciben una beca cofinanciada por CONICET Y UNSAM.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Cs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ANPCYT:</w:t>
            </w: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 xml:space="preserve"> son miembros de un proyecto otorgado a UNSAM y financiado por ANPCYT.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4"/>
              </w:rPr>
              <w:t>Deben ser estudiantes de posgrado de una carrera acreditada por la CONEAU, su director debe ser miembro del grupo no necesariamente con lugar de trabajo en UNSAM.</w:t>
            </w:r>
          </w:p>
          <w:p>
            <w:pPr>
              <w:pStyle w:val="Heading3"/>
              <w:widowControl/>
              <w:spacing w:lineRule="auto" w:line="300" w:before="0" w:after="0"/>
              <w:ind w:left="0" w:right="0" w:hanging="0"/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pPr>
            <w:r>
              <w:rPr>
                <w:rFonts w:ascii="apple-system;BlinkMacSystemFont;Segoe UI;Roboto;Oxygen;Ubuntu;Cantarell;Fira Sans;Droid Sans;Helvetica Neue;sans-serif" w:hAnsi="apple-system;BlinkMacSystemFont;Segoe UI;Roboto;Oxygen;Ubuntu;Cantarell;Fira Sans;Droid Sans;Helvetica Neue;sans-serif"/>
                <w:b/>
                <w:i w:val="false"/>
                <w:caps w:val="false"/>
                <w:smallCaps w:val="false"/>
                <w:strike w:val="false"/>
                <w:dstrike w:val="false"/>
                <w:color w:val="3EAF7C"/>
                <w:spacing w:val="0"/>
                <w:u w:val="none"/>
                <w:effect w:val="none"/>
              </w:rPr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b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Fortaleza y debilidades en la distribución disciplinar dentro de la universidad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CONICET, datos propios relevados a través del SIGEVA_UNSAM.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bases internas, CONICET,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Por las 19 disciplinas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Times New Roman" w:hAnsi="Times New Roman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LibreOffice/6.0.5.2$Linux_X86_64 LibreOffice_project/00m0$Build-2</Application>
  <Pages>2</Pages>
  <Words>164</Words>
  <Characters>976</Characters>
  <CharactersWithSpaces>1110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2018-08-27T15:57:23Z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