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Evolución de </w:t>
            </w:r>
            <w:r>
              <w:rPr/>
              <w:t>Proyectos de Investigación financiados por Conicet, Ancypt y otros según unidad académica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Son aquellos proyectos en los cuales se reciben fondos de las diferentes instituciones (CONICET, ANCYPT, etc.)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visibilizar el impacto….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Datos propios relevados a través del SIGEVA_UNSAM, </w:t>
            </w:r>
            <w:r>
              <w:rPr/>
              <w:t>bases internas PICT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89</Words>
  <Characters>583</Characters>
  <CharactersWithSpaces>644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2018-08-24T14:50:52Z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