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Propuestas de mejora — Gestión Pro Total (Mantenimiento e Instalaciones)</w:t>
      </w:r>
      <w:r/>
    </w:p>
    <w:p>
      <w:r/>
      <w:r>
        <w:t xml:space="preserve">Documento de trabajo con opciones de mejora priorizadas para la plataforma. Cada bloque indica </w:t>
      </w:r>
      <w:r>
        <w:rPr>
          <w:b/>
        </w:rPr>
        <w:t>objetivo</w:t>
      </w:r>
      <w:r>
        <w:t xml:space="preserve">, </w:t>
      </w:r>
      <w:r>
        <w:rPr>
          <w:b/>
        </w:rPr>
        <w:t>impacto</w:t>
      </w:r>
      <w:r>
        <w:t xml:space="preserve"> y </w:t>
      </w:r>
      <w:r>
        <w:rPr>
          <w:b/>
        </w:rPr>
        <w:t>esfuerzo</w:t>
      </w:r>
      <w:r>
        <w:t xml:space="preserve"> orientativo (B = bajo, M = medio, A = alto).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Calidad de código y mantenibilidad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Mejora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Esfuerzo</w:t>
            </w:r>
          </w:p>
        </w:tc>
      </w:tr>
      <w:tr>
        <w:tc>
          <w:tcPr>
            <w:tcW w:type="dxa" w:w="2880"/>
          </w:tcPr>
          <w:p>
            <w:r>
              <w:t xml:space="preserve">Activar </w:t>
            </w:r>
            <w:r>
              <w:rPr>
                <w:rFonts w:ascii="Courier" w:hAnsi="Courier"/>
              </w:rPr>
              <w:t>typecheck</w:t>
            </w:r>
            <w:r>
              <w:t xml:space="preserve"> en CI y resolver los errores de tipos (hoy </w:t>
            </w:r>
            <w:r>
              <w:rPr>
                <w:rFonts w:ascii="Courier" w:hAnsi="Courier"/>
              </w:rPr>
              <w:t>tsc</w:t>
            </w:r>
            <w:r>
              <w:t xml:space="preserve"> falla). Empezar por anotar los componentes de </w:t>
            </w:r>
            <w:r>
              <w:rPr>
                <w:rFonts w:ascii="Courier" w:hAnsi="Courier"/>
              </w:rPr>
              <w:t>src/components/ui</w:t>
            </w:r>
            <w:r>
              <w:t xml:space="preserve"> .</w:t>
            </w:r>
          </w:p>
        </w:tc>
        <w:tc>
          <w:tcPr>
            <w:tcW w:type="dxa" w:w="2880"/>
          </w:tcPr>
          <w:p>
            <w:r>
              <w:t>Menos bugs en producción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 xml:space="preserve">Añadir el job de </w:t>
            </w:r>
            <w:r>
              <w:rPr>
                <w:rFonts w:ascii="Courier" w:hAnsi="Courier"/>
              </w:rPr>
              <w:t>lint</w:t>
            </w:r>
            <w:r>
              <w:t xml:space="preserve"> al workflow de CI ( </w:t>
            </w:r>
            <w:r>
              <w:rPr>
                <w:rFonts w:ascii="Courier" w:hAnsi="Courier"/>
              </w:rPr>
              <w:t>.github/workflows/node.js.yml</w:t>
            </w:r>
            <w:r>
              <w:t xml:space="preserve"> ) para que no vuelvan a colarse imports/variables sin usar.</w:t>
            </w:r>
          </w:p>
        </w:tc>
        <w:tc>
          <w:tcPr>
            <w:tcW w:type="dxa" w:w="2880"/>
          </w:tcPr>
          <w:p>
            <w:r>
              <w:t>Evita regresiones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 xml:space="preserve">Tests automatizados: Vitest + React Testing Library para las calculadoras técnicas (Thermal, Solar, Electrical, ColdRoom) y utilidades de </w:t>
            </w:r>
            <w:r>
              <w:rPr>
                <w:rFonts w:ascii="Courier" w:hAnsi="Courier"/>
              </w:rPr>
              <w:t>src/utils</w:t>
            </w:r>
            <w:r>
              <w:t xml:space="preserve"> .</w:t>
            </w:r>
          </w:p>
        </w:tc>
        <w:tc>
          <w:tcPr>
            <w:tcW w:type="dxa" w:w="2880"/>
          </w:tcPr>
          <w:p>
            <w:r>
              <w:t>Alta — lógica crítica de negocio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Dividir páginas muy grandes (varias superan las 1.000 líneas) en subcomponentes y hooks reutilizables.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 xml:space="preserve">Centralizar el acceso a datos ( </w:t>
            </w:r>
            <w:r>
              <w:rPr>
                <w:rFonts w:ascii="Courier" w:hAnsi="Courier"/>
              </w:rPr>
              <w:t>base44.entities.*</w:t>
            </w:r>
            <w:r>
              <w:t xml:space="preserve"> ) en hooks de React Query ya presente ( </w:t>
            </w:r>
            <w:r>
              <w:rPr>
                <w:rFonts w:ascii="Courier" w:hAnsi="Courier"/>
              </w:rPr>
              <w:t>@tanstack/react-query</w:t>
            </w:r>
            <w:r>
              <w:t xml:space="preserve"> ) para caché, reintentos y estados de carga homogéneos.</w:t>
            </w:r>
          </w:p>
        </w:tc>
        <w:tc>
          <w:tcPr>
            <w:tcW w:type="dxa" w:w="2880"/>
          </w:tcPr>
          <w:p>
            <w:r>
              <w:t>Rendimiento + UX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>
      <w:r/>
    </w:p>
    <w:p>
      <w:pPr>
        <w:pStyle w:val="Heading2"/>
      </w:pPr>
      <w:r>
        <w:t>2. Rendimiento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Code-splitting por ruta</w:t>
      </w:r>
      <w:r>
        <w:t xml:space="preserve">: cargar cada página con </w:t>
      </w:r>
      <w:r>
        <w:rPr>
          <w:rFonts w:ascii="Courier" w:hAnsi="Courier"/>
        </w:rPr>
        <w:t>React.lazy</w:t>
      </w:r>
      <w:r>
        <w:t xml:space="preserve"> + </w:t>
      </w:r>
      <w:r>
        <w:rPr>
          <w:rFonts w:ascii="Courier" w:hAnsi="Courier"/>
        </w:rPr>
        <w:t>Suspense</w:t>
      </w:r>
      <w:r>
        <w:t>para reducir el bundle inicial (hoy se cargan 51 páginas juntas).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Memoización</w:t>
      </w:r>
      <w:r>
        <w:t xml:space="preserve"> de listas y filtros pesados (Contacts, Inventory, Documents, Reports ya iniciados) — extender el patrón </w:t>
      </w:r>
      <w:r>
        <w:rPr>
          <w:rFonts w:ascii="Courier" w:hAnsi="Courier"/>
        </w:rPr>
        <w:t>useMemo</w:t>
      </w:r>
      <w:r>
        <w:t>/</w:t>
      </w:r>
      <w:r>
        <w:rPr>
          <w:rFonts w:ascii="Courier" w:hAnsi="Courier"/>
        </w:rPr>
        <w:t>useCallback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Virtualización</w:t>
      </w:r>
      <w:r>
        <w:t xml:space="preserve"> de tablas largas (inventario, contactos, facturas) con</w:t>
      </w:r>
      <w:r>
        <w:rPr>
          <w:rFonts w:ascii="Courier" w:hAnsi="Courier"/>
        </w:rPr>
        <w:t>@tanstack/react-virtual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Optimización de imágenes</w:t>
      </w:r>
      <w:r>
        <w:t xml:space="preserve"> de galerías de reparación (lazy loading + thumbnails).</w:t>
      </w:r>
      <w:r/>
      <w:r/>
    </w:p>
    <w:p>
      <w:pPr>
        <w:pStyle w:val="Heading2"/>
      </w:pPr>
      <w:r>
        <w:t>3. Experiencia de usuario (UX)</w:t>
      </w:r>
      <w:r/>
      <w:r/>
    </w:p>
    <w:p>
      <w:pPr>
        <w:pStyle w:val="ListBullet"/>
        <w:spacing w:line="240" w:lineRule="auto"/>
        <w:ind w:left="720"/>
      </w:pPr>
      <w:r/>
      <w:r>
        <w:t xml:space="preserve">Modo </w:t>
      </w:r>
      <w:r>
        <w:rPr>
          <w:b/>
        </w:rPr>
        <w:t>offline</w:t>
      </w:r>
      <w:r>
        <w:t xml:space="preserve"> real: con la PWA + Capacitor, cachear datos para técnicos en campo sin cobertura (ya hay </w:t>
      </w:r>
      <w:r>
        <w:rPr>
          <w:rFonts w:ascii="Courier" w:hAnsi="Courier"/>
        </w:rPr>
        <w:t>TechnicianFieldWork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Atajos de teclado</w:t>
      </w:r>
      <w:r>
        <w:t xml:space="preserve"> y paleta de comandos (ya está </w:t>
      </w:r>
      <w:r>
        <w:rPr>
          <w:rFonts w:ascii="Courier" w:hAnsi="Courier"/>
        </w:rPr>
        <w:t>cmdk</w:t>
      </w:r>
      <w:r>
        <w:t xml:space="preserve"> en dependencias).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Estados vacíos</w:t>
      </w:r>
      <w:r>
        <w:t xml:space="preserve"> y </w:t>
      </w:r>
      <w:r>
        <w:rPr>
          <w:i/>
        </w:rPr>
        <w:t>skeletons</w:t>
      </w:r>
      <w:r>
        <w:t xml:space="preserve"> consistentes en todas las páginas.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Accesibilidad</w:t>
      </w:r>
      <w:r>
        <w:t xml:space="preserve"> (a11y): foco visible, roles ARIA, contraste — auditar con axe.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Internacionalización</w:t>
      </w:r>
      <w:r>
        <w:t xml:space="preserve"> (i18n) si se prevé uso fuera de España.</w:t>
      </w:r>
      <w:r/>
      <w:r/>
    </w:p>
    <w:p>
      <w:pPr>
        <w:pStyle w:val="Heading2"/>
      </w:pPr>
      <w:r>
        <w:t>4. Seguridad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Variables de entorno</w:t>
      </w:r>
      <w:r>
        <w:t>: documentar y validar en arranque que</w:t>
      </w:r>
      <w:r>
        <w:rPr>
          <w:rFonts w:ascii="Courier" w:hAnsi="Courier"/>
        </w:rPr>
        <w:t>VITE_BASE44_APP_ID</w:t>
      </w:r>
      <w:r>
        <w:t xml:space="preserve"> y </w:t>
      </w:r>
      <w:r>
        <w:rPr>
          <w:rFonts w:ascii="Courier" w:hAnsi="Courier"/>
        </w:rPr>
        <w:t>VITE_BASE44_APP_BASE_URL</w:t>
      </w:r>
      <w:r>
        <w:t xml:space="preserve"> existen; fallar con mensaje claro.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Dependencias</w:t>
      </w:r>
      <w:r>
        <w:t xml:space="preserve">: </w:t>
      </w:r>
      <w:r>
        <w:rPr>
          <w:rFonts w:ascii="Courier" w:hAnsi="Courier"/>
        </w:rPr>
        <w:t>npm audit</w:t>
      </w:r>
      <w:r>
        <w:t xml:space="preserve"> reporta vulnerabilidades (9 moderadas, 11 altas, 1 crítica). Planificar actualización por lotes y fijar versiones.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Roles y permisos</w:t>
      </w:r>
      <w:r>
        <w:t xml:space="preserve">: revisar </w:t>
      </w:r>
      <w:r>
        <w:rPr>
          <w:rFonts w:ascii="Courier" w:hAnsi="Courier"/>
        </w:rPr>
        <w:t>requiresAuth: false</w:t>
      </w:r>
      <w:r>
        <w:t xml:space="preserve"> en </w:t>
      </w:r>
      <w:r>
        <w:rPr>
          <w:rFonts w:ascii="Courier" w:hAnsi="Courier"/>
        </w:rPr>
        <w:t>base44Client.js</w:t>
      </w:r>
      <w:r>
        <w:t>; activar autenticación donde el portal de cliente y datos sensibles lo requieran.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Registro de auditoría</w:t>
      </w:r>
      <w:r>
        <w:t xml:space="preserve">: ya existe </w:t>
      </w:r>
      <w:r>
        <w:rPr>
          <w:rFonts w:ascii="Courier" w:hAnsi="Courier"/>
        </w:rPr>
        <w:t>AuditLog</w:t>
      </w:r>
      <w:r>
        <w:t>/</w:t>
      </w:r>
      <w:r>
        <w:rPr>
          <w:rFonts w:ascii="Courier" w:hAnsi="Courier"/>
        </w:rPr>
        <w:t>ChangeLog</w:t>
      </w:r>
      <w:r>
        <w:t>; asegurar que cubre acciones críticas (borrados, cambios de precios, firmas).</w:t>
      </w:r>
      <w:r/>
      <w:r/>
    </w:p>
    <w:p>
      <w:pPr>
        <w:pStyle w:val="Heading2"/>
      </w:pPr>
      <w:r>
        <w:t>5. Funcionalidad de negocio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Firma digital</w:t>
      </w:r>
      <w:r>
        <w:t xml:space="preserve"> avanzada y sellado de tiempo en documentos legales (</w:t>
      </w:r>
      <w:r>
        <w:rPr>
          <w:rFonts w:ascii="Courier" w:hAnsi="Courier"/>
        </w:rPr>
        <w:t>LegalDocs</w:t>
      </w:r>
      <w:r>
        <w:t xml:space="preserve">, </w:t>
      </w:r>
      <w:r>
        <w:rPr>
          <w:rFonts w:ascii="Courier" w:hAnsi="Courier"/>
        </w:rPr>
        <w:t>PendingSignaturesPanel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Facturación electrónica</w:t>
      </w:r>
      <w:r>
        <w:t xml:space="preserve"> conforme a normativa española (Verifactu / TicketBAI según comunidad). Alto valor para un SAT.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Integración con pasarela de pagos</w:t>
      </w:r>
      <w:r>
        <w:t xml:space="preserve"> (ya hay Stripe en dependencias) para cobros online desde el portal de cliente.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Geolocalización y rutas</w:t>
      </w:r>
      <w:r>
        <w:t xml:space="preserve"> de técnicos (ya hay </w:t>
      </w:r>
      <w:r>
        <w:rPr>
          <w:rFonts w:ascii="Courier" w:hAnsi="Courier"/>
        </w:rPr>
        <w:t>react-leaflet</w:t>
      </w:r>
      <w:r>
        <w:t xml:space="preserve"> y</w:t>
      </w:r>
      <w:r>
        <w:rPr>
          <w:rFonts w:ascii="Courier" w:hAnsi="Courier"/>
        </w:rPr>
        <w:t>TecniciansRoutes</w:t>
      </w:r>
      <w:r>
        <w:t xml:space="preserve">): optimización de rutas y </w:t>
      </w:r>
      <w:r>
        <w:rPr>
          <w:i/>
        </w:rPr>
        <w:t>tracking</w:t>
      </w:r>
      <w:r>
        <w:t xml:space="preserve"> en tiempo real.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Notificaciones push</w:t>
      </w:r>
      <w:r>
        <w:t xml:space="preserve"> (móvil con Capacitor) para avisos de SAT y recordatorios.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Exportación contable</w:t>
      </w:r>
      <w:r>
        <w:t xml:space="preserve"> a formatos de gestorías (CSV/Excel ya con </w:t>
      </w:r>
      <w:r>
        <w:rPr>
          <w:rFonts w:ascii="Courier" w:hAnsi="Courier"/>
        </w:rPr>
        <w:t>xlsx</w:t>
      </w:r>
      <w:r>
        <w:t>).</w:t>
      </w:r>
      <w:r/>
      <w:r/>
    </w:p>
    <w:p>
      <w:pPr>
        <w:pStyle w:val="Heading2"/>
      </w:pPr>
      <w:r>
        <w:t>6. Datos e Inteligencia</w:t>
      </w:r>
      <w:r/>
      <w:r/>
    </w:p>
    <w:p>
      <w:pPr>
        <w:pStyle w:val="ListBullet"/>
        <w:spacing w:line="240" w:lineRule="auto"/>
        <w:ind w:left="720"/>
      </w:pPr>
      <w:r/>
      <w:r>
        <w:t>Consolidar los módulos de IA (</w:t>
      </w:r>
      <w:r>
        <w:rPr>
          <w:rFonts w:ascii="Courier" w:hAnsi="Courier"/>
        </w:rPr>
        <w:t>AIAssistant</w:t>
      </w:r>
      <w:r>
        <w:t xml:space="preserve">, </w:t>
      </w:r>
      <w:r>
        <w:rPr>
          <w:rFonts w:ascii="Courier" w:hAnsi="Courier"/>
        </w:rPr>
        <w:t>AIBudget</w:t>
      </w:r>
      <w:r>
        <w:t xml:space="preserve">, </w:t>
      </w:r>
      <w:r>
        <w:rPr>
          <w:rFonts w:ascii="Courier" w:hAnsi="Courier"/>
        </w:rPr>
        <w:t>AIReports</w:t>
      </w:r>
      <w:r>
        <w:t>,</w:t>
      </w:r>
      <w:r>
        <w:rPr>
          <w:rFonts w:ascii="Courier" w:hAnsi="Courier"/>
        </w:rPr>
        <w:t>AIPlanning</w:t>
      </w:r>
      <w:r>
        <w:t xml:space="preserve">) bajo un cliente común y </w:t>
      </w:r>
      <w:r>
        <w:rPr>
          <w:i/>
        </w:rPr>
        <w:t>prompts</w:t>
      </w:r>
      <w:r>
        <w:t xml:space="preserve"> versionados.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Cuadro de mando</w:t>
      </w:r>
      <w:r>
        <w:t xml:space="preserve"> (KPIs) con previsión de ingresos, carga de trabajo y stock crítico (ya hay </w:t>
      </w:r>
      <w:r>
        <w:rPr>
          <w:rFonts w:ascii="Courier" w:hAnsi="Courier"/>
        </w:rPr>
        <w:t>recharts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Mantenimiento predictivo</w:t>
      </w:r>
      <w:r>
        <w:t xml:space="preserve"> a partir del histórico de averías (</w:t>
      </w:r>
      <w:r>
        <w:rPr>
          <w:rFonts w:ascii="Courier" w:hAnsi="Courier"/>
        </w:rPr>
        <w:t>EquipmentFailureHistory</w:t>
      </w:r>
      <w:r>
        <w:t>).</w:t>
      </w:r>
      <w:r/>
      <w:r/>
    </w:p>
    <w:p>
      <w:pPr>
        <w:pStyle w:val="Heading2"/>
      </w:pPr>
      <w:r>
        <w:t>7. DevOps y entrega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CI completo</w:t>
      </w:r>
      <w:r>
        <w:t>: lint + typecheck + test + build en cada PR.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Despliegue automatizado</w:t>
      </w:r>
      <w:r>
        <w:t xml:space="preserve"> (preview por PR) y </w:t>
      </w:r>
      <w:r>
        <w:rPr>
          <w:i/>
        </w:rPr>
        <w:t>releases</w:t>
      </w:r>
      <w:r>
        <w:t xml:space="preserve"> versionadas.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Build multiplataforma</w:t>
      </w:r>
      <w:r>
        <w:t xml:space="preserve"> (ver </w:t>
      </w:r>
      <w:r>
        <w:rPr>
          <w:rFonts w:ascii="Courier" w:hAnsi="Courier"/>
        </w:rPr>
        <w:t>docs/BUILD-MULTIPLATAFORMA.md</w:t>
      </w:r>
      <w:r>
        <w:t>): APK Android, escritorio (Electron) y PWA, todo desde el mismo código.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Gestión de secretos</w:t>
      </w:r>
      <w:r>
        <w:t xml:space="preserve"> en GitHub Actions para los identificadores de Base44.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Priorización sugerida (primeros 30 días)</w:t>
      </w:r>
      <w:r/>
      <w:r/>
    </w:p>
    <w:p>
      <w:pPr>
        <w:pStyle w:val="ListNumber"/>
        <w:spacing w:line="240" w:lineRule="auto"/>
        <w:ind w:left="720"/>
      </w:pPr>
      <w:r/>
      <w:r>
        <w:t>Lint + typecheck en CI (B) — base de calidad.</w:t>
      </w:r>
      <w:r/>
    </w:p>
    <w:p>
      <w:pPr>
        <w:pStyle w:val="ListNumber"/>
        <w:spacing w:line="240" w:lineRule="auto"/>
        <w:ind w:left="720"/>
      </w:pPr>
      <w:r/>
      <w:r>
        <w:t xml:space="preserve">Validación de variables de entorno y </w:t>
      </w:r>
      <w:r>
        <w:rPr>
          <w:rFonts w:ascii="Courier" w:hAnsi="Courier"/>
        </w:rPr>
        <w:t>npm audit</w:t>
      </w:r>
      <w:r>
        <w:t xml:space="preserve"> crítico (B/M) — seguridad.</w:t>
      </w:r>
      <w:r/>
    </w:p>
    <w:p>
      <w:pPr>
        <w:pStyle w:val="ListNumber"/>
        <w:spacing w:line="240" w:lineRule="auto"/>
        <w:ind w:left="720"/>
      </w:pPr>
      <w:r/>
      <w:r>
        <w:t>Code-splitting por ruta (M) — rendimiento percibido.</w:t>
      </w:r>
      <w:r/>
    </w:p>
    <w:p>
      <w:pPr>
        <w:pStyle w:val="ListNumber"/>
        <w:spacing w:line="240" w:lineRule="auto"/>
        <w:ind w:left="720"/>
      </w:pPr>
      <w:r/>
      <w:r>
        <w:t>Tests de las calculadoras técnicas (M) — protege la lógica de negocio.</w:t>
      </w:r>
      <w:r/>
    </w:p>
    <w:p>
      <w:pPr>
        <w:pStyle w:val="ListNumber"/>
        <w:spacing w:line="240" w:lineRule="auto"/>
        <w:ind w:left="720"/>
      </w:pPr>
      <w:r/>
      <w:r>
        <w:t>Empaquetado APK vía CI (M) — entrega móvil (ya preparado en este repositorio).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