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Contrato de Licencia de Usuario Final (EULA) — Gestión Pro Total</w:t>
      </w:r>
      <w:r/>
    </w:p>
    <w:p>
      <w:r/>
      <w:r>
        <w:rPr>
          <w:b/>
        </w:rPr>
        <w:t>Última actualización:</w:t>
      </w:r>
      <w:r>
        <w:t xml:space="preserve"> [FECHA]</w:t>
      </w:r>
      <w:r/>
    </w:p>
    <w:p>
      <w:r/>
      <w:r>
        <w:t>Este Contrato de Licencia de Usuario Final ("EULA") regula el uso del programa</w:t>
      </w:r>
      <w:r>
        <w:rPr>
          <w:b/>
        </w:rPr>
        <w:t>Gestión Pro Total</w:t>
      </w:r>
      <w:r>
        <w:t xml:space="preserve"> ("el Software"), titularidad de </w:t>
      </w:r>
      <w:r>
        <w:rPr>
          <w:b/>
        </w:rPr>
        <w:t>[RAZÓN SOCIAL / NOMBRE]</w:t>
      </w:r>
      <w:r>
        <w:t xml:space="preserve">, con NIF </w:t>
      </w:r>
      <w:r>
        <w:rPr>
          <w:b/>
        </w:rPr>
        <w:t>[NIF]</w:t>
      </w:r>
      <w:r>
        <w:t xml:space="preserve"> y domicilio en </w:t>
      </w:r>
      <w:r>
        <w:rPr>
          <w:b/>
        </w:rPr>
        <w:t>[DOMICILIO]</w:t>
      </w:r>
      <w:r>
        <w:t xml:space="preserve"> ("el Titular"). Al instalar, activar o usar el Software, usted ("el Usuario") acepta este EULA.</w:t>
      </w:r>
      <w:r/>
    </w:p>
    <w:p>
      <w:pPr>
        <w:pStyle w:val="Heading2"/>
      </w:pPr>
      <w:r>
        <w:t>1. Concesión de licencia</w:t>
      </w:r>
      <w:r/>
    </w:p>
    <w:p>
      <w:r/>
      <w:r>
        <w:t xml:space="preserve">El Titular concede al Usuario una licencia </w:t>
      </w:r>
      <w:r>
        <w:rPr>
          <w:b/>
        </w:rPr>
        <w:t>no exclusiva, intransferible y revocable</w:t>
      </w:r>
      <w:r>
        <w:t xml:space="preserve">para usar el Software conforme al </w:t>
      </w:r>
      <w:r>
        <w:rPr>
          <w:b/>
        </w:rPr>
        <w:t>plan contratado</w:t>
      </w:r>
      <w:r>
        <w:t xml:space="preserve"> (mensual, anual, perpetuo, etc.). La licencia se activa mediante una </w:t>
      </w:r>
      <w:r>
        <w:rPr>
          <w:b/>
        </w:rPr>
        <w:t>clave</w:t>
      </w:r>
      <w:r>
        <w:t xml:space="preserve"> y queda </w:t>
      </w:r>
      <w:r>
        <w:rPr>
          <w:b/>
        </w:rPr>
        <w:t>vinculada a un único equipo</w:t>
      </w:r>
      <w:r>
        <w:t>.</w:t>
      </w:r>
      <w:r/>
    </w:p>
    <w:p>
      <w:pPr>
        <w:pStyle w:val="Heading2"/>
      </w:pPr>
      <w:r>
        <w:t>2. Restricciones</w:t>
      </w:r>
      <w:r/>
    </w:p>
    <w:p>
      <w:r/>
      <w:r>
        <w:t>El Usuario no podrá: (a) copiar, revender o sublicenciar el Software; (b) realizar ingeniería inversa, descompilar o modificar el Software; (c) compartir su clave de licencia ni usarla en más equipos de los contratados; (d) eludir los mecanismos de licencia o protección.</w:t>
      </w:r>
      <w:r/>
    </w:p>
    <w:p>
      <w:pPr>
        <w:pStyle w:val="Heading2"/>
      </w:pPr>
      <w:r>
        <w:t>3. Propiedad intelectual</w:t>
      </w:r>
      <w:r/>
    </w:p>
    <w:p>
      <w:r/>
      <w:r>
        <w:t>El Software y todos sus derechos de propiedad intelectual pertenecen al Titular. Esta licencia no transfiere la propiedad del Software, solo el derecho de uso.</w:t>
      </w:r>
      <w:r/>
    </w:p>
    <w:p>
      <w:pPr>
        <w:pStyle w:val="Heading2"/>
      </w:pPr>
      <w:r>
        <w:t>4. Duración y renovación</w:t>
      </w:r>
      <w:r/>
    </w:p>
    <w:p>
      <w:r/>
      <w:r>
        <w:t>La licencia es válida durante el periodo del plan contratado. A su vencimiento, el Usuario deberá renovar para seguir usando el Software. La licencia perpetua no caduca.</w:t>
      </w:r>
      <w:r/>
    </w:p>
    <w:p>
      <w:pPr>
        <w:pStyle w:val="Heading2"/>
      </w:pPr>
      <w:r>
        <w:t>5. Actualizaciones</w:t>
      </w:r>
      <w:r/>
    </w:p>
    <w:p>
      <w:r/>
      <w:r>
        <w:t>El Titular podrá ofrecer actualizaciones. Algunas podrán requerir un plan vigente.</w:t>
      </w:r>
      <w:r/>
    </w:p>
    <w:p>
      <w:pPr>
        <w:pStyle w:val="Heading2"/>
      </w:pPr>
      <w:r>
        <w:t>6. Garantía y responsabilidad</w:t>
      </w:r>
      <w:r/>
    </w:p>
    <w:p>
      <w:r/>
      <w:r>
        <w:t xml:space="preserve">El Software se proporciona "tal cual". En la medida permitida por la ley, el Titular no será responsable de daños indirectos, pérdida de datos o lucro cesante derivados del uso. El Usuario es responsable de mantener </w:t>
      </w:r>
      <w:r>
        <w:rPr>
          <w:b/>
        </w:rPr>
        <w:t>copias de seguridad</w:t>
      </w:r>
      <w:r>
        <w:t xml:space="preserve"> de sus datos.</w:t>
      </w:r>
      <w:r/>
    </w:p>
    <w:p>
      <w:pPr>
        <w:pStyle w:val="Heading2"/>
      </w:pPr>
      <w:r>
        <w:t>7. Resolución</w:t>
      </w:r>
      <w:r/>
    </w:p>
    <w:p>
      <w:r/>
      <w:r>
        <w:t xml:space="preserve">El incumplimiento de este EULA faculta al Titular a </w:t>
      </w:r>
      <w:r>
        <w:rPr>
          <w:b/>
        </w:rPr>
        <w:t>revocar la licencia</w:t>
      </w:r>
      <w:r>
        <w:t xml:space="preserve"> sin reembolso.</w:t>
      </w:r>
      <w:r/>
    </w:p>
    <w:p>
      <w:pPr>
        <w:pStyle w:val="Heading2"/>
      </w:pPr>
      <w:r>
        <w:t>8. Datos personales</w:t>
      </w:r>
      <w:r/>
    </w:p>
    <w:p>
      <w:r/>
      <w:r>
        <w:t xml:space="preserve">El tratamiento de datos se rige por la </w:t>
      </w:r>
      <w:r>
        <w:rPr>
          <w:b/>
        </w:rPr>
        <w:t>Política de Privacidad</w:t>
      </w:r>
      <w:r>
        <w:t>.</w:t>
      </w:r>
      <w:r/>
    </w:p>
    <w:p>
      <w:pPr>
        <w:pStyle w:val="Heading2"/>
      </w:pPr>
      <w:r>
        <w:t>9. Ley aplicable</w:t>
      </w:r>
      <w:r/>
    </w:p>
    <w:p>
      <w:r/>
      <w:r>
        <w:t xml:space="preserve">Este EULA se rige por la legislación </w:t>
      </w:r>
      <w:r>
        <w:rPr>
          <w:b/>
        </w:rPr>
        <w:t>española</w:t>
      </w:r>
      <w:r>
        <w:t>. Para cualquier controversia, las partes se someten a los juzgados y tribunales del domicilio del Titular, salvo norma imperativa en contrario.</w:t>
      </w:r>
      <w:r/>
    </w:p>
    <w:p>
      <w:pPr>
        <w:pStyle w:val="Heading2"/>
      </w:pPr>
      <w:r>
        <w:t>10. Contacto</w:t>
      </w:r>
      <w:r/>
    </w:p>
    <w:p>
      <w:r/>
      <w:r>
        <w:t xml:space="preserve">Soporte y consultas: </w:t>
      </w:r>
      <w:r>
        <w:rPr>
          <w:b/>
        </w:rPr>
        <w:t>kairigarcia.gestionprototal@gmail.com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