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pStyle w:val="Heading1"/>
      </w:pPr>
      <w:r>
        <w:t>Sistema de licencias (firma de clave pública)</w:t>
      </w:r>
      <w:r/>
    </w:p>
    <w:p>
      <w:r/>
      <w:r>
        <w:t xml:space="preserve">La app incorpora una capa de licencias basada en </w:t>
      </w:r>
      <w:r>
        <w:rPr>
          <w:b/>
        </w:rPr>
        <w:t>firma ECDSA P-256</w:t>
      </w:r>
      <w:r>
        <w:t>:</w:t>
      </w:r>
      <w:r/>
      <w:r/>
    </w:p>
    <w:p>
      <w:pPr>
        <w:pStyle w:val="ListBullet"/>
        <w:spacing w:line="240" w:lineRule="auto"/>
        <w:ind w:left="720"/>
      </w:pPr>
      <w:r/>
      <w:r>
        <w:t xml:space="preserve">La app lleva solo la </w:t>
      </w:r>
      <w:r>
        <w:rPr>
          <w:b/>
        </w:rPr>
        <w:t>clave pública</w:t>
      </w:r>
      <w:r>
        <w:t xml:space="preserve"> (incrustada en </w:t>
      </w:r>
      <w:r>
        <w:rPr>
          <w:rFonts w:ascii="Courier" w:hAnsi="Courier"/>
        </w:rPr>
        <w:t>src/lib/licenseManager.js</w:t>
      </w:r>
      <w:r>
        <w:t xml:space="preserve">). Sirve para </w:t>
      </w:r>
      <w:r>
        <w:rPr>
          <w:b/>
        </w:rPr>
        <w:t>verificar</w:t>
      </w:r>
      <w:r>
        <w:t xml:space="preserve"> licencias, pero </w:t>
      </w:r>
      <w:r>
        <w:rPr>
          <w:b/>
        </w:rPr>
        <w:t>no</w:t>
      </w:r>
      <w:r>
        <w:t xml:space="preserve"> para crearlas: por eso es seguro publicar el código y el </w:t>
      </w:r>
      <w:r>
        <w:rPr>
          <w:rFonts w:ascii="Courier" w:hAnsi="Courier"/>
        </w:rPr>
        <w:t>dist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Tú firmas las licencias con la </w:t>
      </w:r>
      <w:r>
        <w:rPr>
          <w:b/>
        </w:rPr>
        <w:t>clave privada</w:t>
      </w:r>
      <w:r>
        <w:t xml:space="preserve"> (carpeta </w:t>
      </w:r>
      <w:r>
        <w:rPr>
          <w:rFonts w:ascii="Courier" w:hAnsi="Courier"/>
        </w:rPr>
        <w:t>SOLO-PARA-MI</w:t>
      </w:r>
      <w:r>
        <w:t>, nunca se sube). Sin ella nadie puede generar licencias válidas.</w:t>
      </w:r>
      <w:r/>
      <w:r/>
    </w:p>
    <w:p>
      <w:r/>
      <w:r>
        <w:t xml:space="preserve">La protección está </w:t>
      </w:r>
      <w:r>
        <w:rPr>
          <w:b/>
        </w:rPr>
        <w:t>activada</w:t>
      </w:r>
      <w:r>
        <w:t xml:space="preserve"> por defecto (</w:t>
      </w:r>
      <w:r>
        <w:rPr>
          <w:rFonts w:ascii="Courier" w:hAnsi="Courier"/>
        </w:rPr>
        <w:t>enabled: true</w:t>
      </w:r>
      <w:r>
        <w:t xml:space="preserve"> en</w:t>
      </w:r>
      <w:r>
        <w:rPr>
          <w:rFonts w:ascii="Courier" w:hAnsi="Courier"/>
        </w:rPr>
        <w:t>src/lib/license.config.js</w:t>
      </w:r>
      <w:r>
        <w:t>). La app pide una licencia válida, salvo en rutas públicas (presupuestos/SAT compartidos) y en builds con bypass de propietario.</w:t>
      </w:r>
      <w:r/>
    </w:p>
    <w:p>
      <w:pPr>
        <w:pStyle w:val="Heading2"/>
      </w:pPr>
      <w:r>
        <w:t>Piezas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src/lib/licenseManager.js</w:t>
      </w:r>
      <w:r>
        <w:t xml:space="preserve"> — verificación ECDSA, atado a equipo, expiración.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src/lib/license.config.js</w:t>
      </w:r>
      <w:r>
        <w:t xml:space="preserve"> — flags de la capa (activar, modo, rutas públicas).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src/components/LicenseGate.jsx</w:t>
      </w:r>
      <w:r>
        <w:t xml:space="preserve"> — envoltorio + pantalla de activación.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Panel de administración</w:t>
      </w:r>
      <w:r>
        <w:t xml:space="preserve"> (</w:t>
      </w:r>
      <w:r>
        <w:rPr>
          <w:rFonts w:ascii="Courier" w:hAnsi="Courier"/>
        </w:rPr>
        <w:t>distribucion/GESTOR-LICENCIAS/</w:t>
      </w:r>
      <w:r>
        <w:t>) — firma licencias con tu clave privada (fuera del repo público va la privada).</w:t>
      </w:r>
      <w:r/>
      <w:r/>
    </w:p>
    <w:p>
      <w:pPr>
        <w:pStyle w:val="Heading2"/>
      </w:pPr>
      <w:r>
        <w:t>Formato de licencia</w:t>
      </w:r>
      <w:r/>
    </w:p>
    <w:p>
      <w:r/>
      <w:r>
        <w:rPr>
          <w:rFonts w:ascii="Courier" w:hAnsi="Courier"/>
        </w:rPr>
        <w:t>base64url(payload).base64url(firmaECDSA)</w:t>
      </w:r>
      <w:r>
        <w:t xml:space="preserve"> donde</w:t>
      </w:r>
      <w:r>
        <w:rPr>
          <w:rFonts w:ascii="Courier" w:hAnsi="Courier"/>
        </w:rPr>
        <w:t>payload = { cliente, email, deviceId, plan, emitida, expira, v }</w:t>
      </w:r>
      <w:r>
        <w:t xml:space="preserve">. Si </w:t>
      </w:r>
      <w:r>
        <w:rPr>
          <w:rFonts w:ascii="Courier" w:hAnsi="Courier"/>
        </w:rPr>
        <w:t>deviceId</w:t>
      </w:r>
      <w:r>
        <w:t xml:space="preserve"> está relleno, la licencia solo vale en ese equipo (anti-compartición).</w:t>
      </w:r>
      <w:r/>
    </w:p>
    <w:p>
      <w:pPr>
        <w:pStyle w:val="Heading2"/>
      </w:pPr>
      <w:r>
        <w:t>Modos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Local (por defecto)</w:t>
      </w:r>
      <w:r>
        <w:t>: verificación offline con la clave pública incrustada.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Cloud (opcional)</w:t>
      </w:r>
      <w:r>
        <w:t xml:space="preserve">: compila con </w:t>
      </w:r>
      <w:r>
        <w:rPr>
          <w:rFonts w:ascii="Courier" w:hAnsi="Courier"/>
        </w:rPr>
        <w:t>VITE_LICENSE_ENDPOINT=https://.../validar</w:t>
      </w:r>
      <w:r>
        <w:t xml:space="preserve">para validar en servidor y poder </w:t>
      </w:r>
      <w:r>
        <w:rPr>
          <w:b/>
        </w:rPr>
        <w:t>revocar</w:t>
      </w:r>
      <w:r>
        <w:t xml:space="preserve"> licencias. Ver</w:t>
      </w:r>
      <w:r>
        <w:rPr>
          <w:rFonts w:ascii="Courier" w:hAnsi="Courier"/>
        </w:rPr>
        <w:t>distribucion/GESTOR-LICENCIAS/Panel-Cloud/</w:t>
      </w:r>
      <w:r>
        <w:t>.</w:t>
      </w:r>
      <w:r/>
      <w:r/>
    </w:p>
    <w:p>
      <w:pPr>
        <w:pStyle w:val="Heading2"/>
      </w:pPr>
      <w:r>
        <w:t>Variables de entorno (build, opcionales)</w:t>
      </w:r>
      <w:r/>
    </w:p>
    <w:p>
      <w:r/>
      <w:r>
        <w:rPr>
          <w:rFonts w:ascii="Courier" w:hAnsi="Courier"/>
        </w:rPr>
        <w:t>VITE_LICENSE_ENDPOINT      # URL del validador en servidor (activa modo cloud)</w:t>
        <w:br/>
        <w:t>VITE_LICENSE_OWNER_BYPASS  # "1" para tu build personal sin pedir licencia</w:t>
        <w:br/>
        <w:t>VITE_LICENSE_PUBKEY        # JWK alternativo si algún día rotas la clave pública</w:t>
        <w:br/>
      </w:r>
      <w:r/>
    </w:p>
    <w:p>
      <w:r/>
      <w:r>
        <w:t xml:space="preserve">Pon estos valores en un </w:t>
      </w:r>
      <w:r>
        <w:rPr>
          <w:rFonts w:ascii="Courier" w:hAnsi="Courier"/>
        </w:rPr>
        <w:t>.env.local</w:t>
      </w:r>
      <w:r>
        <w:t xml:space="preserve"> (no se sube a git). Sin nada configurado, la app valida offline con la clave pública incrustada.</w:t>
      </w:r>
      <w:r/>
    </w:p>
    <w:p>
      <w:pPr>
        <w:pStyle w:val="Heading2"/>
      </w:pPr>
      <w:r>
        <w:t>Desactivar la capa</w:t>
      </w:r>
      <w:r/>
    </w:p>
    <w:p>
      <w:r/>
      <w:r>
        <w:t xml:space="preserve">Pon </w:t>
      </w:r>
      <w:r>
        <w:rPr>
          <w:rFonts w:ascii="Courier" w:hAnsi="Courier"/>
        </w:rPr>
        <w:t>enabled: false</w:t>
      </w:r>
      <w:r>
        <w:t xml:space="preserve"> en </w:t>
      </w:r>
      <w:r>
        <w:rPr>
          <w:rFonts w:ascii="Courier" w:hAnsi="Courier"/>
        </w:rPr>
        <w:t>src/lib/license.config.js</w:t>
      </w:r>
      <w:r>
        <w:t xml:space="preserve"> y recompila: la app dejará de pedir licencia.</w:t>
      </w:r>
      <w:r/>
    </w:p>
    <w:p>
      <w:pPr>
        <w:pStyle w:val="Heading2"/>
      </w:pPr>
      <w:r>
        <w:t>Rotar la clave (si se compromete la privada)</w:t>
      </w:r>
      <w:r/>
      <w:r/>
    </w:p>
    <w:p>
      <w:pPr>
        <w:pStyle w:val="ListNumber"/>
        <w:spacing w:line="240" w:lineRule="auto"/>
        <w:ind w:left="720"/>
      </w:pPr>
      <w:r/>
      <w:r>
        <w:t>Genera un nuevo par ECDSA P-256.</w:t>
      </w:r>
      <w:r/>
    </w:p>
    <w:p>
      <w:pPr>
        <w:pStyle w:val="ListNumber"/>
        <w:spacing w:line="240" w:lineRule="auto"/>
        <w:ind w:left="720"/>
      </w:pPr>
      <w:r/>
      <w:r>
        <w:t xml:space="preserve">Sustituye la clave pública en </w:t>
      </w:r>
      <w:r>
        <w:rPr>
          <w:rFonts w:ascii="Courier" w:hAnsi="Courier"/>
        </w:rPr>
        <w:t>licenseManager.js</w:t>
      </w:r>
      <w:r>
        <w:t xml:space="preserve"> (o usa </w:t>
      </w:r>
      <w:r>
        <w:rPr>
          <w:rFonts w:ascii="Courier" w:hAnsi="Courier"/>
        </w:rPr>
        <w:t>VITE_LICENSE_PUBKEY</w:t>
      </w:r>
      <w:r>
        <w:t>).</w:t>
      </w:r>
      <w:r/>
    </w:p>
    <w:p>
      <w:pPr>
        <w:pStyle w:val="ListNumber"/>
        <w:spacing w:line="240" w:lineRule="auto"/>
        <w:ind w:left="720"/>
      </w:pPr>
      <w:r/>
      <w:r>
        <w:t>Reemite las licencias activas con la nueva clave privada.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