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Guía para registrar el programa en la Propiedad Intelectual (España)</w:t>
      </w:r>
    </w:p>
    <w:p/>
    <w:p>
      <w:r>
        <w:t xml:space="preserve">Esta guía resume </w:t>
      </w:r>
      <w:r>
        <w:rPr>
          <w:b/>
        </w:rPr>
        <w:t xml:space="preserve">qué es</w:t>
      </w:r>
      <w:r>
        <w:t xml:space="preserve">, </w:t>
      </w:r>
      <w:r>
        <w:rPr>
          <w:b/>
        </w:rPr>
        <w:t xml:space="preserve">qué documentos hacen falta</w:t>
      </w:r>
      <w:r>
        <w:t xml:space="preserve"> y </w:t>
      </w:r>
      <w:r>
        <w:rPr>
          <w:b/>
        </w:rPr>
        <w:t xml:space="preserve">cómo presentar</w:t>
      </w:r>
      <w:r>
        <w:t xml:space="preserve"> la</w:t>
      </w:r>
    </w:p>
    <w:p>
      <w:r>
        <w:t xml:space="preserve">solicitud de inscripción de un programa de ordenador en el Registro de la Propiedad</w:t>
      </w:r>
    </w:p>
    <w:p>
      <w:r>
        <w:t xml:space="preserve">Intelectual. No sustituye al asesoramiento jurídico ni a la información oficial del</w:t>
      </w:r>
    </w:p>
    <w:p>
      <w:r>
        <w:t xml:space="preserve">Registro competente.</w:t>
      </w:r>
    </w:p>
    <w:p/>
    <w:p>
      <w:pPr>
        <w:pStyle w:val="Cita"/>
      </w:pPr>
      <w:r>
        <w:t xml:space="preserve">⚖️ Importante: en España la propiedad intelectual del software **nace con la</w:t>
      </w:r>
    </w:p>
    <w:p>
      <w:pPr>
        <w:pStyle w:val="Cita"/>
      </w:pPr>
      <w:r>
        <w:t xml:space="preserve">creación de la obra</w:t>
      </w:r>
      <w:r>
        <w:rPr>
          <w:b/>
        </w:rPr>
        <w:t xml:space="preserve">, sin necesidad de registro. El registro </w:t>
      </w:r>
      <w:r>
        <w:t xml:space="preserve">no constituye**</w:t>
      </w:r>
    </w:p>
    <w:p>
      <w:pPr>
        <w:pStyle w:val="Cita"/>
      </w:pPr>
      <w:r>
        <w:t xml:space="preserve">el derecho, pero es un </w:t>
      </w:r>
      <w:r>
        <w:rPr>
          <w:b/>
        </w:rPr>
        <w:t xml:space="preserve">medio de prueba cualificado</w:t>
      </w:r>
      <w:r>
        <w:t xml:space="preserve"> (presunción de</w:t>
      </w:r>
    </w:p>
    <w:p>
      <w:pPr>
        <w:pStyle w:val="Cita"/>
      </w:pPr>
      <w:r>
        <w:t xml:space="preserve">titularidad) muy útil ante conflictos. Es voluntario y de bajo coste.</w:t>
      </w:r>
    </w:p>
    <w:p/>
    <w:p>
      <w:r>
        <w:t xml:space="preserve">---</w:t>
      </w:r>
    </w:p>
    <w:p/>
    <w:p>
      <w:pPr>
        <w:pStyle w:val="Heading2"/>
      </w:pPr>
      <w:r>
        <w:t xml:space="preserve">1. Marco legal</w:t>
      </w:r>
    </w:p>
    <w:p/>
    <w:p>
      <w:r>
        <w:t xml:space="preserve">• </w:t>
      </w:r>
      <w:r>
        <w:rPr>
          <w:b/>
        </w:rPr>
        <w:t xml:space="preserve">Real Decreto Legislativo 1/1996</w:t>
      </w:r>
      <w:r>
        <w:t xml:space="preserve"> (Texto Refundido de la Ley de Propiedad</w:t>
      </w:r>
    </w:p>
    <w:p>
      <w:r>
        <w:t xml:space="preserve">  Intelectual), en especial el </w:t>
      </w:r>
      <w:r>
        <w:rPr>
          <w:b/>
        </w:rPr>
        <w:t xml:space="preserve">Título VII "Programas de ordenador"</w:t>
      </w:r>
      <w:r>
        <w:t xml:space="preserve"> (arts. 95 a</w:t>
      </w:r>
    </w:p>
    <w:p>
      <w:r>
        <w:t xml:space="preserve">  104).</w:t>
      </w:r>
    </w:p>
    <w:p>
      <w:r>
        <w:t xml:space="preserve">• </w:t>
      </w:r>
      <w:r>
        <w:rPr>
          <w:b/>
        </w:rPr>
        <w:t xml:space="preserve">Real Decreto 281/2003</w:t>
      </w:r>
      <w:r>
        <w:t xml:space="preserve">, Reglamento del Registro General de la Propiedad</w:t>
      </w:r>
    </w:p>
    <w:p>
      <w:r>
        <w:t xml:space="preserve">  Intelectual.</w:t>
      </w:r>
    </w:p>
    <w:p/>
    <w:p>
      <w:pPr>
        <w:pStyle w:val="Heading2"/>
      </w:pPr>
      <w:r>
        <w:t xml:space="preserve">2. ¿Qué se registra y qué protege?</w:t>
      </w:r>
    </w:p>
    <w:p/>
    <w:p>
      <w:r>
        <w:t xml:space="preserve">• Se protege la </w:t>
      </w:r>
      <w:r>
        <w:rPr>
          <w:b/>
        </w:rPr>
        <w:t xml:space="preserve">expresión</w:t>
      </w:r>
      <w:r>
        <w:t xml:space="preserve"> del programa (código fuente y objeto, documentación</w:t>
      </w:r>
    </w:p>
    <w:p>
      <w:r>
        <w:t xml:space="preserve">  preparatoria), </w:t>
      </w:r>
      <w:r>
        <w:rPr>
          <w:b/>
        </w:rPr>
        <w:t xml:space="preserve">no las ideas ni los métodos</w:t>
      </w:r>
      <w:r>
        <w:t xml:space="preserve"> subyacentes.</w:t>
      </w:r>
    </w:p>
    <w:p>
      <w:r>
        <w:t xml:space="preserve">• La protección dura, con carácter general, </w:t>
      </w:r>
      <w:r>
        <w:rPr>
          <w:b/>
        </w:rPr>
        <w:t xml:space="preserve">toda la vida del autor + 70 años</w:t>
      </w:r>
      <w:r>
        <w:t xml:space="preserve">.</w:t>
      </w:r>
    </w:p>
    <w:p/>
    <w:p>
      <w:pPr>
        <w:pStyle w:val="Heading2"/>
      </w:pPr>
      <w:r>
        <w:t xml:space="preserve">3. Documentos a presentar</w:t>
      </w:r>
    </w:p>
    <w:p/>
    <w:p>
      <w:r>
        <w:t xml:space="preserve">• </w:t>
      </w:r>
      <w:r>
        <w:rPr>
          <w:b/>
        </w:rPr>
        <w:t xml:space="preserve">Solicitud oficial</w:t>
      </w:r>
      <w:r>
        <w:t xml:space="preserve"> (modelo del Registro de tu Comunidad Autónoma). Se obtiene</w:t>
      </w:r>
    </w:p>
    <w:p>
      <w:r>
        <w:t xml:space="preserve">   en la sede electrónica del Registro Territorial competente.</w:t>
      </w:r>
    </w:p>
    <w:p>
      <w:r>
        <w:t xml:space="preserve">• </w:t>
      </w:r>
      <w:r>
        <w:rPr>
          <w:b/>
        </w:rPr>
        <w:t xml:space="preserve">Memoria / descripción</w:t>
      </w:r>
      <w:r>
        <w:t xml:space="preserve"> del programa → usar</w:t>
      </w:r>
    </w:p>
    <w:p>
      <w:r>
        <w:t xml:space="preserve">   [</w:t>
      </w:r>
      <w:r>
        <w:rPr>
          <w:rFonts w:ascii="Consolas" w:hAnsi="Consolas"/>
        </w:rPr>
        <w:t xml:space="preserve">MEMORIA-DESCRIPTIVA.md</w:t>
      </w:r>
      <w:r>
        <w:t xml:space="preserve">](./MEMORIA-DESCRIPTIVA.md) (convertir a PDF).</w:t>
      </w:r>
    </w:p>
    <w:p>
      <w:r>
        <w:t xml:space="preserve">• </w:t>
      </w:r>
      <w:r>
        <w:rPr>
          <w:b/>
        </w:rPr>
        <w:t xml:space="preserve">Identificación del solicitante</w:t>
      </w:r>
      <w:r>
        <w:t xml:space="preserve">: DNI/NIE del autor/titular (y poder de</w:t>
      </w:r>
    </w:p>
    <w:p>
      <w:r>
        <w:t xml:space="preserve">   representación o escritura, si se actúa por una sociedad).</w:t>
      </w:r>
    </w:p>
    <w:p>
      <w:r>
        <w:t xml:space="preserve">• </w:t>
      </w:r>
      <w:r>
        <w:rPr>
          <w:b/>
        </w:rPr>
        <w:t xml:space="preserve">Ejemplar del código fuente</w:t>
      </w:r>
      <w:r>
        <w:t xml:space="preserve"> (el "depósito"). Habitualmente se admite:</w:t>
      </w:r>
    </w:p>
    <w:p>
      <w:r>
        <w:t xml:space="preserve">• Listado del código fuente en </w:t>
      </w:r>
      <w:r>
        <w:rPr>
          <w:b/>
        </w:rPr>
        <w:t xml:space="preserve">PDF</w:t>
      </w:r>
      <w:r>
        <w:t xml:space="preserve">, o</w:t>
      </w:r>
    </w:p>
    <w:p>
      <w:r>
        <w:t xml:space="preserve">• Archivo </w:t>
      </w:r>
      <w:r>
        <w:rPr>
          <w:b/>
        </w:rPr>
        <w:t xml:space="preserve">ZIP</w:t>
      </w:r>
      <w:r>
        <w:t xml:space="preserve"> con el código, en soporte digital.</w:t>
      </w:r>
    </w:p>
    <w:p>
      <w:r>
        <w:t xml:space="preserve">   Algunos registros piden las </w:t>
      </w:r>
      <w:r>
        <w:rPr>
          <w:b/>
        </w:rPr>
        <w:t xml:space="preserve">primeras y últimas páginas</w:t>
      </w:r>
      <w:r>
        <w:t xml:space="preserve"> del listado y/o la</w:t>
      </w:r>
    </w:p>
    <w:p>
      <w:r>
        <w:t xml:space="preserve">   obra completa; consúltalo en tu registro territorial.</w:t>
      </w:r>
    </w:p>
    <w:p>
      <w:r>
        <w:t xml:space="preserve">• </w:t>
      </w:r>
      <w:r>
        <w:rPr>
          <w:b/>
        </w:rPr>
        <w:t xml:space="preserve">Declaración de autoría/titularidad</w:t>
      </w:r>
      <w:r>
        <w:t xml:space="preserve"> → usar</w:t>
      </w:r>
    </w:p>
    <w:p>
      <w:r>
        <w:t xml:space="preserve">   [</w:t>
      </w:r>
      <w:r>
        <w:rPr>
          <w:rFonts w:ascii="Consolas" w:hAnsi="Consolas"/>
        </w:rPr>
        <w:t xml:space="preserve">DECLARACION-AUTORIA-Y-TITULARIDAD.md</w:t>
      </w:r>
      <w:r>
        <w:t xml:space="preserve">](./DECLARACION-AUTORIA-Y-TITULARIDAD.md).</w:t>
      </w:r>
    </w:p>
    <w:p>
      <w:r>
        <w:t xml:space="preserve">• </w:t>
      </w:r>
      <w:r>
        <w:rPr>
          <w:b/>
        </w:rPr>
        <w:t xml:space="preserve">Justificante de pago de la tasa</w:t>
      </w:r>
      <w:r>
        <w:t xml:space="preserve"> correspondiente.</w:t>
      </w:r>
    </w:p>
    <w:p>
      <w:r>
        <w:t xml:space="preserve">• (Opcional) </w:t>
      </w:r>
      <w:r>
        <w:rPr>
          <w:b/>
        </w:rPr>
        <w:t xml:space="preserve">Inventario de ficheros</w:t>
      </w:r>
      <w:r>
        <w:t xml:space="preserve"> y </w:t>
      </w:r>
      <w:r>
        <w:rPr>
          <w:b/>
        </w:rPr>
        <w:t xml:space="preserve">huella SHA-256</w:t>
      </w:r>
      <w:r>
        <w:t xml:space="preserve"> del depósito →</w:t>
      </w:r>
    </w:p>
    <w:p>
      <w:r>
        <w:t xml:space="preserve">   [</w:t>
      </w:r>
      <w:r>
        <w:rPr>
          <w:rFonts w:ascii="Consolas" w:hAnsi="Consolas"/>
        </w:rPr>
        <w:t xml:space="preserve">INVENTARIO-CODIGO-FUENTE.md</w:t>
      </w:r>
      <w:r>
        <w:t xml:space="preserve">](./INVENTARIO-CODIGO-FUENTE.md).</w:t>
      </w:r>
    </w:p>
    <w:p/>
    <w:p>
      <w:pPr>
        <w:pStyle w:val="Heading2"/>
      </w:pPr>
      <w:r>
        <w:t xml:space="preserve">4. Cómo preparar el depósito de código fuente</w:t>
      </w:r>
    </w:p>
    <w:p/>
    <w:p>
      <w:r>
        <w:t xml:space="preserve">Desde la raíz del repositorio:</w:t>
      </w:r>
    </w:p>
    <w:p/>
    <w:p>
      <w:pPr>
        <w:pStyle w:val="Codigo"/>
      </w:pPr>
      <w:r>
        <w:rPr>
          <w:rFonts w:ascii="Consolas" w:hAnsi="Consolas"/>
          <w:sz w:val="18"/>
        </w:rPr>
        <w:t xml:space="preserve"># 1) Generar un PDF del listado de código (requiere 'enscript' y 'ps2pdf', o usa</w:t>
      </w:r>
    </w:p>
    <w:p>
      <w:pPr>
        <w:pStyle w:val="Codigo"/>
      </w:pPr>
      <w:r>
        <w:rPr>
          <w:rFonts w:ascii="Consolas" w:hAnsi="Consolas"/>
          <w:sz w:val="18"/>
        </w:rPr>
        <w:t xml:space="preserve">#    cualquier herramienta de impresión a PDF sobre los ficheros fuente).</w:t>
      </w:r>
    </w:p>
    <w:p>
      <w:pPr>
        <w:pStyle w:val="Codigo"/>
      </w:pPr>
      <w:r>
        <w:rPr>
          <w:rFonts w:ascii="Consolas" w:hAnsi="Consolas"/>
          <w:sz w:val="18"/>
        </w:rPr>
        <w:t xml:space="preserve">#    Alternativa simple: empaquetar el código en ZIP.</w:t>
      </w:r>
    </w:p>
    <w:p>
      <w:pPr>
        <w:pStyle w:val="Codigo"/>
      </w:pPr>
      <w:r>
        <w:rPr>
          <w:rFonts w:ascii="Consolas" w:hAnsi="Consolas"/>
          <w:sz w:val="18"/>
        </w:rPr>
        <w:t xml:space="preserve">git archive --format=zip -o codigo-fuente.zip HEAD</w:t>
      </w:r>
    </w:p>
    <w:p>
      <w:pPr>
        <w:pStyle w:val="Codigo"/>
      </w:pPr>
      <w:r>
        <w:rPr>
          <w:rFonts w:ascii="Consolas" w:hAnsi="Consolas"/>
          <w:sz w:val="18"/>
        </w:rPr>
        <w:t xml:space="preserve"/>
      </w:r>
    </w:p>
    <w:p>
      <w:pPr>
        <w:pStyle w:val="Codigo"/>
      </w:pPr>
      <w:r>
        <w:rPr>
          <w:rFonts w:ascii="Consolas" w:hAnsi="Consolas"/>
          <w:sz w:val="18"/>
        </w:rPr>
        <w:t xml:space="preserve"># 2) Calcular la huella de integridad del depósito</w:t>
      </w:r>
    </w:p>
    <w:p>
      <w:pPr>
        <w:pStyle w:val="Codigo"/>
      </w:pPr>
      <w:r>
        <w:rPr>
          <w:rFonts w:ascii="Consolas" w:hAnsi="Consolas"/>
          <w:sz w:val="18"/>
        </w:rPr>
        <w:t xml:space="preserve">sha256sum codigo-fuente.zip &gt; codigo-fuente.sha256.txt</w:t>
      </w:r>
    </w:p>
    <w:p/>
    <w:p>
      <w:r>
        <w:t xml:space="preserve">Anota la huella resultante en la declaración de autoría (anexo).</w:t>
      </w:r>
    </w:p>
    <w:p/>
    <w:p>
      <w:pPr>
        <w:pStyle w:val="Heading2"/>
      </w:pPr>
      <w:r>
        <w:t xml:space="preserve">5. Dónde y cómo presentar</w:t>
      </w:r>
    </w:p>
    <w:p/>
    <w:p>
      <w:r>
        <w:t xml:space="preserve">• El Registro de la Propiedad Intelectual es de </w:t>
      </w:r>
      <w:r>
        <w:rPr>
          <w:b/>
        </w:rPr>
        <w:t xml:space="preserve">gestión autonómica</w:t>
      </w:r>
      <w:r>
        <w:t xml:space="preserve">. Debes</w:t>
      </w:r>
    </w:p>
    <w:p>
      <w:r>
        <w:t xml:space="preserve">  acudir al </w:t>
      </w:r>
      <w:r>
        <w:rPr>
          <w:b/>
        </w:rPr>
        <w:t xml:space="preserve">Registro Territorial de tu Comunidad Autónoma</w:t>
      </w:r>
      <w:r>
        <w:t xml:space="preserve"> (o al Registro</w:t>
      </w:r>
    </w:p>
    <w:p>
      <w:r>
        <w:t xml:space="preserve">  Central, según el caso).</w:t>
      </w:r>
    </w:p>
    <w:p>
      <w:r>
        <w:t xml:space="preserve">• La mayoría dispone de </w:t>
      </w:r>
      <w:r>
        <w:rPr>
          <w:b/>
        </w:rPr>
        <w:t xml:space="preserve">sede electrónica</w:t>
      </w:r>
      <w:r>
        <w:t xml:space="preserve"> para presentación telemática con</w:t>
      </w:r>
    </w:p>
    <w:p>
      <w:r>
        <w:t xml:space="preserve">  certificado digital o Cl@ve, y también presencial con cita previa.</w:t>
      </w:r>
    </w:p>
    <w:p>
      <w:r>
        <w:t xml:space="preserve">• Pasos típicos:</w:t>
      </w:r>
    </w:p>
    <w:p>
      <w:r>
        <w:t xml:space="preserve">• Rellenar el modelo de solicitud (datos del titular + descripción de la obra).</w:t>
      </w:r>
    </w:p>
    <w:p>
      <w:r>
        <w:t xml:space="preserve">• Adjuntar memoria, depósito de código, declaración e identificación.</w:t>
      </w:r>
    </w:p>
    <w:p>
      <w:r>
        <w:t xml:space="preserve">• Abonar la tasa (autoliquidación) y adjuntar el justificante.</w:t>
      </w:r>
    </w:p>
    <w:p>
      <w:r>
        <w:t xml:space="preserve">• Presentar y conservar el </w:t>
      </w:r>
      <w:r>
        <w:rPr>
          <w:b/>
        </w:rPr>
        <w:t xml:space="preserve">resguardo</w:t>
      </w:r>
      <w:r>
        <w:t xml:space="preserve">; más adelante se notifica el **número</w:t>
      </w:r>
    </w:p>
    <w:p>
      <w:r>
        <w:t xml:space="preserve">     de inscripción** y la resolución.</w:t>
      </w:r>
    </w:p>
    <w:p/>
    <w:p>
      <w:pPr>
        <w:pStyle w:val="Heading2"/>
      </w:pPr>
      <w:r>
        <w:t xml:space="preserve">6. Tasas (orientativo)</w:t>
      </w:r>
    </w:p>
    <w:p/>
    <w:p>
      <w:r>
        <w:t xml:space="preserve">La tasa por inscripción de una obra es </w:t>
      </w:r>
      <w:r>
        <w:rPr>
          <w:b/>
        </w:rPr>
        <w:t xml:space="preserve">reducida</w:t>
      </w:r>
      <w:r>
        <w:t xml:space="preserve"> (habitualmente en el entorno de</w:t>
      </w:r>
    </w:p>
    <w:p>
      <w:r>
        <w:rPr>
          <w:b/>
        </w:rPr>
        <w:t xml:space="preserve">unos 13–15 €</w:t>
      </w:r>
      <w:r>
        <w:t xml:space="preserve">, variable por Comunidad Autónoma y año). Consulta el importe</w:t>
      </w:r>
    </w:p>
    <w:p>
      <w:r>
        <w:t xml:space="preserve">exacto y el modelo de autoliquidación en tu registro territorial.</w:t>
      </w:r>
    </w:p>
    <w:p/>
    <w:p>
      <w:pPr>
        <w:pStyle w:val="Heading2"/>
      </w:pPr>
      <w:r>
        <w:t xml:space="preserve">7. Lista de comprobación previa a presentar</w:t>
      </w:r>
    </w:p>
    <w:p/>
    <w:p>
      <w:r>
        <w:t xml:space="preserve">• [ ] Memoria descriptiva en PDF, con datos definitivos cumplimentados.</w:t>
      </w:r>
    </w:p>
    <w:p>
      <w:r>
        <w:t xml:space="preserve">• [ ] Declaración de autoría firmada (NIF, lugar y fecha).</w:t>
      </w:r>
    </w:p>
    <w:p>
      <w:r>
        <w:t xml:space="preserve">• [ ] Código fuente empaquetado (PDF o ZIP) + huella SHA-256.</w:t>
      </w:r>
    </w:p>
    <w:p>
      <w:r>
        <w:t xml:space="preserve">• [ ] Copia del DNI/NIE (y poder/escritura si es sociedad).</w:t>
      </w:r>
    </w:p>
    <w:p>
      <w:r>
        <w:t xml:space="preserve">• [ ] Modelo de solicitud oficial cumplimentado.</w:t>
      </w:r>
    </w:p>
    <w:p>
      <w:r>
        <w:t xml:space="preserve">• [ ] Tasa abonada y justificante adjunto.</w:t>
      </w:r>
    </w:p>
    <w:p/>
    <w:p>
      <w:r>
        <w:t xml:space="preserve">---</w:t>
      </w:r>
    </w:p>
    <w:p/>
    <w:p>
      <w:pPr>
        <w:pStyle w:val="Heading2"/>
      </w:pPr>
      <w:r>
        <w:t xml:space="preserve">Otras vías complementarias de prueba (no sustituyen al Registro)</w:t>
      </w:r>
    </w:p>
    <w:p/>
    <w:p>
      <w:r>
        <w:t xml:space="preserve">• </w:t>
      </w:r>
      <w:r>
        <w:rPr>
          <w:b/>
        </w:rPr>
        <w:t xml:space="preserve">Sellado de tiempo</w:t>
      </w:r>
      <w:r>
        <w:t xml:space="preserve"> (timestamping) del ZIP de código por una autoridad de</w:t>
      </w:r>
    </w:p>
    <w:p>
      <w:r>
        <w:t xml:space="preserve">  confianza.</w:t>
      </w:r>
    </w:p>
    <w:p>
      <w:r>
        <w:t xml:space="preserve">• </w:t>
      </w:r>
      <w:r>
        <w:rPr>
          <w:b/>
        </w:rPr>
        <w:t xml:space="preserve">Depósito notarial</w:t>
      </w:r>
      <w:r>
        <w:t xml:space="preserve"> del código y su huella.</w:t>
      </w:r>
    </w:p>
    <w:p>
      <w:r>
        <w:t xml:space="preserve">• El </w:t>
      </w:r>
      <w:r>
        <w:rPr>
          <w:b/>
        </w:rPr>
        <w:t xml:space="preserve">historial de Git</w:t>
      </w:r>
      <w:r>
        <w:t xml:space="preserve"> firmado (commits firmados con GPG) como prueba adicional</w:t>
      </w:r>
    </w:p>
    <w:p>
      <w:r>
        <w:t xml:space="preserve">  de autoría y fechas.</w:t>
      </w:r>
    </w:p>
    <w:p/>
    <w:p>
      <w:pPr>
        <w:pStyle w:val="Cita"/>
      </w:pPr>
      <w:r>
        <w:t xml:space="preserve">Esta guía es informativa y puede variar según la Comunidad Autónoma y la</w:t>
      </w:r>
    </w:p>
    <w:p>
      <w:pPr>
        <w:pStyle w:val="Cita"/>
      </w:pPr>
      <w:r>
        <w:t xml:space="preserve">normativa vigente en el momento de la presentación. Verifica siempre los</w:t>
      </w:r>
    </w:p>
    <w:p>
      <w:pPr>
        <w:pStyle w:val="Cita"/>
      </w:pPr>
      <w:r>
        <w:t xml:space="preserve">requisitos y tasas en la sede oficial de tu Registro Territorial.</w:t>
      </w:r>
    </w:p>
    <w:p/>
    <w:sectPr>
      <w:pgSz w:w="11906" w:h="16838"/>
      <w:pgMar w:top="1134" w:right="1021" w:bottom="1134" w:left="1021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styleId="Heading1">
    <w:name w:val="heading 1"/>
    <w:pPr>
      <w:outlineLvl w:val="0"/>
      <w:spacing w:before="360" w:after="120"/>
    </w:pPr>
    <w:rPr>
      <w:b/>
      <w:sz w:val="40"/>
    </w:rPr>
  </w:style>
  <w:style w:type="paragraph" w:styleId="Heading2">
    <w:name w:val="heading 2"/>
    <w:pPr>
      <w:outlineLvl w:val="1"/>
      <w:spacing w:before="280" w:after="100"/>
    </w:pPr>
    <w:rPr>
      <w:b/>
      <w:sz w:val="30"/>
    </w:rPr>
  </w:style>
  <w:style w:type="paragraph" w:styleId="Heading3">
    <w:name w:val="heading 3"/>
    <w:pPr>
      <w:outlineLvl w:val="2"/>
      <w:spacing w:before="220" w:after="80"/>
    </w:pPr>
    <w:rPr>
      <w:b/>
      <w:sz w:val="24"/>
    </w:rPr>
  </w:style>
  <w:style w:type="paragraph" w:styleId="Cita">
    <w:name w:val="Cita"/>
    <w:pPr>
      <w:ind w:left="480"/>
    </w:pPr>
    <w:rPr>
      <w:i/>
      <w:color w:val="555555"/>
    </w:rPr>
  </w:style>
  <w:style w:type="paragraph" w:styleId="Codigo">
    <w:name w:val="Codigo"/>
    <w:pPr>
      <w:ind w:left="240"/>
      <w:spacing w:after="0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