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A/B Testing Analysis – Statistical Methods Summary</w:t>
      </w:r>
    </w:p>
    <w:p>
      <w:r>
        <w:rPr>
          <w:b/>
        </w:rPr>
        <w:t>1. Define Hypotheses</w:t>
        <w:br/>
      </w:r>
      <w:r>
        <w:t>H0: No difference between control and treatment.</w:t>
        <w:br/>
        <w:t>H1: Treatment has an effect.</w:t>
        <w:br/>
        <w:br/>
      </w:r>
      <w:r>
        <w:rPr>
          <w:b/>
        </w:rPr>
        <w:t>2. Calculate the Primary Metric</w:t>
        <w:br/>
      </w:r>
      <w:r>
        <w:t>Examples:</w:t>
        <w:br/>
        <w:t>- Conversion rate = Purchases / Users</w:t>
        <w:br/>
        <w:t>- Average revenue per user</w:t>
        <w:br/>
        <w:t>- Number of purchases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Statistical Method</w:t>
            </w:r>
          </w:p>
        </w:tc>
      </w:tr>
      <w:tr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Conversion, Click</w:t>
            </w:r>
          </w:p>
        </w:tc>
        <w:tc>
          <w:tcPr>
            <w:tcW w:type="dxa" w:w="2880"/>
          </w:tcPr>
          <w:p>
            <w:r>
              <w:t>Two-proportion z-test, Chi-square test, Logistic regression</w:t>
            </w:r>
          </w:p>
        </w:tc>
      </w:tr>
      <w:tr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Revenue, Time</w:t>
            </w:r>
          </w:p>
        </w:tc>
        <w:tc>
          <w:tcPr>
            <w:tcW w:type="dxa" w:w="2880"/>
          </w:tcPr>
          <w:p>
            <w:r>
              <w:t>Two-sample t-test, Welch's t-test, Linear regression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Purchases, Visits</w:t>
            </w:r>
          </w:p>
        </w:tc>
        <w:tc>
          <w:tcPr>
            <w:tcW w:type="dxa" w:w="2880"/>
          </w:tcPr>
          <w:p>
            <w:r>
              <w:t>Poisson or Negative Binomial regression</w:t>
            </w:r>
          </w:p>
        </w:tc>
      </w:tr>
      <w:tr>
        <w:tc>
          <w:tcPr>
            <w:tcW w:type="dxa" w:w="2880"/>
          </w:tcPr>
          <w:p>
            <w:r>
              <w:t>Time-to-event</w:t>
            </w:r>
          </w:p>
        </w:tc>
        <w:tc>
          <w:tcPr>
            <w:tcW w:type="dxa" w:w="2880"/>
          </w:tcPr>
          <w:p>
            <w:r>
              <w:t>Churn time</w:t>
            </w:r>
          </w:p>
        </w:tc>
        <w:tc>
          <w:tcPr>
            <w:tcW w:type="dxa" w:w="2880"/>
          </w:tcPr>
          <w:p>
            <w:r>
              <w:t>Kaplan-Meier, Log-rank test, Cox regression</w:t>
            </w:r>
          </w:p>
        </w:tc>
      </w:tr>
    </w:tbl>
    <w:p/>
    <w:p>
      <w:pPr>
        <w:pStyle w:val="Heading2"/>
      </w:pPr>
      <w:r>
        <w:t>3. Statistical Significance</w:t>
      </w:r>
    </w:p>
    <w:p>
      <w:r>
        <w:t>Compare the metric between treatment and control. Calculate the test statistic and p-value.</w:t>
        <w:br/>
        <w:t>If p &lt; 0.05, reject H0 and conclude the treatment has a statistically significant effect.</w:t>
      </w:r>
    </w:p>
    <w:p>
      <w:pPr>
        <w:pStyle w:val="Heading2"/>
      </w:pPr>
      <w:r>
        <w:t>4. Confidence Interval</w:t>
      </w:r>
    </w:p>
    <w:p>
      <w:r>
        <w:t>Report the treatment effect with a 95% confidence interval.</w:t>
        <w:br/>
        <w:t>If the interval excludes 0, the result is statistically significant.</w:t>
      </w:r>
    </w:p>
    <w:p>
      <w:pPr>
        <w:pStyle w:val="Heading2"/>
      </w:pPr>
      <w:r>
        <w:t>5. Practical Significance</w:t>
      </w:r>
    </w:p>
    <w:p>
      <w:r>
        <w:t>Statistical significance does not always imply business value. Assess whether the effect size is large enough to justify deployment.</w:t>
      </w:r>
    </w:p>
    <w:p>
      <w:pPr>
        <w:pStyle w:val="Heading2"/>
      </w:pPr>
      <w:r>
        <w:t>6. Regression Adjustment</w:t>
      </w:r>
    </w:p>
    <w:p>
      <w:r>
        <w:t>Use linear regression for continuous outcomes and logistic regression for binary outcomes to adjust for covariates (e.g., age, country, device), improving precision.</w:t>
      </w:r>
    </w:p>
    <w:p>
      <w:pPr>
        <w:pStyle w:val="Heading2"/>
      </w:pPr>
      <w:r>
        <w:t>Senior Data Scientist Interview Key Points</w:t>
      </w:r>
    </w:p>
    <w:p>
      <w:r>
        <w:t>• Choose the statistical test based on the metric type.</w:t>
        <w:br/>
        <w:t>• Report effect size, confidence interval, and p-value.</w:t>
        <w:br/>
        <w:t>• Consider regression adjustment.</w:t>
        <w:br/>
        <w:t>• Be familiar with CUPED, multiple testing correction, sequential testing, and heterogeneous treatment effect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