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53A33" w14:textId="7F4DAED2" w:rsidR="00632600" w:rsidRDefault="00632600" w:rsidP="00632600">
      <w:r>
        <w:t>walk through the PRAISE template notebook</w:t>
      </w:r>
    </w:p>
    <w:p w14:paraId="71766EF2" w14:textId="77777777" w:rsidR="00632600" w:rsidRDefault="00632600" w:rsidP="00632600"/>
    <w:p w14:paraId="678B317F" w14:textId="7CE0D823" w:rsidR="00632600" w:rsidRDefault="00632600" w:rsidP="001A69C5">
      <w:pPr>
        <w:pStyle w:val="Heading1"/>
      </w:pPr>
      <w:r>
        <w:t xml:space="preserve">Introduction </w:t>
      </w:r>
    </w:p>
    <w:p w14:paraId="61F6D171" w14:textId="77777777" w:rsidR="00632600" w:rsidRDefault="00632600" w:rsidP="00632600">
      <w:r>
        <w:t>PRAISE is an AI-driven decision optimisation framework designed to support smarter, more explainable, and governance-ready credit strategy development.</w:t>
      </w:r>
    </w:p>
    <w:p w14:paraId="54CDC300" w14:textId="77777777" w:rsidR="00632600" w:rsidRDefault="00632600" w:rsidP="00632600"/>
    <w:p w14:paraId="74BEC6DD" w14:textId="77777777" w:rsidR="00632600" w:rsidRDefault="00632600" w:rsidP="00632600">
      <w:r>
        <w:t>The notebook itself is structured into three parts.</w:t>
      </w:r>
    </w:p>
    <w:p w14:paraId="55E013C1" w14:textId="77777777" w:rsidR="00632600" w:rsidRDefault="00632600" w:rsidP="00632600"/>
    <w:p w14:paraId="1062BC8A" w14:textId="77777777" w:rsidR="00632600" w:rsidRDefault="00632600" w:rsidP="00632600">
      <w:r>
        <w:t>We start with a preparation section, where users can tailor parameters, datasets, and preprocessing steps based on their own project requirements.</w:t>
      </w:r>
    </w:p>
    <w:p w14:paraId="36E7C36A" w14:textId="77777777" w:rsidR="00632600" w:rsidRDefault="00632600" w:rsidP="00632600"/>
    <w:p w14:paraId="744085B5" w14:textId="77777777" w:rsidR="00632600" w:rsidRDefault="00632600" w:rsidP="00632600">
      <w:r>
        <w:t>The following two sections form the core of the framework:</w:t>
      </w:r>
    </w:p>
    <w:p w14:paraId="6A56668A" w14:textId="77777777" w:rsidR="00632600" w:rsidRDefault="00632600" w:rsidP="00632600"/>
    <w:p w14:paraId="0FA8AAA8" w14:textId="77777777" w:rsidR="00632600" w:rsidRDefault="00632600" w:rsidP="00632600">
      <w:r>
        <w:t>The first focuses on feature selection and validation,</w:t>
      </w:r>
    </w:p>
    <w:p w14:paraId="54A79F6F" w14:textId="77777777" w:rsidR="00632600" w:rsidRDefault="00632600" w:rsidP="00632600">
      <w:r>
        <w:t>and the second focuses on rule construction and strategy optimisation.</w:t>
      </w:r>
    </w:p>
    <w:p w14:paraId="3D9C4C34" w14:textId="77777777" w:rsidR="00632600" w:rsidRDefault="00632600" w:rsidP="00632600"/>
    <w:p w14:paraId="3024296E" w14:textId="04804A78" w:rsidR="00632600" w:rsidRDefault="00632600" w:rsidP="001A69C5">
      <w:pPr>
        <w:pStyle w:val="Heading1"/>
      </w:pPr>
      <w:r>
        <w:t xml:space="preserve">Preparation Section </w:t>
      </w:r>
    </w:p>
    <w:p w14:paraId="76561FD3" w14:textId="77777777" w:rsidR="00632600" w:rsidRDefault="00632600" w:rsidP="00632600">
      <w:r>
        <w:t>The preparation section is mainly designed to provide flexibility.</w:t>
      </w:r>
    </w:p>
    <w:p w14:paraId="610FCAB3" w14:textId="77777777" w:rsidR="00632600" w:rsidRDefault="00632600" w:rsidP="00632600"/>
    <w:p w14:paraId="35E02858" w14:textId="77777777" w:rsidR="00632600" w:rsidRDefault="00632600" w:rsidP="00632600">
      <w:r>
        <w:t>Here, users can configure project-specific settings and prepare the datasets required for downstream analysis.</w:t>
      </w:r>
    </w:p>
    <w:p w14:paraId="73788059" w14:textId="77777777" w:rsidR="00632600" w:rsidRDefault="00632600" w:rsidP="00632600"/>
    <w:p w14:paraId="70E0C200" w14:textId="77777777" w:rsidR="00632600" w:rsidRDefault="00632600" w:rsidP="00632600">
      <w:r>
        <w:t>The idea is to make the framework reusable and adaptable across different portfolios and use cases.</w:t>
      </w:r>
    </w:p>
    <w:p w14:paraId="797F7AF3" w14:textId="77777777" w:rsidR="00632600" w:rsidRDefault="00632600" w:rsidP="00632600"/>
    <w:p w14:paraId="2A9CAD59" w14:textId="6B0CA8EC" w:rsidR="00632600" w:rsidRDefault="00E376B9" w:rsidP="00E376B9">
      <w:pPr>
        <w:pStyle w:val="Heading1"/>
      </w:pPr>
      <w:r>
        <w:t xml:space="preserve">Part A - </w:t>
      </w:r>
      <w:r w:rsidR="00632600">
        <w:t xml:space="preserve">Feature Selection </w:t>
      </w:r>
    </w:p>
    <w:p w14:paraId="57B2E68E" w14:textId="756BC8B7" w:rsidR="00632600" w:rsidRDefault="00C43194" w:rsidP="00632600">
      <w:r>
        <w:t>So,</w:t>
      </w:r>
      <w:r w:rsidR="00632600">
        <w:t xml:space="preserve"> moving into the first core section</w:t>
      </w:r>
      <w:r w:rsidR="00B47485">
        <w:t xml:space="preserve">, </w:t>
      </w:r>
      <w:r w:rsidR="00632600">
        <w:t>feature selection.</w:t>
      </w:r>
    </w:p>
    <w:p w14:paraId="0543AA69" w14:textId="77777777" w:rsidR="00632600" w:rsidRDefault="00632600" w:rsidP="00632600"/>
    <w:p w14:paraId="0FED22F0" w14:textId="77777777" w:rsidR="00632600" w:rsidRDefault="00632600" w:rsidP="00632600">
      <w:r>
        <w:t>The objective is to identify features that are simultaneously predictive, intuitive, explainable, and suitable for governance-ready rule construction.</w:t>
      </w:r>
    </w:p>
    <w:p w14:paraId="17620BC9" w14:textId="77777777" w:rsidR="00632600" w:rsidRDefault="00632600" w:rsidP="00632600"/>
    <w:p w14:paraId="5683521E" w14:textId="77777777" w:rsidR="00391620" w:rsidRDefault="00632600" w:rsidP="00632600">
      <w:r>
        <w:t>a. Information Value</w:t>
      </w:r>
    </w:p>
    <w:p w14:paraId="276AD325" w14:textId="31063746" w:rsidR="00632600" w:rsidRDefault="00632600" w:rsidP="00632600">
      <w:r>
        <w:t>We start with IV analysis. This gives us an initial indication of the predictive strength.</w:t>
      </w:r>
    </w:p>
    <w:p w14:paraId="149B4245" w14:textId="77777777" w:rsidR="00391620" w:rsidRDefault="00391620" w:rsidP="00632600"/>
    <w:p w14:paraId="483303F7" w14:textId="77777777" w:rsidR="00632600" w:rsidRDefault="00632600" w:rsidP="00632600">
      <w:r>
        <w:t>b. Next, we perform correlation analysis. This is particularly important for model development, especially for linear models, where we want to avoid multicollinearity and feature redundancy.</w:t>
      </w:r>
    </w:p>
    <w:p w14:paraId="6D828D4A" w14:textId="77777777" w:rsidR="00391620" w:rsidRDefault="00391620" w:rsidP="00632600"/>
    <w:p w14:paraId="682BE62E" w14:textId="77777777" w:rsidR="00632600" w:rsidRDefault="00632600" w:rsidP="00632600">
      <w:r>
        <w:t>[optional] Based on these outputs, users can optionally apply filtering rules.</w:t>
      </w:r>
    </w:p>
    <w:p w14:paraId="772A6F8A" w14:textId="77777777" w:rsidR="00632600" w:rsidRDefault="00632600" w:rsidP="00632600">
      <w:r>
        <w:t xml:space="preserve"> For example, we may remove: features with very low Information Value or highly correlated features.</w:t>
      </w:r>
    </w:p>
    <w:p w14:paraId="152DA0AE" w14:textId="77777777" w:rsidR="00391620" w:rsidRDefault="00391620" w:rsidP="00632600"/>
    <w:p w14:paraId="3205F280" w14:textId="77777777" w:rsidR="00632600" w:rsidRDefault="00632600" w:rsidP="00632600">
      <w:r>
        <w:t>c. Worst-tail analysis</w:t>
      </w:r>
    </w:p>
    <w:p w14:paraId="3C439D65" w14:textId="3073C21E" w:rsidR="00C43194" w:rsidRPr="00C43194" w:rsidRDefault="00C43194" w:rsidP="00C43194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C43194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lastRenderedPageBreak/>
        <w:t>In addition to looking at overall feature performance, we also perform worst-tail analysis.</w:t>
      </w:r>
      <w:r w:rsidRPr="00C43194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 </w:t>
      </w:r>
      <w:r w:rsidRPr="00C43194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For every feature, we identify its worst-performing tail and calculate the corresponding bad rate within that segment.</w:t>
      </w:r>
    </w:p>
    <w:p w14:paraId="08FA0070" w14:textId="77777777" w:rsidR="00C43194" w:rsidRPr="00C43194" w:rsidRDefault="00C43194" w:rsidP="00C43194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C43194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This is particularly useful for rules construction, because in practice, rules are often designed to target the highest-risk portion of the population rather than optimise across the entire distribution.</w:t>
      </w:r>
    </w:p>
    <w:p w14:paraId="684EEE39" w14:textId="79EF8CDE" w:rsidR="00391620" w:rsidRPr="00C43194" w:rsidRDefault="00391620" w:rsidP="00632600"/>
    <w:p w14:paraId="041C3D85" w14:textId="77777777" w:rsidR="00391620" w:rsidRDefault="00632600" w:rsidP="00632600">
      <w:r>
        <w:t xml:space="preserve">d. </w:t>
      </w:r>
      <w:r w:rsidR="00391620">
        <w:t>ML</w:t>
      </w:r>
    </w:p>
    <w:p w14:paraId="47942E7E" w14:textId="77777777" w:rsidR="00947A80" w:rsidRDefault="00632600" w:rsidP="00632600">
      <w:r>
        <w:t xml:space="preserve">After the initial filtering stage, we move into the machine learning component. </w:t>
      </w:r>
    </w:p>
    <w:p w14:paraId="1720012F" w14:textId="77777777" w:rsidR="00947A80" w:rsidRDefault="00947A80" w:rsidP="00632600"/>
    <w:p w14:paraId="2934EB99" w14:textId="1AC8743D" w:rsidR="00632600" w:rsidRDefault="00632600" w:rsidP="00632600">
      <w:r>
        <w:t>The model used here is XGBoost. One reason we selected XGBoost over alternatives such as Random Forest is its support for monotonic constraints.</w:t>
      </w:r>
    </w:p>
    <w:p w14:paraId="68B012C3" w14:textId="77777777" w:rsidR="00947A80" w:rsidRDefault="00947A80" w:rsidP="00632600"/>
    <w:p w14:paraId="5093E688" w14:textId="6E3F10EA" w:rsidR="00F660D7" w:rsidRDefault="00632600" w:rsidP="00632600">
      <w:r>
        <w:t>This allows us to enforce logical directional relationships between variables and risk outcomes.</w:t>
      </w:r>
    </w:p>
    <w:p w14:paraId="580D9514" w14:textId="77777777" w:rsidR="00947A80" w:rsidRDefault="00947A80" w:rsidP="00632600"/>
    <w:p w14:paraId="1E159699" w14:textId="4355D85A" w:rsidR="00947A80" w:rsidRDefault="00947A80" w:rsidP="00632600">
      <w:r>
        <w:t>The modelling features can be flexibly selected. For example, we can use</w:t>
      </w:r>
      <w:r>
        <w:t xml:space="preserve"> </w:t>
      </w:r>
      <w:r>
        <w:t>the full feature set</w:t>
      </w:r>
      <w:r>
        <w:t xml:space="preserve">, </w:t>
      </w:r>
      <w:r>
        <w:t>features with high Information Value,</w:t>
      </w:r>
      <w:r>
        <w:t xml:space="preserve"> </w:t>
      </w:r>
      <w:r>
        <w:t>features highly correlated with the risk outcome,</w:t>
      </w:r>
      <w:r>
        <w:t xml:space="preserve"> </w:t>
      </w:r>
      <w:r>
        <w:t>or manually selected features based on business judgement.</w:t>
      </w:r>
    </w:p>
    <w:p w14:paraId="6314072D" w14:textId="77777777" w:rsidR="00947A80" w:rsidRDefault="00947A80" w:rsidP="00632600"/>
    <w:p w14:paraId="45B3B427" w14:textId="77777777" w:rsidR="00947A80" w:rsidRDefault="00632600" w:rsidP="00632600">
      <w:r>
        <w:t>Because XGBoost is still a black-box model, we complement it with Explainable AI techniques using SHAP values</w:t>
      </w:r>
      <w:r>
        <w:t xml:space="preserve">. </w:t>
      </w:r>
    </w:p>
    <w:p w14:paraId="09DAB23A" w14:textId="26F7E67C" w:rsidR="00947A80" w:rsidRPr="00947A80" w:rsidRDefault="00947A80" w:rsidP="00947A80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947A80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The SHAP summary plot provides a global view of feature importance and behaviour across the model, while the SHAP waterfall plot explains predictions at an individual observation level.</w:t>
      </w:r>
    </w:p>
    <w:p w14:paraId="4E8C3F99" w14:textId="77777777" w:rsidR="00632600" w:rsidRDefault="00632600" w:rsidP="00632600"/>
    <w:p w14:paraId="4F1606EA" w14:textId="77777777" w:rsidR="009F4B24" w:rsidRPr="009F4B24" w:rsidRDefault="009F4B24" w:rsidP="009F4B24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9F4B24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So overall, these steps help us identify statistically powerful and predictive features.</w:t>
      </w:r>
    </w:p>
    <w:p w14:paraId="2B3E4390" w14:textId="6B2C5BB9" w:rsidR="009F4B24" w:rsidRDefault="009F4B24" w:rsidP="00632600">
      <w:r>
        <w:t xml:space="preserve">However, predictive power alone is not sufficient for real production implementation, because the features also need to be logical, intuitive, and </w:t>
      </w:r>
      <w:r>
        <w:t>governance ready</w:t>
      </w:r>
      <w:r>
        <w:t>.</w:t>
      </w:r>
    </w:p>
    <w:p w14:paraId="6022BDED" w14:textId="77777777" w:rsidR="009F4B24" w:rsidRPr="009F4B24" w:rsidRDefault="009F4B24" w:rsidP="00632600"/>
    <w:p w14:paraId="7BA6D64F" w14:textId="3ED3941C" w:rsidR="009F4B24" w:rsidRDefault="009F4B24" w:rsidP="00632600">
      <w:r>
        <w:t>That is where the automated logic checks become important.</w:t>
      </w:r>
    </w:p>
    <w:p w14:paraId="19EFBA82" w14:textId="77777777" w:rsidR="009F4B24" w:rsidRDefault="009F4B24" w:rsidP="00632600"/>
    <w:p w14:paraId="1CE1EE00" w14:textId="0941004C" w:rsidR="00391620" w:rsidRDefault="00391620" w:rsidP="00391620">
      <w:r>
        <w:t xml:space="preserve">e. </w:t>
      </w:r>
      <w:r>
        <w:t>Automated Logic Checks</w:t>
      </w:r>
    </w:p>
    <w:p w14:paraId="5CB9F109" w14:textId="77777777" w:rsidR="00EA6873" w:rsidRPr="00EA6873" w:rsidRDefault="00EA6873" w:rsidP="00EA687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EA687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Traditionally, these checks would need to be performed manually, feature by feature, which can be very time-consuming.</w:t>
      </w:r>
    </w:p>
    <w:p w14:paraId="6460D0BE" w14:textId="77777777" w:rsidR="00EA6873" w:rsidRPr="00EA6873" w:rsidRDefault="00EA6873" w:rsidP="00EA687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EA687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Within PRAISE, this validation process is automated.</w:t>
      </w:r>
    </w:p>
    <w:p w14:paraId="7134E721" w14:textId="77777777" w:rsidR="00EA6873" w:rsidRPr="00EA6873" w:rsidRDefault="00EA6873" w:rsidP="00EA687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EA687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To support this, we prepare a feature data dictionary, where we define the expected directional relationship for each feature based on expert knowledge and business understanding.</w:t>
      </w:r>
    </w:p>
    <w:p w14:paraId="1593E297" w14:textId="3F03B933" w:rsidR="00EA6873" w:rsidRPr="00EA6873" w:rsidRDefault="00EA6873" w:rsidP="00EA687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EA687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lastRenderedPageBreak/>
        <w:t xml:space="preserve">PRAISE then automatically checks whether the predictive features identified earlier also behave logically and </w:t>
      </w:r>
      <w:proofErr w:type="gramStart"/>
      <w:r w:rsidRPr="00EA687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intuitively, and</w:t>
      </w:r>
      <w:proofErr w:type="gramEnd"/>
      <w:r w:rsidRPr="00EA687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 automatically filters out features that are counterintuitive or inconsistent with the expected risk direction.</w:t>
      </w:r>
    </w:p>
    <w:p w14:paraId="57525C7E" w14:textId="77777777" w:rsidR="00EA6873" w:rsidRDefault="00EA6873" w:rsidP="00391620"/>
    <w:p w14:paraId="045C9E34" w14:textId="77777777" w:rsidR="00EA6873" w:rsidRPr="00EA6873" w:rsidRDefault="00EA6873" w:rsidP="00391620"/>
    <w:p w14:paraId="12CC4F24" w14:textId="60D0400C" w:rsidR="00391620" w:rsidRDefault="00391620" w:rsidP="00391620">
      <w:r>
        <w:t>Validation</w:t>
      </w:r>
    </w:p>
    <w:p w14:paraId="5EEDBEBC" w14:textId="77777777" w:rsidR="00EA6873" w:rsidRPr="00EA6873" w:rsidRDefault="00EA6873" w:rsidP="00EA687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EA687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After this, we add two additional validation steps to help us visually confirm whether the surviving features make business sense.</w:t>
      </w:r>
    </w:p>
    <w:p w14:paraId="61BB0F22" w14:textId="1368B517" w:rsidR="00EA6873" w:rsidRPr="00EA6873" w:rsidRDefault="00EA6873" w:rsidP="00EA687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EA687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The first is </w:t>
      </w:r>
      <w:r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decile</w:t>
      </w:r>
      <w:r w:rsidRPr="00EA687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 analysis, and the second is distribution analysis.</w:t>
      </w:r>
    </w:p>
    <w:p w14:paraId="60406736" w14:textId="28D30E7D" w:rsidR="00EA6873" w:rsidRDefault="00EA6873" w:rsidP="00EA687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EA687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Both are mainly used for visual validation and human monitoring</w:t>
      </w:r>
      <w:r w:rsidR="009F4B24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.</w:t>
      </w:r>
    </w:p>
    <w:p w14:paraId="7169E517" w14:textId="7DCBE76B" w:rsidR="009F4B24" w:rsidRPr="009F4B24" w:rsidRDefault="00852CCC" w:rsidP="00EA6873">
      <w:pPr>
        <w:pStyle w:val="NormalWeb"/>
        <w:rPr>
          <w:rFonts w:asciiTheme="minorHAnsi" w:eastAsiaTheme="minorEastAsia" w:hAnsiTheme="minorHAnsi" w:cstheme="minorBidi"/>
          <w:b/>
          <w:bCs/>
          <w:kern w:val="2"/>
          <w:lang w:val="en-GB"/>
          <w14:ligatures w14:val="standardContextual"/>
        </w:rPr>
      </w:pPr>
      <w:r w:rsidRPr="009F4B24">
        <w:rPr>
          <w:rFonts w:asciiTheme="minorHAnsi" w:eastAsiaTheme="minorEastAsia" w:hAnsiTheme="minorHAnsi" w:cstheme="minorBidi"/>
          <w:b/>
          <w:bCs/>
          <w:kern w:val="2"/>
          <w:lang w:val="en-GB"/>
          <w14:ligatures w14:val="standardContextual"/>
        </w:rPr>
        <w:t>So,</w:t>
      </w:r>
      <w:r w:rsidR="009F4B24" w:rsidRPr="009F4B24">
        <w:rPr>
          <w:rFonts w:asciiTheme="minorHAnsi" w:eastAsiaTheme="minorEastAsia" w:hAnsiTheme="minorHAnsi" w:cstheme="minorBidi"/>
          <w:b/>
          <w:bCs/>
          <w:kern w:val="2"/>
          <w:lang w:val="en-GB"/>
          <w14:ligatures w14:val="standardContextual"/>
        </w:rPr>
        <w:t xml:space="preserve"> by the end of this section, we obtain a set of features that are statistically powerful, explainable, intuitive, and suitable for governance-ready rule construction.</w:t>
      </w:r>
    </w:p>
    <w:p w14:paraId="751563F0" w14:textId="77777777" w:rsidR="009F4B24" w:rsidRDefault="009F4B24" w:rsidP="00EA687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</w:p>
    <w:p w14:paraId="56A76DBF" w14:textId="3F1D3C30" w:rsidR="00E376B9" w:rsidRDefault="00E376B9" w:rsidP="00E376B9">
      <w:pPr>
        <w:pStyle w:val="Heading1"/>
      </w:pPr>
      <w:r>
        <w:t xml:space="preserve">Part </w:t>
      </w:r>
      <w:r>
        <w:t>B</w:t>
      </w:r>
      <w:r>
        <w:t xml:space="preserve"> </w:t>
      </w:r>
      <w:r>
        <w:t>Rule Construction</w:t>
      </w:r>
    </w:p>
    <w:p w14:paraId="1FC2CE62" w14:textId="0F87FEBA" w:rsidR="00E376B9" w:rsidRDefault="00E376B9" w:rsidP="00E376B9">
      <w:r>
        <w:t>M</w:t>
      </w:r>
      <w:r>
        <w:t>oving into the second core section, this is the rule construction engine.</w:t>
      </w:r>
    </w:p>
    <w:p w14:paraId="73171BD6" w14:textId="1C026F4E" w:rsidR="00E376B9" w:rsidRDefault="00E376B9" w:rsidP="00EA687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E376B9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At this stage, we can directly use the features that survived the feature selection process, or we can </w:t>
      </w:r>
      <w:r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also </w:t>
      </w:r>
      <w:r w:rsidRPr="00E376B9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manually include or exclude features depending on business requirements or expert judgement.</w:t>
      </w:r>
    </w:p>
    <w:p w14:paraId="2532CBE1" w14:textId="4DF00DE4" w:rsidR="00E376B9" w:rsidRPr="00E376B9" w:rsidRDefault="00E376B9" w:rsidP="00E376B9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E376B9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Because we already defined the valid ranges </w:t>
      </w:r>
      <w:r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in our feature data dictionary</w:t>
      </w:r>
      <w:r w:rsidRPr="00E376B9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, we can directly leverage </w:t>
      </w:r>
      <w:r w:rsidR="00852CCC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the</w:t>
      </w:r>
      <w:r w:rsidRPr="00E376B9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 settings during rule </w:t>
      </w:r>
      <w:r w:rsidR="00852CCC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construction </w:t>
      </w:r>
      <w:r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as our search space</w:t>
      </w:r>
      <w:r w:rsidRPr="00E376B9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. However, to improve efficiency, we can also customise the search ranges. This is important because a very wide search space can increase runtime exponentially, so narrowing the search space helps improve performance while still maintaining flexibility.</w:t>
      </w:r>
    </w:p>
    <w:p w14:paraId="28C44F61" w14:textId="712F5001" w:rsidR="00E376B9" w:rsidRDefault="00E376B9" w:rsidP="00E376B9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E376B9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Another key advantage is that the directional settings are also </w:t>
      </w:r>
      <w:r w:rsidRPr="00852CCC">
        <w:rPr>
          <w:rFonts w:asciiTheme="minorHAnsi" w:eastAsiaTheme="minorEastAsia" w:hAnsiTheme="minorHAnsi" w:cstheme="minorBidi"/>
          <w:b/>
          <w:bCs/>
          <w:kern w:val="2"/>
          <w:lang w:val="en-GB"/>
          <w14:ligatures w14:val="standardContextual"/>
        </w:rPr>
        <w:t>carried</w:t>
      </w:r>
      <w:r w:rsidRPr="00E376B9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 into the rule construction stage.</w:t>
      </w:r>
      <w:r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 </w:t>
      </w:r>
      <w:r w:rsidRPr="00E376B9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Earlier, we ensured the features themselves were logical and intuitive. Here, we extend that principle to the rules themselves, ensuring the final </w:t>
      </w:r>
      <w:r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rules</w:t>
      </w:r>
      <w:r w:rsidRPr="00E376B9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 are not only powerful</w:t>
      </w:r>
      <w:r w:rsidRPr="00E376B9">
        <w:rPr>
          <w:rFonts w:asciiTheme="minorHAnsi" w:eastAsiaTheme="minorEastAsia" w:hAnsiTheme="minorHAnsi" w:cstheme="minorBidi"/>
          <w:b/>
          <w:bCs/>
          <w:kern w:val="2"/>
          <w:lang w:val="en-GB"/>
          <w14:ligatures w14:val="standardContextual"/>
        </w:rPr>
        <w:t xml:space="preserve">, </w:t>
      </w:r>
      <w:r w:rsidRPr="00E376B9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but also interpretable and </w:t>
      </w:r>
      <w:r w:rsidR="00852CCC" w:rsidRPr="00E376B9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governance ready</w:t>
      </w:r>
      <w:r w:rsidRPr="00E376B9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.</w:t>
      </w:r>
    </w:p>
    <w:p w14:paraId="2BA24F7A" w14:textId="77777777" w:rsidR="00E376B9" w:rsidRDefault="00E376B9" w:rsidP="00E376B9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</w:p>
    <w:p w14:paraId="47048B8D" w14:textId="77777777" w:rsidR="005261B3" w:rsidRPr="005261B3" w:rsidRDefault="005261B3" w:rsidP="005261B3">
      <w:pPr>
        <w:pStyle w:val="Heading1"/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val="en-GB"/>
        </w:rPr>
      </w:pPr>
      <w:r w:rsidRPr="005261B3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  <w:t>Constraints &amp; Governance</w:t>
      </w:r>
    </w:p>
    <w:p w14:paraId="146A86F4" w14:textId="33C90DA1" w:rsidR="005261B3" w:rsidRPr="005261B3" w:rsidRDefault="00AF1CC1" w:rsidP="005261B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We</w:t>
      </w:r>
      <w:r w:rsidR="005261B3" w:rsidRPr="005261B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 can apply governance and business constraints during rule generation.</w:t>
      </w:r>
    </w:p>
    <w:p w14:paraId="7E1400C9" w14:textId="47447A02" w:rsidR="005261B3" w:rsidRPr="005261B3" w:rsidRDefault="005261B3" w:rsidP="005261B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5261B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For example</w:t>
      </w:r>
      <w:r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, the </w:t>
      </w:r>
      <w:r w:rsidRPr="005261B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minimum bad volume to be detected by a rule,</w:t>
      </w:r>
      <w:r w:rsidRPr="005261B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 or the </w:t>
      </w:r>
      <w:r w:rsidRPr="005261B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maximum production loss allowed</w:t>
      </w:r>
      <w:r w:rsidRPr="005261B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.</w:t>
      </w:r>
    </w:p>
    <w:p w14:paraId="09A9EE40" w14:textId="2B9B8785" w:rsidR="005261B3" w:rsidRDefault="005261B3" w:rsidP="005261B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5261B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lastRenderedPageBreak/>
        <w:t>This allows the engine to optimise not only for predictive power, but also for real operational and governance requirements.</w:t>
      </w:r>
    </w:p>
    <w:p w14:paraId="197119DD" w14:textId="77777777" w:rsidR="005261B3" w:rsidRDefault="005261B3" w:rsidP="005261B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</w:p>
    <w:p w14:paraId="19B8489C" w14:textId="77777777" w:rsidR="005261B3" w:rsidRPr="005261B3" w:rsidRDefault="005261B3" w:rsidP="005261B3">
      <w:pPr>
        <w:pStyle w:val="NormalWeb"/>
        <w:rPr>
          <w:rFonts w:asciiTheme="minorHAnsi" w:eastAsiaTheme="minorEastAsia" w:hAnsiTheme="minorHAnsi" w:cstheme="minorBidi"/>
          <w:b/>
          <w:bCs/>
          <w:kern w:val="2"/>
          <w:lang w:val="en-GB"/>
          <w14:ligatures w14:val="standardContextual"/>
        </w:rPr>
      </w:pPr>
      <w:r w:rsidRPr="005261B3">
        <w:rPr>
          <w:rFonts w:asciiTheme="minorHAnsi" w:eastAsiaTheme="minorEastAsia" w:hAnsiTheme="minorHAnsi" w:cstheme="minorBidi"/>
          <w:b/>
          <w:bCs/>
          <w:kern w:val="2"/>
          <w:lang w:val="en-GB"/>
          <w14:ligatures w14:val="standardContextual"/>
        </w:rPr>
        <w:t>Rule Evaluation Metrics</w:t>
      </w:r>
    </w:p>
    <w:p w14:paraId="4DC636AD" w14:textId="7047FC89" w:rsidR="005261B3" w:rsidRPr="005261B3" w:rsidRDefault="005261B3" w:rsidP="005261B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5261B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When evaluating rule performance, different metrics can be prioritised depending on the business objective.</w:t>
      </w:r>
    </w:p>
    <w:p w14:paraId="482C78EB" w14:textId="77777777" w:rsidR="005261B3" w:rsidRPr="005261B3" w:rsidRDefault="005261B3" w:rsidP="005261B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5261B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For example, if the focus is on marginal population risk, we may evaluate performance based on the newly declined population.</w:t>
      </w:r>
    </w:p>
    <w:p w14:paraId="6D27A2B0" w14:textId="2EF05D70" w:rsidR="005261B3" w:rsidRPr="005261B3" w:rsidRDefault="005261B3" w:rsidP="005261B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5261B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Alternatively, we may focus</w:t>
      </w:r>
      <w:r w:rsidR="00AF1CC1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 more</w:t>
      </w:r>
      <w:r w:rsidRPr="005261B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 on the </w:t>
      </w:r>
      <w:r w:rsidR="00AF1CC1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updated baseline</w:t>
      </w:r>
      <w:r w:rsidR="00852CCC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, such as the production </w:t>
      </w:r>
      <w:r w:rsidR="00AF1CC1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level and the bad performance.</w:t>
      </w:r>
    </w:p>
    <w:p w14:paraId="2499398B" w14:textId="77777777" w:rsidR="005261B3" w:rsidRPr="005261B3" w:rsidRDefault="005261B3" w:rsidP="005261B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5261B3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The framework is flexible, and users can select one or multiple evaluation metrics simultaneously.</w:t>
      </w:r>
    </w:p>
    <w:p w14:paraId="662699C2" w14:textId="77777777" w:rsidR="00AF1CC1" w:rsidRPr="00E376B9" w:rsidRDefault="00AF1CC1" w:rsidP="00AF1CC1">
      <w:pPr>
        <w:spacing w:before="100" w:beforeAutospacing="1" w:after="100" w:afterAutospacing="1"/>
        <w:outlineLvl w:val="0"/>
        <w:rPr>
          <w:rFonts w:asciiTheme="minorHAnsi" w:eastAsiaTheme="minorEastAsia" w:hAnsiTheme="minorHAnsi" w:cstheme="minorBidi"/>
          <w:b/>
          <w:bCs/>
          <w:kern w:val="2"/>
          <w:lang w:val="en-GB"/>
          <w14:ligatures w14:val="standardContextual"/>
        </w:rPr>
      </w:pPr>
      <w:r w:rsidRPr="00E376B9">
        <w:rPr>
          <w:rFonts w:asciiTheme="minorHAnsi" w:eastAsiaTheme="minorEastAsia" w:hAnsiTheme="minorHAnsi" w:cstheme="minorBidi"/>
          <w:b/>
          <w:bCs/>
          <w:kern w:val="2"/>
          <w:lang w:val="en-GB"/>
          <w14:ligatures w14:val="standardContextual"/>
        </w:rPr>
        <w:t>Greedy Search Explanation</w:t>
      </w:r>
    </w:p>
    <w:p w14:paraId="71E5885B" w14:textId="247DD59F" w:rsidR="00AF1CC1" w:rsidRPr="00036000" w:rsidRDefault="00AF1CC1" w:rsidP="00AF1CC1">
      <w:pPr>
        <w:spacing w:before="100" w:beforeAutospacing="1" w:after="100" w:afterAutospacing="1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E376B9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To ensure we do not miss strong candidate rules, the search approach we use here is a greedy search strategy.</w:t>
      </w:r>
      <w:r>
        <w:t xml:space="preserve"> </w:t>
      </w:r>
      <w:r w:rsidRPr="00036000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The engine</w:t>
      </w:r>
      <w:r w:rsidRPr="00E376B9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 systematically explores all feasible rule cut-off combinations within the defined search space, helping us identify the optimal or near-optimal solutions under the specified constraints.</w:t>
      </w:r>
    </w:p>
    <w:p w14:paraId="04A80BAD" w14:textId="77777777" w:rsidR="00AF1CC1" w:rsidRDefault="00AF1CC1" w:rsidP="00AF1CC1">
      <w:pPr>
        <w:autoSpaceDE w:val="0"/>
        <w:autoSpaceDN w:val="0"/>
        <w:adjustRightInd w:val="0"/>
        <w:spacing w:after="240"/>
        <w:rPr>
          <w:rFonts w:ascii="Times-Roman" w:hAnsi="Times-Roman" w:cs="Times-Roman"/>
        </w:rPr>
      </w:pPr>
      <w:r>
        <w:rPr>
          <w:b/>
          <w:bCs/>
        </w:rPr>
        <w:t>1D/2D/3D</w:t>
      </w:r>
      <w:r w:rsidRPr="00AF1CC1">
        <w:rPr>
          <w:rFonts w:ascii="Times-Roman" w:hAnsi="Times-Roman" w:cs="Times-Roman"/>
        </w:rPr>
        <w:t xml:space="preserve"> </w:t>
      </w:r>
    </w:p>
    <w:p w14:paraId="34D55140" w14:textId="59932965" w:rsidR="00AF1CC1" w:rsidRPr="00036000" w:rsidRDefault="00AF1CC1" w:rsidP="00AF1CC1">
      <w:pPr>
        <w:autoSpaceDE w:val="0"/>
        <w:autoSpaceDN w:val="0"/>
        <w:adjustRightInd w:val="0"/>
        <w:spacing w:after="240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036000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The engine currently supports one-dimensional, two-dimensional, and three-dimensional rules</w:t>
      </w:r>
      <w:r w:rsidRPr="00036000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, depending on the number of features utilised in each rule.</w:t>
      </w:r>
    </w:p>
    <w:p w14:paraId="35E30416" w14:textId="53D6F54A" w:rsidR="00AF1CC1" w:rsidRPr="00036000" w:rsidRDefault="00AF1CC1" w:rsidP="00AF1CC1">
      <w:pPr>
        <w:autoSpaceDE w:val="0"/>
        <w:autoSpaceDN w:val="0"/>
        <w:adjustRightInd w:val="0"/>
        <w:spacing w:after="240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036000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For each category, the engine produces a full set of eligible rules satisfying the predefined constraints.</w:t>
      </w:r>
      <w:r w:rsidRPr="00036000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 </w:t>
      </w:r>
      <w:r w:rsidRPr="00036000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Rules that do not satisfy the required constraints are automatically filtered out.</w:t>
      </w:r>
    </w:p>
    <w:p w14:paraId="4C4D3997" w14:textId="77777777" w:rsidR="00AF1CC1" w:rsidRPr="00036000" w:rsidRDefault="00AF1CC1" w:rsidP="00AF1CC1">
      <w:pPr>
        <w:autoSpaceDE w:val="0"/>
        <w:autoSpaceDN w:val="0"/>
        <w:adjustRightInd w:val="0"/>
        <w:spacing w:after="240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</w:p>
    <w:p w14:paraId="659F9913" w14:textId="77777777" w:rsidR="00036000" w:rsidRPr="00036000" w:rsidRDefault="00036000" w:rsidP="00036000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036000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As shown here, we generate a summary table containing the performance of all eligible rules.</w:t>
      </w:r>
    </w:p>
    <w:p w14:paraId="36C05036" w14:textId="05EE19DB" w:rsidR="00036000" w:rsidRPr="00036000" w:rsidRDefault="00036000" w:rsidP="00036000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036000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This is a simplified view, giving a quick overview of each rule’s performance.</w:t>
      </w:r>
      <w:r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 </w:t>
      </w:r>
      <w:r w:rsidRPr="00036000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The rules can be ranked based on the preferred evaluation metric</w:t>
      </w:r>
      <w:r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 based on users' requirement.</w:t>
      </w:r>
    </w:p>
    <w:p w14:paraId="37B321F8" w14:textId="679BD84F" w:rsidR="00AF1CC1" w:rsidRDefault="00036000" w:rsidP="00AF1CC1">
      <w:pPr>
        <w:autoSpaceDE w:val="0"/>
        <w:autoSpaceDN w:val="0"/>
        <w:adjustRightInd w:val="0"/>
        <w:spacing w:after="240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036000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From there, we can further deep dive into the rules we are most interested in for more detailed analysis.</w:t>
      </w:r>
    </w:p>
    <w:p w14:paraId="4CD6DEE9" w14:textId="77777777" w:rsidR="00036000" w:rsidRPr="00036000" w:rsidRDefault="00036000" w:rsidP="00AF1CC1">
      <w:pPr>
        <w:autoSpaceDE w:val="0"/>
        <w:autoSpaceDN w:val="0"/>
        <w:adjustRightInd w:val="0"/>
        <w:spacing w:after="240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</w:p>
    <w:p w14:paraId="78838D94" w14:textId="5DEA925D" w:rsidR="00AF1CC1" w:rsidRPr="001A69C5" w:rsidRDefault="00AF1CC1" w:rsidP="00AF1CC1">
      <w:pPr>
        <w:autoSpaceDE w:val="0"/>
        <w:autoSpaceDN w:val="0"/>
        <w:adjustRightInd w:val="0"/>
        <w:spacing w:after="240"/>
        <w:rPr>
          <w:b/>
          <w:bCs/>
          <w:sz w:val="28"/>
          <w:szCs w:val="28"/>
        </w:rPr>
      </w:pPr>
      <w:r w:rsidRPr="001A69C5">
        <w:rPr>
          <w:b/>
          <w:bCs/>
          <w:sz w:val="28"/>
          <w:szCs w:val="28"/>
        </w:rPr>
        <w:t>Rule Set</w:t>
      </w:r>
    </w:p>
    <w:p w14:paraId="469293F6" w14:textId="1C25B18E" w:rsidR="00AF1CC1" w:rsidRPr="00036000" w:rsidRDefault="00AF1CC1" w:rsidP="00AF1CC1">
      <w:pPr>
        <w:autoSpaceDE w:val="0"/>
        <w:autoSpaceDN w:val="0"/>
        <w:adjustRightInd w:val="0"/>
        <w:spacing w:after="240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036000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lastRenderedPageBreak/>
        <w:t>In practice, we rarely implement a single rule in isolation. Most production strategies involve multiple rules working together as a rule set.</w:t>
      </w:r>
      <w:r w:rsidRPr="00036000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 </w:t>
      </w:r>
      <w:r w:rsidRPr="00036000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So beyond evaluating individual rule performance, we also evaluate the combined performance of </w:t>
      </w:r>
      <w:r w:rsidRPr="00036000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a rule set</w:t>
      </w:r>
      <w:r w:rsidRPr="00036000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.</w:t>
      </w:r>
    </w:p>
    <w:p w14:paraId="576D66D4" w14:textId="77777777" w:rsidR="00AF1CC1" w:rsidRPr="00AF1CC1" w:rsidRDefault="00AF1CC1" w:rsidP="00AF1CC1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AF1CC1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This summary table gives a high-level overview of the proposed rule set performance.</w:t>
      </w:r>
    </w:p>
    <w:p w14:paraId="1B0EC343" w14:textId="05710B0B" w:rsidR="00AF1CC1" w:rsidRPr="00AF1CC1" w:rsidRDefault="00AF1CC1" w:rsidP="00AF1CC1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AF1CC1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The top row represents the current baseline.</w:t>
      </w:r>
    </w:p>
    <w:p w14:paraId="20659890" w14:textId="2A1578BB" w:rsidR="00AF1CC1" w:rsidRPr="00AF1CC1" w:rsidRDefault="00AF1CC1" w:rsidP="00AF1CC1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AF1CC1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Below that, we can compare different proposed rule</w:t>
      </w:r>
      <w:r w:rsidR="001A69C5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s and their </w:t>
      </w:r>
      <w:r w:rsidRPr="00AF1CC1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combinations.</w:t>
      </w:r>
    </w:p>
    <w:p w14:paraId="749AA121" w14:textId="0A22C47A" w:rsidR="00AF1CC1" w:rsidRDefault="00AF1CC1" w:rsidP="00AF1CC1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AF1CC1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We can also include benchmark strategies to demonstrate the incremental value delivered by the </w:t>
      </w:r>
      <w:r w:rsidR="001A69C5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proposed rule set</w:t>
      </w:r>
      <w:r w:rsidRPr="00AF1CC1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.</w:t>
      </w:r>
    </w:p>
    <w:p w14:paraId="6A5DFA66" w14:textId="77777777" w:rsidR="001A69C5" w:rsidRDefault="001A69C5" w:rsidP="00AF1CC1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</w:p>
    <w:p w14:paraId="7A14AACD" w14:textId="3CCDCEF8" w:rsidR="001A69C5" w:rsidRPr="001A69C5" w:rsidRDefault="001A69C5" w:rsidP="001A69C5">
      <w:pPr>
        <w:autoSpaceDE w:val="0"/>
        <w:autoSpaceDN w:val="0"/>
        <w:adjustRightInd w:val="0"/>
        <w:spacing w:after="240"/>
        <w:rPr>
          <w:rFonts w:asciiTheme="minorHAnsi" w:eastAsiaTheme="minorEastAsia" w:hAnsiTheme="minorHAnsi" w:cstheme="minorBidi"/>
          <w:b/>
          <w:bCs/>
          <w:kern w:val="2"/>
          <w:sz w:val="28"/>
          <w:szCs w:val="28"/>
          <w:lang w:val="en-GB"/>
          <w14:ligatures w14:val="standardContextual"/>
        </w:rPr>
      </w:pPr>
      <w:r>
        <w:rPr>
          <w:b/>
          <w:bCs/>
          <w:sz w:val="28"/>
          <w:szCs w:val="28"/>
        </w:rPr>
        <w:t>Rule performance visualisation</w:t>
      </w:r>
    </w:p>
    <w:p w14:paraId="19252FA2" w14:textId="77777777" w:rsidR="001A69C5" w:rsidRPr="001A69C5" w:rsidRDefault="001A69C5" w:rsidP="00AF1CC1">
      <w:pPr>
        <w:pStyle w:val="NormalWeb"/>
        <w:rPr>
          <w:rFonts w:asciiTheme="minorHAnsi" w:eastAsiaTheme="minorEastAsia" w:hAnsiTheme="minorHAnsi" w:cstheme="minorBidi"/>
          <w:b/>
          <w:bCs/>
          <w:kern w:val="2"/>
          <w:lang w:val="en-GB"/>
          <w14:ligatures w14:val="standardContextual"/>
        </w:rPr>
      </w:pPr>
      <w:r w:rsidRPr="001A69C5">
        <w:rPr>
          <w:rFonts w:asciiTheme="minorHAnsi" w:eastAsiaTheme="minorEastAsia" w:hAnsiTheme="minorHAnsi" w:cstheme="minorBidi"/>
          <w:b/>
          <w:bCs/>
          <w:kern w:val="2"/>
          <w:lang w:val="en-GB"/>
          <w14:ligatures w14:val="standardContextual"/>
        </w:rPr>
        <w:t>Segment-level analysis</w:t>
      </w:r>
    </w:p>
    <w:p w14:paraId="128E84A7" w14:textId="06DE4C63" w:rsidR="001A69C5" w:rsidRDefault="001A69C5" w:rsidP="00AF1CC1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Besides the summary table, we also have visualisations to support</w:t>
      </w:r>
    </w:p>
    <w:p w14:paraId="78A27AD9" w14:textId="7A06F66B" w:rsidR="001A69C5" w:rsidRDefault="001A69C5" w:rsidP="00AF1CC1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First is the segment-level analysis. </w:t>
      </w:r>
      <w:r w:rsidRPr="001A69C5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In real portfolios, performance can vary significantly across channels, products, or customer segments.</w:t>
      </w:r>
    </w:p>
    <w:p w14:paraId="3F4C6991" w14:textId="5748CF96" w:rsidR="001A69C5" w:rsidRDefault="001A69C5" w:rsidP="00AF1CC1">
      <w:pPr>
        <w:pStyle w:val="NormalWeb"/>
      </w:pPr>
      <w:r>
        <w:t>So here, for example, I’m analysing performance at channel level.</w:t>
      </w:r>
    </w:p>
    <w:p w14:paraId="1D9B0C2E" w14:textId="77777777" w:rsidR="001A69C5" w:rsidRPr="001A69C5" w:rsidRDefault="001A69C5" w:rsidP="001A69C5">
      <w:pPr>
        <w:spacing w:before="100" w:beforeAutospacing="1" w:after="100" w:afterAutospacing="1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1A69C5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In this visualisation:</w:t>
      </w:r>
    </w:p>
    <w:p w14:paraId="602EFA08" w14:textId="77777777" w:rsidR="001A69C5" w:rsidRPr="001A69C5" w:rsidRDefault="001A69C5" w:rsidP="001A69C5">
      <w:pPr>
        <w:numPr>
          <w:ilvl w:val="0"/>
          <w:numId w:val="5"/>
        </w:numPr>
        <w:spacing w:before="100" w:beforeAutospacing="1" w:after="100" w:afterAutospacing="1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1A69C5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the bar chart represents bad balance, </w:t>
      </w:r>
    </w:p>
    <w:p w14:paraId="053AF407" w14:textId="77777777" w:rsidR="001A69C5" w:rsidRPr="001A69C5" w:rsidRDefault="001A69C5" w:rsidP="001A69C5">
      <w:pPr>
        <w:numPr>
          <w:ilvl w:val="0"/>
          <w:numId w:val="5"/>
        </w:numPr>
        <w:spacing w:before="100" w:beforeAutospacing="1" w:after="100" w:afterAutospacing="1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1A69C5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while the line chart represents bad rate. </w:t>
      </w:r>
    </w:p>
    <w:p w14:paraId="41B07255" w14:textId="3A5AA0BA" w:rsidR="001A69C5" w:rsidRDefault="001A69C5" w:rsidP="001A69C5">
      <w:pPr>
        <w:spacing w:before="100" w:beforeAutospacing="1" w:after="100" w:afterAutospacing="1"/>
      </w:pPr>
      <w:r w:rsidRPr="001A69C5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This helps us verify whether the proposed rules consistently improve portfolio quality across the key business segments.</w:t>
      </w:r>
    </w:p>
    <w:p w14:paraId="066025E6" w14:textId="74D5F4E3" w:rsidR="001A69C5" w:rsidRPr="001A69C5" w:rsidRDefault="001A69C5" w:rsidP="001A69C5">
      <w:pPr>
        <w:pStyle w:val="NormalWeb"/>
        <w:rPr>
          <w:rFonts w:asciiTheme="minorHAnsi" w:eastAsiaTheme="minorEastAsia" w:hAnsiTheme="minorHAnsi" w:cstheme="minorBidi"/>
          <w:b/>
          <w:bCs/>
          <w:kern w:val="2"/>
          <w:lang w:val="en-GB"/>
          <w14:ligatures w14:val="standardContextual"/>
        </w:rPr>
      </w:pPr>
      <w:r>
        <w:rPr>
          <w:rFonts w:asciiTheme="minorHAnsi" w:eastAsiaTheme="minorEastAsia" w:hAnsiTheme="minorHAnsi" w:cstheme="minorBidi"/>
          <w:b/>
          <w:bCs/>
          <w:kern w:val="2"/>
          <w:lang w:val="en-GB"/>
          <w14:ligatures w14:val="standardContextual"/>
        </w:rPr>
        <w:t>Overlap/Redundancy Analysis</w:t>
      </w:r>
    </w:p>
    <w:p w14:paraId="762FC26E" w14:textId="77777777" w:rsidR="001A69C5" w:rsidRPr="001A69C5" w:rsidRDefault="001A69C5" w:rsidP="001A69C5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1A69C5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>Another important component is redundancy analysis.</w:t>
      </w:r>
    </w:p>
    <w:p w14:paraId="2142EB00" w14:textId="77777777" w:rsidR="001A69C5" w:rsidRPr="001A69C5" w:rsidRDefault="001A69C5" w:rsidP="001A69C5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  <w:r w:rsidRPr="001A69C5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When multiple rules are implemented together, we want to avoid </w:t>
      </w:r>
      <w:r w:rsidRPr="001A69C5">
        <w:rPr>
          <w:rFonts w:asciiTheme="minorHAnsi" w:eastAsiaTheme="minorEastAsia" w:hAnsiTheme="minorHAnsi" w:cstheme="minorBidi"/>
          <w:b/>
          <w:bCs/>
          <w:kern w:val="2"/>
          <w:lang w:val="en-GB"/>
          <w14:ligatures w14:val="standardContextual"/>
        </w:rPr>
        <w:t>excessive</w:t>
      </w:r>
      <w:r w:rsidRPr="001A69C5"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  <w:t xml:space="preserve"> overlap between rules. Otherwise, the strategy becomes unnecessarily complex while delivering limited incremental benefit.</w:t>
      </w:r>
    </w:p>
    <w:p w14:paraId="1DCAC123" w14:textId="5A326FD7" w:rsidR="001A69C5" w:rsidRDefault="001A69C5" w:rsidP="001A69C5">
      <w:pPr>
        <w:spacing w:before="100" w:beforeAutospacing="1" w:after="100" w:afterAutospacing="1"/>
      </w:pPr>
      <w:r>
        <w:t xml:space="preserve">This is a good example. </w:t>
      </w:r>
      <w:r>
        <w:t>The rules are only slightly overlapped,</w:t>
      </w:r>
      <w:r>
        <w:t xml:space="preserve"> </w:t>
      </w:r>
      <w:r>
        <w:t>meaning they are identifying different groups of risky customers.</w:t>
      </w:r>
    </w:p>
    <w:p w14:paraId="0CD2C4DC" w14:textId="0BC7539D" w:rsidR="001A69C5" w:rsidRDefault="001A69C5" w:rsidP="001A69C5">
      <w:pPr>
        <w:spacing w:before="100" w:beforeAutospacing="1" w:after="100" w:afterAutospacing="1"/>
      </w:pPr>
      <w:r>
        <w:t>And this is an example of a poor rule combination,</w:t>
      </w:r>
      <w:r>
        <w:t xml:space="preserve"> where</w:t>
      </w:r>
      <w:r>
        <w:t xml:space="preserve"> the three rules are fully nested inside each other.</w:t>
      </w:r>
      <w:r>
        <w:t xml:space="preserve"> </w:t>
      </w:r>
      <w:r>
        <w:t>In this case, it would usually be better to keep only the most effective rule.</w:t>
      </w:r>
    </w:p>
    <w:p w14:paraId="027CF998" w14:textId="77777777" w:rsidR="001A69C5" w:rsidRDefault="001A69C5" w:rsidP="001A69C5">
      <w:pPr>
        <w:spacing w:before="100" w:beforeAutospacing="1" w:after="100" w:afterAutospacing="1"/>
      </w:pPr>
    </w:p>
    <w:p w14:paraId="2C64D37F" w14:textId="6CAA5558" w:rsidR="001A69C5" w:rsidRDefault="001A69C5" w:rsidP="001A69C5">
      <w:pPr>
        <w:pStyle w:val="Heading1"/>
      </w:pPr>
      <w:r>
        <w:t>Conclusion</w:t>
      </w:r>
    </w:p>
    <w:p w14:paraId="24BCB726" w14:textId="77777777" w:rsidR="001A69C5" w:rsidRDefault="001A69C5" w:rsidP="001A69C5">
      <w:pPr>
        <w:pStyle w:val="NormalWeb"/>
      </w:pPr>
      <w:r>
        <w:t>So overall, by combining:</w:t>
      </w:r>
    </w:p>
    <w:p w14:paraId="76CAEE10" w14:textId="77777777" w:rsidR="001A69C5" w:rsidRDefault="001A69C5" w:rsidP="001A69C5">
      <w:pPr>
        <w:numPr>
          <w:ilvl w:val="0"/>
          <w:numId w:val="6"/>
        </w:numPr>
        <w:spacing w:before="100" w:beforeAutospacing="1" w:after="100" w:afterAutospacing="1"/>
      </w:pPr>
      <w:r>
        <w:t xml:space="preserve">powerful and intuitive feature selection, </w:t>
      </w:r>
    </w:p>
    <w:p w14:paraId="621BE408" w14:textId="77777777" w:rsidR="001A69C5" w:rsidRDefault="001A69C5" w:rsidP="001A69C5">
      <w:pPr>
        <w:numPr>
          <w:ilvl w:val="0"/>
          <w:numId w:val="6"/>
        </w:numPr>
        <w:spacing w:before="100" w:beforeAutospacing="1" w:after="100" w:afterAutospacing="1"/>
      </w:pPr>
      <w:r>
        <w:t xml:space="preserve">automated logic validation, </w:t>
      </w:r>
    </w:p>
    <w:p w14:paraId="6307E96F" w14:textId="77777777" w:rsidR="001A69C5" w:rsidRDefault="001A69C5" w:rsidP="001A69C5">
      <w:pPr>
        <w:numPr>
          <w:ilvl w:val="0"/>
          <w:numId w:val="6"/>
        </w:numPr>
        <w:spacing w:before="100" w:beforeAutospacing="1" w:after="100" w:afterAutospacing="1"/>
      </w:pPr>
      <w:r>
        <w:t xml:space="preserve">governance constraints, </w:t>
      </w:r>
    </w:p>
    <w:p w14:paraId="4193420F" w14:textId="77777777" w:rsidR="001A69C5" w:rsidRDefault="001A69C5" w:rsidP="001A69C5">
      <w:pPr>
        <w:numPr>
          <w:ilvl w:val="0"/>
          <w:numId w:val="6"/>
        </w:numPr>
        <w:spacing w:before="100" w:beforeAutospacing="1" w:after="100" w:afterAutospacing="1"/>
      </w:pPr>
      <w:r>
        <w:t xml:space="preserve">and comprehensive rule optimisation, </w:t>
      </w:r>
    </w:p>
    <w:p w14:paraId="495A0128" w14:textId="77777777" w:rsidR="001A69C5" w:rsidRDefault="001A69C5" w:rsidP="001A69C5">
      <w:pPr>
        <w:pStyle w:val="NormalWeb"/>
      </w:pPr>
      <w:r>
        <w:t>the engine is able to generate rules that are not only predictive, but also interpretable, governance-ready, and practical for real production implementation.</w:t>
      </w:r>
    </w:p>
    <w:p w14:paraId="30EBA951" w14:textId="1DADC716" w:rsidR="00E376B9" w:rsidRPr="001A69C5" w:rsidRDefault="001A69C5" w:rsidP="00EA6873">
      <w:pPr>
        <w:pStyle w:val="NormalWeb"/>
      </w:pPr>
      <w:r>
        <w:t>And alongside the final rules themselves, the framework also provides detailed performance analysis and visual diagnostics to help stakeholders fully understand how the strategy behaves</w:t>
      </w:r>
    </w:p>
    <w:p w14:paraId="21C83BEF" w14:textId="77777777" w:rsidR="00E376B9" w:rsidRDefault="00E376B9" w:rsidP="00EA687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</w:p>
    <w:p w14:paraId="503CF5E1" w14:textId="77777777" w:rsidR="009F4B24" w:rsidRDefault="009F4B24" w:rsidP="00EA687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</w:p>
    <w:p w14:paraId="33BDC1FF" w14:textId="77777777" w:rsidR="009F4B24" w:rsidRDefault="009F4B24" w:rsidP="00EA687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</w:p>
    <w:p w14:paraId="6C5C3FAB" w14:textId="77777777" w:rsidR="00EA6873" w:rsidRDefault="00EA6873" w:rsidP="00EA687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</w:p>
    <w:p w14:paraId="6125B7AD" w14:textId="77777777" w:rsidR="00EA6873" w:rsidRDefault="00EA6873" w:rsidP="00EA687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</w:p>
    <w:p w14:paraId="65947DDA" w14:textId="77777777" w:rsidR="00EA6873" w:rsidRPr="00EA6873" w:rsidRDefault="00EA6873" w:rsidP="00EA6873">
      <w:pPr>
        <w:pStyle w:val="NormalWeb"/>
        <w:rPr>
          <w:rFonts w:asciiTheme="minorHAnsi" w:eastAsiaTheme="minorEastAsia" w:hAnsiTheme="minorHAnsi" w:cstheme="minorBidi"/>
          <w:kern w:val="2"/>
          <w:lang w:val="en-GB"/>
          <w14:ligatures w14:val="standardContextual"/>
        </w:rPr>
      </w:pPr>
    </w:p>
    <w:p w14:paraId="3BE7BDD1" w14:textId="77777777" w:rsidR="00C43194" w:rsidRPr="00C43194" w:rsidRDefault="00C43194" w:rsidP="00632600"/>
    <w:p w14:paraId="47C038AB" w14:textId="77777777" w:rsidR="00632600" w:rsidRDefault="00632600" w:rsidP="00632600"/>
    <w:sectPr w:rsidR="00632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9EE2F" w14:textId="77777777" w:rsidR="00CC6CBD" w:rsidRDefault="00CC6CBD" w:rsidP="00EA6873">
      <w:r>
        <w:separator/>
      </w:r>
    </w:p>
  </w:endnote>
  <w:endnote w:type="continuationSeparator" w:id="0">
    <w:p w14:paraId="1D69BBFF" w14:textId="77777777" w:rsidR="00CC6CBD" w:rsidRDefault="00CC6CBD" w:rsidP="00EA6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17D5D" w14:textId="77777777" w:rsidR="00CC6CBD" w:rsidRDefault="00CC6CBD" w:rsidP="00EA6873">
      <w:r>
        <w:separator/>
      </w:r>
    </w:p>
  </w:footnote>
  <w:footnote w:type="continuationSeparator" w:id="0">
    <w:p w14:paraId="12147C86" w14:textId="77777777" w:rsidR="00CC6CBD" w:rsidRDefault="00CC6CBD" w:rsidP="00EA68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8A29D0"/>
    <w:multiLevelType w:val="multilevel"/>
    <w:tmpl w:val="87DC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679B6"/>
    <w:multiLevelType w:val="multilevel"/>
    <w:tmpl w:val="1FFE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61F1A"/>
    <w:multiLevelType w:val="multilevel"/>
    <w:tmpl w:val="E15E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A1D90"/>
    <w:multiLevelType w:val="multilevel"/>
    <w:tmpl w:val="91E4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F7D67"/>
    <w:multiLevelType w:val="multilevel"/>
    <w:tmpl w:val="43B0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575801">
    <w:abstractNumId w:val="3"/>
  </w:num>
  <w:num w:numId="2" w16cid:durableId="684331835">
    <w:abstractNumId w:val="2"/>
  </w:num>
  <w:num w:numId="3" w16cid:durableId="1664090713">
    <w:abstractNumId w:val="5"/>
  </w:num>
  <w:num w:numId="4" w16cid:durableId="4981211">
    <w:abstractNumId w:val="0"/>
  </w:num>
  <w:num w:numId="5" w16cid:durableId="640157376">
    <w:abstractNumId w:val="1"/>
  </w:num>
  <w:num w:numId="6" w16cid:durableId="1074285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00"/>
    <w:rsid w:val="00036000"/>
    <w:rsid w:val="00085C5A"/>
    <w:rsid w:val="000B5116"/>
    <w:rsid w:val="001819BE"/>
    <w:rsid w:val="001A69C5"/>
    <w:rsid w:val="00391620"/>
    <w:rsid w:val="0050357D"/>
    <w:rsid w:val="005261B3"/>
    <w:rsid w:val="005F0D29"/>
    <w:rsid w:val="00603BB0"/>
    <w:rsid w:val="00632600"/>
    <w:rsid w:val="00744140"/>
    <w:rsid w:val="007F7450"/>
    <w:rsid w:val="00852CCC"/>
    <w:rsid w:val="00947A80"/>
    <w:rsid w:val="009F4B24"/>
    <w:rsid w:val="00A02B82"/>
    <w:rsid w:val="00AF1CC1"/>
    <w:rsid w:val="00B47485"/>
    <w:rsid w:val="00BF2E63"/>
    <w:rsid w:val="00C43194"/>
    <w:rsid w:val="00CC6CBD"/>
    <w:rsid w:val="00E376B9"/>
    <w:rsid w:val="00EA6873"/>
    <w:rsid w:val="00F6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96B580"/>
  <w15:chartTrackingRefBased/>
  <w15:docId w15:val="{7217713C-6AF7-1D4F-833E-2D2E50B4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9C5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2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2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6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6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6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6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60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63260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600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600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600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60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60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60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60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326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60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6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60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326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60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32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600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326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43194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EA68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687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A68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6873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1413</Words>
  <Characters>8058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Yikai M</dc:creator>
  <cp:keywords/>
  <dc:description/>
  <cp:lastModifiedBy>Yikai M</cp:lastModifiedBy>
  <cp:revision>12</cp:revision>
  <dcterms:created xsi:type="dcterms:W3CDTF">2026-05-14T09:47:00Z</dcterms:created>
  <dcterms:modified xsi:type="dcterms:W3CDTF">2026-05-14T11:30:00Z</dcterms:modified>
</cp:coreProperties>
</file>