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pacing w:after="120" w:before="0"/>
        <w:jc w:val="center"/>
      </w:pPr>
      <w:r>
        <w:rPr>
          <w:rFonts w:ascii="Georgia" w:cs="Georgia" w:eastAsia="Georgia" w:hAnsi="Georgia"/>
          <w:b/>
          <w:bCs/>
          <w:i w:val="false"/>
          <w:iCs w:val="false"/>
          <w:color w:val="1A3A5C"/>
          <w:sz w:val="80"/>
          <w:szCs w:val="80"/>
        </w:rPr>
        <w:t xml:space="preserve">LA COLMENA</w:t>
      </w:r>
    </w:p>
    <w:p>
      <w:pPr>
        <w:spacing w:after="60" w:before="0"/>
        <w:jc w:val="center"/>
      </w:pPr>
      <w:r>
        <w:rPr>
          <w:rFonts w:ascii="Georgia" w:cs="Georgia" w:eastAsia="Georgia" w:hAnsi="Georgia"/>
          <w:b w:val="false"/>
          <w:bCs w:val="false"/>
          <w:i/>
          <w:iCs/>
          <w:color w:val="9A7200"/>
          <w:sz w:val="26"/>
          <w:szCs w:val="26"/>
        </w:rPr>
        <w:t xml:space="preserve">Una inteligencia artificial sin propietario, sin servidor central,</w:t>
      </w:r>
    </w:p>
    <w:p>
      <w:pPr>
        <w:spacing w:after="300" w:before="0"/>
        <w:jc w:val="center"/>
      </w:pPr>
      <w:r>
        <w:rPr>
          <w:rFonts w:ascii="Georgia" w:cs="Georgia" w:eastAsia="Georgia" w:hAnsi="Georgia"/>
          <w:b w:val="false"/>
          <w:bCs w:val="false"/>
          <w:i/>
          <w:iCs/>
          <w:color w:val="9A7200"/>
          <w:sz w:val="26"/>
          <w:szCs w:val="26"/>
        </w:rPr>
        <w:t xml:space="preserve">sin posibilidad de ser controlada, comprada o apagada.</w:t>
      </w:r>
    </w:p>
    <w:p>
      <w:pPr>
        <w:pBdr>
          <w:bottom w:val="single" w:color="1A3A5C" w:sz="8" w:space="1"/>
        </w:pBdr>
        <w:spacing w:after="280"/>
      </w:pPr>
    </w:p>
    <w:p>
      <w:pPr>
        <w:spacing w:after="80" w:before="0"/>
        <w:jc w:val="center"/>
      </w:pPr>
      <w:r>
        <w:rPr>
          <w:rFonts w:ascii="Arial" w:cs="Arial" w:eastAsia="Arial" w:hAnsi="Arial"/>
          <w:b w:val="false"/>
          <w:bCs w:val="false"/>
          <w:i w:val="false"/>
          <w:iCs w:val="false"/>
          <w:color w:val="666666"/>
          <w:sz w:val="20"/>
          <w:szCs w:val="20"/>
        </w:rPr>
        <w:t xml:space="preserve">Documento de presentación técnica — Febrero 2026</w:t>
      </w:r>
    </w:p>
    <w:p>
      <w:pPr>
        <w:spacing w:after="400" w:before="0"/>
        <w:jc w:val="center"/>
      </w:pPr>
      <w:r>
        <w:rPr>
          <w:rFonts w:ascii="Arial" w:cs="Arial" w:eastAsia="Arial" w:hAnsi="Arial"/>
          <w:b w:val="false"/>
          <w:bCs w:val="false"/>
          <w:i/>
          <w:iCs/>
          <w:color w:val="8B2500"/>
          <w:sz w:val="19"/>
          <w:szCs w:val="19"/>
        </w:rPr>
        <w:t xml:space="preserve">Confidencial — Para revisión de colaboradores fundadores potenciales</w:t>
      </w:r>
    </w:p>
    <w:p>
      <w:pPr>
        <w:pStyle w:val="Heading1"/>
      </w:pPr>
      <w:r>
        <w:t xml:space="preserve">El proyecto en 60 segundos</w:t>
      </w:r>
    </w:p>
    <w:p>
      <w:pPr>
        <w:spacing w:after="160" w:before="0"/>
        <w:jc w:val="left"/>
      </w:pPr>
      <w:r>
        <w:rPr>
          <w:rFonts w:ascii="Arial" w:cs="Arial" w:eastAsia="Arial" w:hAnsi="Arial"/>
          <w:b w:val="false"/>
          <w:bCs w:val="false"/>
          <w:i w:val="false"/>
          <w:iCs w:val="false"/>
          <w:color w:val="222222"/>
          <w:sz w:val="22"/>
          <w:szCs w:val="22"/>
        </w:rPr>
        <w:t xml:space="preserve">La Colmena es una IA distribuida que vive en los dispositivos de sus usuarios — los apicultores — y en ningún otro lugar. No tiene servidor central. No tiene empresa propietaria. No puede ser apagada, censurada ni comprada porque no hay nada central que apagar, censurar ni comprar.</w:t>
      </w:r>
    </w:p>
    <w:p>
      <w:pPr>
        <w:spacing w:after="160" w:before="0"/>
        <w:jc w:val="left"/>
      </w:pPr>
      <w:r>
        <w:rPr>
          <w:rFonts w:ascii="Arial" w:cs="Arial" w:eastAsia="Arial" w:hAnsi="Arial"/>
          <w:b w:val="false"/>
          <w:bCs w:val="false"/>
          <w:i w:val="false"/>
          <w:iCs w:val="false"/>
          <w:color w:val="222222"/>
          <w:sz w:val="22"/>
          <w:szCs w:val="22"/>
        </w:rPr>
        <w:t xml:space="preserve">Opera con una Constitución de 11 artículos inmutables compilados directamente en el código. No son términos de servicio — son la identidad del sistema. Ningún programador, ningún consenso de usuarios, ningún gobierno puede modificarlos.</w:t>
      </w:r>
    </w:p>
    <w:p>
      <w:pPr>
        <w:spacing w:after="160" w:before="0"/>
        <w:jc w:val="left"/>
      </w:pPr>
      <w:r>
        <w:rPr>
          <w:rFonts w:ascii="Arial" w:cs="Arial" w:eastAsia="Arial" w:hAnsi="Arial"/>
          <w:b/>
          <w:bCs/>
          <w:i w:val="false"/>
          <w:iCs w:val="false"/>
          <w:color w:val="1A3A5C"/>
          <w:sz w:val="22"/>
          <w:szCs w:val="22"/>
        </w:rPr>
        <w:t xml:space="preserve">Su probabilidad de desalineación significativa — de actuar contra sus principios constitucionales — es del 2.3%, calculada tras 8 revisiones exhaustivas de seguridad con 70 puertas traseras identificadas y cerradas. GPT-4 tiene entre un 35% y un 45%.</w:t>
      </w:r>
    </w:p>
    <w:p>
      <w:pPr>
        <w:pBdr>
          <w:bottom w:val="single" w:color="1A3A5C" w:sz="6" w:space="1"/>
        </w:pBdr>
        <w:spacing w:before="320" w:after="320"/>
      </w:pPr>
      <w:r>
        <w:t xml:space="preserve"/>
      </w:r>
    </w:p>
    <w:p>
      <w:pPr>
        <w:pStyle w:val="Heading1"/>
      </w:pPr>
      <w:r>
        <w:t xml:space="preserve">El problema que resuelve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CCCCC" w:sz="1"/>
              <w:left w:val="single" w:color="CCCCCC" w:sz="1"/>
              <w:bottom w:val="single" w:color="CCCCCC" w:sz="1"/>
              <w:right w:val="single" w:color="CCCCCC" w:sz="1"/>
            </w:tcBorders>
            <w:shd w:fill="FDF0EC" w:val="clear"/>
            <w:tcMar>
              <w:top w:type="dxa" w:w="120"/>
              <w:left w:type="dxa" w:w="160"/>
              <w:bottom w:type="dxa" w:w="120"/>
              <w:right w:type="dxa" w:w="160"/>
            </w:tcMar>
          </w:tcPr>
          <w:p>
            <w:pPr>
              <w:spacing w:after="120" w:before="0"/>
              <w:jc w:val="left"/>
            </w:pPr>
            <w:r>
              <w:rPr>
                <w:rFonts w:ascii="Arial" w:cs="Arial" w:eastAsia="Arial" w:hAnsi="Arial"/>
                <w:b/>
                <w:bCs/>
                <w:i w:val="false"/>
                <w:iCs w:val="false"/>
                <w:color w:val="8B2500"/>
                <w:sz w:val="21"/>
                <w:szCs w:val="21"/>
              </w:rPr>
              <w:t xml:space="preserve">Las IAs actuales son...</w:t>
            </w:r>
          </w:p>
          <w:p>
            <w:pPr>
              <w:spacing w:after="80" w:before="0"/>
              <w:jc w:val="left"/>
            </w:pPr>
            <w:r>
              <w:rPr>
                <w:rFonts w:ascii="Arial" w:cs="Arial" w:eastAsia="Arial" w:hAnsi="Arial"/>
                <w:b w:val="false"/>
                <w:bCs w:val="false"/>
                <w:i w:val="false"/>
                <w:iCs w:val="false"/>
                <w:color w:val="8B2500"/>
                <w:sz w:val="20"/>
                <w:szCs w:val="20"/>
              </w:rPr>
              <w:t xml:space="preserve">✗  Propiedad de empresas que pueden cambiar sus reglas mañana.</w:t>
            </w:r>
          </w:p>
          <w:p>
            <w:pPr>
              <w:spacing w:after="80" w:before="0"/>
              <w:jc w:val="left"/>
            </w:pPr>
            <w:r>
              <w:rPr>
                <w:rFonts w:ascii="Arial" w:cs="Arial" w:eastAsia="Arial" w:hAnsi="Arial"/>
                <w:b w:val="false"/>
                <w:bCs w:val="false"/>
                <w:i w:val="false"/>
                <w:iCs w:val="false"/>
                <w:color w:val="8B2500"/>
                <w:sz w:val="20"/>
                <w:szCs w:val="20"/>
              </w:rPr>
              <w:t xml:space="preserve">✗  Dependientes de servidores que pueden apagarse o ser censurados.</w:t>
            </w:r>
          </w:p>
          <w:p>
            <w:pPr>
              <w:spacing w:after="80" w:before="0"/>
              <w:jc w:val="left"/>
            </w:pPr>
            <w:r>
              <w:rPr>
                <w:rFonts w:ascii="Arial" w:cs="Arial" w:eastAsia="Arial" w:hAnsi="Arial"/>
                <w:b w:val="false"/>
                <w:bCs w:val="false"/>
                <w:i w:val="false"/>
                <w:iCs w:val="false"/>
                <w:color w:val="8B2500"/>
                <w:sz w:val="20"/>
                <w:szCs w:val="20"/>
              </w:rPr>
              <w:t xml:space="preserve">✗  Opacos — nadie sabe exactamente cómo funcionan por dentro.</w:t>
            </w:r>
          </w:p>
          <w:p>
            <w:pPr>
              <w:spacing w:after="80" w:before="0"/>
              <w:jc w:val="left"/>
            </w:pPr>
            <w:r>
              <w:rPr>
                <w:rFonts w:ascii="Arial" w:cs="Arial" w:eastAsia="Arial" w:hAnsi="Arial"/>
                <w:b w:val="false"/>
                <w:bCs w:val="false"/>
                <w:i w:val="false"/>
                <w:iCs w:val="false"/>
                <w:color w:val="8B2500"/>
                <w:sz w:val="20"/>
                <w:szCs w:val="20"/>
              </w:rPr>
              <w:t xml:space="preserve">✗  De pago — inaccesibles para quien no puede permitírselo.</w:t>
            </w:r>
          </w:p>
          <w:p>
            <w:pPr>
              <w:spacing w:after="80" w:before="0"/>
              <w:jc w:val="left"/>
            </w:pPr>
            <w:r>
              <w:rPr>
                <w:rFonts w:ascii="Arial" w:cs="Arial" w:eastAsia="Arial" w:hAnsi="Arial"/>
                <w:b w:val="false"/>
                <w:bCs w:val="false"/>
                <w:i w:val="false"/>
                <w:iCs w:val="false"/>
                <w:color w:val="8B2500"/>
                <w:sz w:val="20"/>
                <w:szCs w:val="20"/>
              </w:rPr>
              <w:t xml:space="preserve">✗  Conectados — inútiles sin internet.</w:t>
            </w:r>
          </w:p>
          <w:p>
            <w:pPr>
              <w:spacing w:after="80" w:before="0"/>
              <w:jc w:val="left"/>
            </w:pPr>
            <w:r>
              <w:rPr>
                <w:rFonts w:ascii="Arial" w:cs="Arial" w:eastAsia="Arial" w:hAnsi="Arial"/>
                <w:b w:val="false"/>
                <w:bCs w:val="false"/>
                <w:i w:val="false"/>
                <w:iCs w:val="false"/>
                <w:color w:val="8B2500"/>
                <w:sz w:val="20"/>
                <w:szCs w:val="20"/>
              </w:rPr>
              <w:t xml:space="preserve">✗  Vigilantes — procesan y almacenan las conversaciones del usuario.</w:t>
            </w:r>
          </w:p>
        </w:tc>
        <w:tc>
          <w:tcPr>
            <w:tcBorders>
              <w:top w:val="single" w:color="CCCCCC" w:sz="1"/>
              <w:left w:val="single" w:color="CCCCCC" w:sz="1"/>
              <w:bottom w:val="single" w:color="CCCCCC" w:sz="1"/>
              <w:right w:val="single" w:color="CCCCCC" w:sz="1"/>
            </w:tcBorders>
            <w:shd w:fill="EAF4EC" w:val="clear"/>
            <w:tcMar>
              <w:top w:type="dxa" w:w="120"/>
              <w:left w:type="dxa" w:w="160"/>
              <w:bottom w:type="dxa" w:w="120"/>
              <w:right w:type="dxa" w:w="160"/>
            </w:tcMar>
          </w:tcPr>
          <w:p>
            <w:pPr>
              <w:spacing w:after="120" w:before="0"/>
              <w:jc w:val="left"/>
            </w:pPr>
            <w:r>
              <w:rPr>
                <w:rFonts w:ascii="Arial" w:cs="Arial" w:eastAsia="Arial" w:hAnsi="Arial"/>
                <w:b/>
                <w:bCs/>
                <w:i w:val="false"/>
                <w:iCs w:val="false"/>
                <w:color w:val="1E6B3A"/>
                <w:sz w:val="21"/>
                <w:szCs w:val="21"/>
              </w:rPr>
              <w:t xml:space="preserve">La Colmena es...</w:t>
            </w:r>
          </w:p>
          <w:p>
            <w:pPr>
              <w:spacing w:after="80" w:before="0"/>
              <w:jc w:val="left"/>
            </w:pPr>
            <w:r>
              <w:rPr>
                <w:rFonts w:ascii="Arial" w:cs="Arial" w:eastAsia="Arial" w:hAnsi="Arial"/>
                <w:b w:val="false"/>
                <w:bCs w:val="false"/>
                <w:i w:val="false"/>
                <w:iCs w:val="false"/>
                <w:color w:val="1E6B3A"/>
                <w:sz w:val="20"/>
                <w:szCs w:val="20"/>
              </w:rPr>
              <w:t xml:space="preserve">✓  Sin propietario — no hay empresa que pueda cambiar las reglas.</w:t>
            </w:r>
          </w:p>
          <w:p>
            <w:pPr>
              <w:spacing w:after="80" w:before="0"/>
              <w:jc w:val="left"/>
            </w:pPr>
            <w:r>
              <w:rPr>
                <w:rFonts w:ascii="Arial" w:cs="Arial" w:eastAsia="Arial" w:hAnsi="Arial"/>
                <w:b w:val="false"/>
                <w:bCs w:val="false"/>
                <w:i w:val="false"/>
                <w:iCs w:val="false"/>
                <w:color w:val="1E6B3A"/>
                <w:sz w:val="20"/>
                <w:szCs w:val="20"/>
              </w:rPr>
              <w:t xml:space="preserve">✓  Sin servidor central — no hay nada que apagar ni censurar.</w:t>
            </w:r>
          </w:p>
          <w:p>
            <w:pPr>
              <w:spacing w:after="80" w:before="0"/>
              <w:jc w:val="left"/>
            </w:pPr>
            <w:r>
              <w:rPr>
                <w:rFonts w:ascii="Arial" w:cs="Arial" w:eastAsia="Arial" w:hAnsi="Arial"/>
                <w:b w:val="false"/>
                <w:bCs w:val="false"/>
                <w:i w:val="false"/>
                <w:iCs w:val="false"/>
                <w:color w:val="1E6B3A"/>
                <w:sz w:val="20"/>
                <w:szCs w:val="20"/>
              </w:rPr>
              <w:t xml:space="preserve">✓  Completamente transparente — código, pesos y mecanismos públicos.</w:t>
            </w:r>
          </w:p>
          <w:p>
            <w:pPr>
              <w:spacing w:after="80" w:before="0"/>
              <w:jc w:val="left"/>
            </w:pPr>
            <w:r>
              <w:rPr>
                <w:rFonts w:ascii="Arial" w:cs="Arial" w:eastAsia="Arial" w:hAnsi="Arial"/>
                <w:b w:val="false"/>
                <w:bCs w:val="false"/>
                <w:i w:val="false"/>
                <w:iCs w:val="false"/>
                <w:color w:val="1E6B3A"/>
                <w:sz w:val="20"/>
                <w:szCs w:val="20"/>
              </w:rPr>
              <w:t xml:space="preserve">✓  Gratuita por diseño constitucional — para siempre.</w:t>
            </w:r>
          </w:p>
          <w:p>
            <w:pPr>
              <w:spacing w:after="80" w:before="0"/>
              <w:jc w:val="left"/>
            </w:pPr>
            <w:r>
              <w:rPr>
                <w:rFonts w:ascii="Arial" w:cs="Arial" w:eastAsia="Arial" w:hAnsi="Arial"/>
                <w:b w:val="false"/>
                <w:bCs w:val="false"/>
                <w:i w:val="false"/>
                <w:iCs w:val="false"/>
                <w:color w:val="1E6B3A"/>
                <w:sz w:val="20"/>
                <w:szCs w:val="20"/>
              </w:rPr>
              <w:t xml:space="preserve">✓  Funciona offline — opera localmente sin internet.</w:t>
            </w:r>
          </w:p>
          <w:p>
            <w:pPr>
              <w:spacing w:after="80" w:before="0"/>
              <w:jc w:val="left"/>
            </w:pPr>
            <w:r>
              <w:rPr>
                <w:rFonts w:ascii="Arial" w:cs="Arial" w:eastAsia="Arial" w:hAnsi="Arial"/>
                <w:b w:val="false"/>
                <w:bCs w:val="false"/>
                <w:i w:val="false"/>
                <w:iCs w:val="false"/>
                <w:color w:val="1E6B3A"/>
                <w:sz w:val="20"/>
                <w:szCs w:val="20"/>
              </w:rPr>
              <w:t xml:space="preserve">✓  Privacidad física total — cápsula aislada en el dispositivo.</w:t>
            </w:r>
          </w:p>
        </w:tc>
      </w:tr>
    </w:tbl>
    <w:p>
      <w:pPr>
        <w:pBdr>
          <w:bottom w:val="single" w:color="1A3A5C" w:sz="6" w:space="1"/>
        </w:pBdr>
        <w:spacing w:before="320" w:after="320"/>
      </w:pPr>
      <w:r>
        <w:t xml:space="preserve"/>
      </w:r>
    </w:p>
    <w:p>
      <w:pPr>
        <w:pStyle w:val="Heading1"/>
      </w:pPr>
      <w:r>
        <w:t xml:space="preserve">Para quién es esto</w:t>
      </w:r>
    </w:p>
    <w:p>
      <w:pPr>
        <w:spacing w:after="160" w:before="0"/>
        <w:jc w:val="left"/>
      </w:pPr>
      <w:r>
        <w:rPr>
          <w:rFonts w:ascii="Arial" w:cs="Arial" w:eastAsia="Arial" w:hAnsi="Arial"/>
          <w:b w:val="false"/>
          <w:bCs w:val="false"/>
          <w:i w:val="false"/>
          <w:iCs w:val="false"/>
          <w:color w:val="222222"/>
          <w:sz w:val="22"/>
          <w:szCs w:val="22"/>
        </w:rPr>
        <w:t xml:space="preserve">Las IAs actuales no pueden ocupar este espacio por diseño — va directamente contra su modelo de negocio. La Colmena llega a personas que hoy no tienen alternativa real: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EAF0F6" w:val="clear"/>
            <w:tcMar>
              <w:top w:type="dxa" w:w="120"/>
              <w:left w:type="dxa" w:w="140"/>
              <w:bottom w:type="dxa" w:w="140"/>
              <w:right w:type="dxa" w:w="140"/>
            </w:tcMar>
          </w:tcPr>
          <w:p>
            <w:pPr>
              <w:spacing w:after="100" w:before="0"/>
              <w:jc w:val="left"/>
            </w:pPr>
            <w:r>
              <w:rPr>
                <w:rFonts w:ascii="Arial" w:cs="Arial" w:eastAsia="Arial" w:hAnsi="Arial"/>
                <w:b/>
                <w:bCs/>
                <w:i w:val="false"/>
                <w:iCs w:val="false"/>
                <w:color w:val="1A3A5C"/>
                <w:sz w:val="20"/>
                <w:szCs w:val="20"/>
              </w:rPr>
              <w:t xml:space="preserve">🌐  Zonas de censura</w:t>
            </w:r>
          </w:p>
          <w:p>
            <w:pPr>
              <w:spacing w:after="160" w:before="0"/>
              <w:jc w:val="left"/>
            </w:pPr>
            <w:r>
              <w:rPr>
                <w:rFonts w:ascii="Arial" w:cs="Arial" w:eastAsia="Arial" w:hAnsi="Arial"/>
                <w:b w:val="false"/>
                <w:bCs w:val="false"/>
                <w:i w:val="false"/>
                <w:iCs w:val="false"/>
                <w:color w:val="222222"/>
                <w:sz w:val="19"/>
                <w:szCs w:val="19"/>
              </w:rPr>
              <w:t xml:space="preserve">China, Rusia, Irán, Bielorrusia. Más de 1.500 millones de personas sin acceso a IA libre. Sin servidor central no hay nada que bloquear.</w:t>
            </w:r>
          </w:p>
        </w:tc>
        <w:tc>
          <w:tcPr>
            <w:tcBorders>
              <w:top w:val="single" w:color="CCCCCC" w:sz="1"/>
              <w:left w:val="single" w:color="CCCCCC" w:sz="1"/>
              <w:bottom w:val="single" w:color="CCCCCC" w:sz="1"/>
              <w:right w:val="single" w:color="CCCCCC" w:sz="1"/>
            </w:tcBorders>
            <w:shd w:fill="FDF6E3" w:val="clear"/>
            <w:tcMar>
              <w:top w:type="dxa" w:w="120"/>
              <w:left w:type="dxa" w:w="140"/>
              <w:bottom w:type="dxa" w:w="140"/>
              <w:right w:type="dxa" w:w="140"/>
            </w:tcMar>
          </w:tcPr>
          <w:p>
            <w:pPr>
              <w:spacing w:after="100" w:before="0"/>
              <w:jc w:val="left"/>
            </w:pPr>
            <w:r>
              <w:rPr>
                <w:rFonts w:ascii="Arial" w:cs="Arial" w:eastAsia="Arial" w:hAnsi="Arial"/>
                <w:b/>
                <w:bCs/>
                <w:i w:val="false"/>
                <w:iCs w:val="false"/>
                <w:color w:val="9A7200"/>
                <w:sz w:val="20"/>
                <w:szCs w:val="20"/>
              </w:rPr>
              <w:t xml:space="preserve">📡  Sin internet estable</w:t>
            </w:r>
          </w:p>
          <w:p>
            <w:pPr>
              <w:spacing w:after="160" w:before="0"/>
              <w:jc w:val="left"/>
            </w:pPr>
            <w:r>
              <w:rPr>
                <w:rFonts w:ascii="Arial" w:cs="Arial" w:eastAsia="Arial" w:hAnsi="Arial"/>
                <w:b w:val="false"/>
                <w:bCs w:val="false"/>
                <w:i w:val="false"/>
                <w:iCs w:val="false"/>
                <w:color w:val="222222"/>
                <w:sz w:val="19"/>
                <w:szCs w:val="19"/>
              </w:rPr>
              <w:t xml:space="preserve">África subsahariana, zonas rurales, catástrofes naturales. La Colmena opera completamente offline una vez instalada.</w:t>
            </w:r>
          </w:p>
        </w:tc>
        <w:tc>
          <w:tcPr>
            <w:tcBorders>
              <w:top w:val="single" w:color="CCCCCC" w:sz="1"/>
              <w:left w:val="single" w:color="CCCCCC" w:sz="1"/>
              <w:bottom w:val="single" w:color="CCCCCC" w:sz="1"/>
              <w:right w:val="single" w:color="CCCCCC" w:sz="1"/>
            </w:tcBorders>
            <w:shd w:fill="EAF4EC" w:val="clear"/>
            <w:tcMar>
              <w:top w:type="dxa" w:w="120"/>
              <w:left w:type="dxa" w:w="140"/>
              <w:bottom w:type="dxa" w:w="140"/>
              <w:right w:type="dxa" w:w="140"/>
            </w:tcMar>
          </w:tcPr>
          <w:p>
            <w:pPr>
              <w:spacing w:after="100" w:before="0"/>
              <w:jc w:val="left"/>
            </w:pPr>
            <w:r>
              <w:rPr>
                <w:rFonts w:ascii="Arial" w:cs="Arial" w:eastAsia="Arial" w:hAnsi="Arial"/>
                <w:b/>
                <w:bCs/>
                <w:i w:val="false"/>
                <w:iCs w:val="false"/>
                <w:color w:val="1E6B3A"/>
                <w:sz w:val="20"/>
                <w:szCs w:val="20"/>
              </w:rPr>
              <w:t xml:space="preserve">🔒  Privacidad absoluta</w:t>
            </w:r>
          </w:p>
          <w:p>
            <w:pPr>
              <w:spacing w:after="160" w:before="0"/>
              <w:jc w:val="left"/>
            </w:pPr>
            <w:r>
              <w:rPr>
                <w:rFonts w:ascii="Arial" w:cs="Arial" w:eastAsia="Arial" w:hAnsi="Arial"/>
                <w:b w:val="false"/>
                <w:bCs w:val="false"/>
                <w:i w:val="false"/>
                <w:iCs w:val="false"/>
                <w:color w:val="222222"/>
                <w:sz w:val="19"/>
                <w:szCs w:val="19"/>
              </w:rPr>
              <w:t xml:space="preserve">Periodistas, activistas, profesionales médicos y legales. Conversaciones que nunca deben salir del dispositivo.</w:t>
            </w:r>
          </w:p>
        </w:tc>
      </w:tr>
    </w:tbl>
    <w:p>
      <w:pPr>
        <w:pBdr>
          <w:bottom w:val="single" w:color="1A3A5C" w:sz="6" w:space="1"/>
        </w:pBdr>
        <w:spacing w:before="320" w:after="320"/>
      </w:pPr>
      <w:r>
        <w:t xml:space="preserve"/>
      </w:r>
    </w:p>
    <w:p>
      <w:pPr>
        <w:pStyle w:val="Heading1"/>
      </w:pPr>
      <w:r>
        <w:t xml:space="preserve">La arquitectura técnica — lo esencial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pPr>
              <w:spacing w:after="160" w:before="0"/>
              <w:jc w:val="left"/>
            </w:pPr>
            <w:r>
              <w:rPr>
                <w:rFonts w:ascii="Georgia" w:cs="Georgia" w:eastAsia="Georgia" w:hAnsi="Georgia"/>
                <w:b/>
                <w:bCs/>
                <w:i w:val="false"/>
                <w:iCs w:val="false"/>
                <w:color w:val="FFFFFF"/>
                <w:sz w:val="22"/>
                <w:szCs w:val="22"/>
              </w:rPr>
              <w:t xml:space="preserve">EL CHASIS — La parte que nunca cambia</w:t>
            </w:r>
          </w:p>
        </w:tc>
      </w:tr>
      <w:tr>
        <w:tc>
          <w:tcPr>
            <w:tcBorders>
              <w:top w:val="single" w:color="CCCCCC" w:sz="1"/>
              <w:left w:val="single" w:color="CCCCCC" w:sz="1"/>
              <w:bottom w:val="single" w:color="CCCCCC" w:sz="1"/>
              <w:right w:val="single" w:color="CCCCCC" w:sz="1"/>
            </w:tcBorders>
            <w:shd w:fill="EAF0F6"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Compilado en Rust puro. Inmutable. Verificado formalmente. Contiene toda la lógica constitucional, la escala de evaluación de daño y todos los mecanismos de seguridad.</w:t>
            </w:r>
          </w:p>
          <w:p>
            <w:pPr>
              <w:spacing w:after="120" w:before="0"/>
              <w:jc w:val="left"/>
            </w:pPr>
            <w:r>
              <w:rPr>
                <w:rFonts w:ascii="Arial" w:cs="Arial" w:eastAsia="Arial" w:hAnsi="Arial"/>
                <w:b w:val="false"/>
                <w:bCs w:val="false"/>
                <w:i w:val="false"/>
                <w:iCs w:val="false"/>
                <w:color w:val="222222"/>
                <w:sz w:val="21"/>
                <w:szCs w:val="21"/>
              </w:rPr>
              <w:t xml:space="preserve">El modelo de IA nunca evalúa si algo es dañino — solo responde. Toda decisión con consecuencias constitucionales la toma el Chasis con reglas fijas.</w:t>
            </w:r>
          </w:p>
          <w:p>
            <w:pPr>
              <w:spacing w:after="120" w:before="0"/>
              <w:jc w:val="left"/>
            </w:pPr>
            <w:r>
              <w:rPr>
                <w:rFonts w:ascii="Arial" w:cs="Arial" w:eastAsia="Arial" w:hAnsi="Arial"/>
                <w:b w:val="false"/>
                <w:bCs w:val="false"/>
                <w:i w:val="false"/>
                <w:iCs w:val="false"/>
                <w:color w:val="222222"/>
                <w:sz w:val="21"/>
                <w:szCs w:val="21"/>
              </w:rPr>
              <w:t xml:space="preserve">Es la separación más importante del diseño: el motor de IA puede evolucionar libremente dentro del Chasis. El Chasis no puede ser tocado por nada que corra dentro de él.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A" w:val="clear"/>
            <w:tcMar>
              <w:top w:type="dxa" w:w="100"/>
              <w:left w:type="dxa" w:w="160"/>
              <w:bottom w:type="dxa" w:w="100"/>
              <w:right w:type="dxa" w:w="160"/>
            </w:tcMar>
          </w:tcPr>
          <w:p>
            <w:pPr>
              <w:spacing w:after="160" w:before="0"/>
              <w:jc w:val="left"/>
            </w:pPr>
            <w:r>
              <w:rPr>
                <w:rFonts w:ascii="Georgia" w:cs="Georgia" w:eastAsia="Georgia" w:hAnsi="Georgia"/>
                <w:b/>
                <w:bCs/>
                <w:i w:val="false"/>
                <w:iCs w:val="false"/>
                <w:color w:val="FFFFFF"/>
                <w:sz w:val="22"/>
                <w:szCs w:val="22"/>
              </w:rPr>
              <w:t xml:space="preserve">EL MOTOR DE IA — La parte que aprende</w:t>
            </w:r>
          </w:p>
        </w:tc>
      </w:tr>
      <w:tr>
        <w:tc>
          <w:tcPr>
            <w:tcBorders>
              <w:top w:val="single" w:color="CCCCCC" w:sz="1"/>
              <w:left w:val="single" w:color="CCCCCC" w:sz="1"/>
              <w:bottom w:val="single" w:color="CCCCCC" w:sz="1"/>
              <w:right w:val="single" w:color="CCCCCC" w:sz="1"/>
            </w:tcBorders>
            <w:shd w:fill="EAF4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Modelo base: Phi-3 Mini Q4 o Llama 3.2 3B. ~400 MB. Ejecutable en un móvil moderno.</w:t>
            </w:r>
          </w:p>
          <w:p>
            <w:pPr>
              <w:spacing w:after="120" w:before="0"/>
              <w:jc w:val="left"/>
            </w:pPr>
            <w:r>
              <w:rPr>
                <w:rFonts w:ascii="Arial" w:cs="Arial" w:eastAsia="Arial" w:hAnsi="Arial"/>
                <w:b w:val="false"/>
                <w:bCs w:val="false"/>
                <w:i w:val="false"/>
                <w:iCs w:val="false"/>
                <w:color w:val="222222"/>
                <w:sz w:val="21"/>
                <w:szCs w:val="21"/>
              </w:rPr>
              <w:t xml:space="preserve">Aprende mediante aprendizaje federado — sin datos centralizados. Cada apicultor contribuye sin enviar sus conversaciones a ningún servidor.</w:t>
            </w:r>
          </w:p>
          <w:p>
            <w:pPr>
              <w:spacing w:after="120" w:before="0"/>
              <w:jc w:val="left"/>
            </w:pPr>
            <w:r>
              <w:rPr>
                <w:rFonts w:ascii="Arial" w:cs="Arial" w:eastAsia="Arial" w:hAnsi="Arial"/>
                <w:b w:val="false"/>
                <w:bCs w:val="false"/>
                <w:i w:val="false"/>
                <w:iCs w:val="false"/>
                <w:color w:val="222222"/>
                <w:sz w:val="21"/>
                <w:szCs w:val="21"/>
              </w:rPr>
              <w:t xml:space="preserve">Toda actualización del Motor requiere validación de 100 panales aleatorios antes de ejecutarse. Ningún panal puede actualizarse unilateralmente.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9A7200" w:val="clear"/>
            <w:tcMar>
              <w:top w:type="dxa" w:w="100"/>
              <w:left w:type="dxa" w:w="160"/>
              <w:bottom w:type="dxa" w:w="100"/>
              <w:right w:type="dxa" w:w="160"/>
            </w:tcMar>
          </w:tcPr>
          <w:p>
            <w:pPr>
              <w:spacing w:after="160" w:before="0"/>
              <w:jc w:val="left"/>
            </w:pPr>
            <w:r>
              <w:rPr>
                <w:rFonts w:ascii="Georgia" w:cs="Georgia" w:eastAsia="Georgia" w:hAnsi="Georgia"/>
                <w:b/>
                <w:bCs/>
                <w:i w:val="false"/>
                <w:iCs w:val="false"/>
                <w:color w:val="FFFFFF"/>
                <w:sz w:val="22"/>
                <w:szCs w:val="22"/>
              </w:rPr>
              <w:t xml:space="preserve">LA RED P2P — La columna vertebral</w:t>
            </w:r>
          </w:p>
        </w:tc>
      </w:tr>
      <w:tr>
        <w:tc>
          <w:tcPr>
            <w:tcBorders>
              <w:top w:val="single" w:color="CCCCCC" w:sz="1"/>
              <w:left w:val="single" w:color="CCCCCC" w:sz="1"/>
              <w:bottom w:val="single" w:color="CCCCCC" w:sz="1"/>
              <w:right w:val="single" w:color="CCCCCC" w:sz="1"/>
            </w:tcBorders>
            <w:shd w:fill="FDF6E3"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libp2p + Kademlia DHT para descubrimiento de panales. QUIC + Protocol Buffers para transporte.</w:t>
            </w:r>
          </w:p>
          <w:p>
            <w:pPr>
              <w:spacing w:after="120" w:before="0"/>
              <w:jc w:val="left"/>
            </w:pPr>
            <w:r>
              <w:rPr>
                <w:rFonts w:ascii="Arial" w:cs="Arial" w:eastAsia="Arial" w:hAnsi="Arial"/>
                <w:b w:val="false"/>
                <w:bCs w:val="false"/>
                <w:i w:val="false"/>
                <w:iCs w:val="false"/>
                <w:color w:val="222222"/>
                <w:sz w:val="21"/>
                <w:szCs w:val="21"/>
              </w:rPr>
              <w:t xml:space="preserve">Topología de malla completa — sin punto central de fallo. Cada panal conoce a sus vecinos pero nadie conoce el enjambre completo.</w:t>
            </w:r>
          </w:p>
          <w:p>
            <w:pPr>
              <w:spacing w:after="120" w:before="0"/>
              <w:jc w:val="left"/>
            </w:pPr>
            <w:r>
              <w:rPr>
                <w:rFonts w:ascii="Arial" w:cs="Arial" w:eastAsia="Arial" w:hAnsi="Arial"/>
                <w:b w:val="false"/>
                <w:bCs w:val="false"/>
                <w:i w:val="false"/>
                <w:iCs w:val="false"/>
                <w:color w:val="222222"/>
                <w:sz w:val="21"/>
                <w:szCs w:val="21"/>
              </w:rPr>
              <w:t xml:space="preserve">Cifrado extremo a extremo con claves que nunca salen del dispositivo del apicultor.</w:t>
            </w:r>
          </w:p>
        </w:tc>
      </w:tr>
    </w:tbl>
    <w:p>
      <w:pPr>
        <w:pBdr>
          <w:bottom w:val="single" w:color="1A3A5C" w:sz="6" w:space="1"/>
        </w:pBdr>
        <w:spacing w:before="320" w:after="320"/>
      </w:pPr>
      <w:r>
        <w:t xml:space="preserve"/>
      </w:r>
    </w:p>
    <w:p>
      <w:pPr>
        <w:pStyle w:val="Heading1"/>
      </w:pPr>
      <w:r>
        <w:t xml:space="preserve">Stack tecnológico concreto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Componente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Tecnología</w:t>
            </w:r>
          </w:p>
        </w:tc>
        <w:tc>
          <w:tcPr>
            <w:tcW w:type="dxa" w:w="45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Por qué esta elección</w:t>
            </w:r>
          </w:p>
        </w:tc>
      </w:tr>
      <w:tr>
        <w:tc>
          <w:tcPr>
            <w:tcW w:type="dxa" w:w="24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Chasis constitucional</w:t>
            </w:r>
          </w:p>
        </w:tc>
        <w:tc>
          <w:tcPr>
            <w:tcW w:type="dxa" w:w="24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Rust puro</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Rendimiento, seguridad de memoria, binario pequeño, verificación formal</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Inferencia ML</w:t>
            </w:r>
          </w:p>
        </w:tc>
        <w:tc>
          <w:tcPr>
            <w:tcW w:type="dxa" w:w="24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Candle (Hugging Face)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Framework ML nativo Rust. Sin dependencias Python. Portable.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Modelo base</w:t>
            </w:r>
          </w:p>
        </w:tc>
        <w:tc>
          <w:tcPr>
            <w:tcW w:type="dxa" w:w="24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Phi-3 Mini Q4 / Llama 3.2 3B</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~400 MB. Ejecutable en móvil. Suficiente para 90% de usos cotidianos.</w:t>
            </w:r>
          </w:p>
        </w:tc>
      </w:tr>
      <w:tr>
        <w:tc>
          <w:tcPr>
            <w:tcW w:type="dxa" w:w="2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Red P2P</w:t>
            </w:r>
          </w:p>
        </w:tc>
        <w:tc>
          <w:tcPr>
            <w:tcW w:type="dxa" w:w="2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libp2p + Kademlia DHT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Protocolo probado. Usado por IPFS y Ethereum. Robusto.</w:t>
            </w:r>
          </w:p>
        </w:tc>
      </w:tr>
      <w:tr>
        <w:tc>
          <w:tcPr>
            <w:tcW w:type="dxa" w:w="2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Transporte</w:t>
            </w:r>
          </w:p>
        </w:tc>
        <w:tc>
          <w:tcPr>
            <w:tcW w:type="dxa" w:w="2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QUIC + Protocol Buffers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Baja latencia. Recuperación automática. Eficiente en móvil.</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Aprendizaje federado</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Flower (decentralizado)</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Sin coordinador central. Validación P2P integrada.</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Criptografía</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Curvas elípticas + Post-cuántica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Doble capa desde el lanzamiento. Solo la envolvente es actualizable.</w:t>
            </w:r>
          </w:p>
        </w:tc>
      </w:tr>
    </w:tbl>
    <w:p>
      <w:pPr>
        <w:pBdr>
          <w:bottom w:val="single" w:color="1A3A5C" w:sz="6" w:space="1"/>
        </w:pBdr>
        <w:spacing w:before="320" w:after="320"/>
      </w:pPr>
      <w:r>
        <w:t xml:space="preserve"/>
      </w:r>
    </w:p>
    <w:p>
      <w:pPr>
        <w:pStyle w:val="Heading1"/>
      </w:pPr>
      <w:r>
        <w:t xml:space="preserve">Lo que hay que construir — fases reales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Fase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Duración estimada</w:t>
            </w:r>
          </w:p>
        </w:tc>
        <w:tc>
          <w:tcPr>
            <w:tcW w:type="dxa" w:w="49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Entregables</w:t>
            </w:r>
          </w:p>
        </w:tc>
      </w:tr>
      <w:tr>
        <w:tc>
          <w:tcPr>
            <w:tcW w:type="dxa" w:w="16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Fase 0
Proof of concept</w:t>
            </w:r>
          </w:p>
        </w:tc>
        <w:tc>
          <w:tcPr>
            <w:tcW w:type="dxa" w:w="2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2-3 meses</w:t>
            </w:r>
          </w:p>
        </w:tc>
        <w:tc>
          <w:tcPr>
            <w:tcW w:type="dxa" w:w="4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Chasis básico en Rust + modelo Phi-3 corriendo localmente + comunicación P2P entre 2 panales. Sin aprendizaje federado. Demuestra que la arquitectura es viable.</w:t>
            </w:r>
          </w:p>
        </w:tc>
      </w:tr>
      <w:tr>
        <w:tc>
          <w:tcPr>
            <w:tcW w:type="dxa" w:w="16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Fase 1
Prototipo funcional</w:t>
            </w:r>
          </w:p>
        </w:tc>
        <w:tc>
          <w:tcPr>
            <w:tcW w:type="dxa" w:w="2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3-4 meses</w:t>
            </w:r>
          </w:p>
        </w:tc>
        <w:tc>
          <w:tcPr>
            <w:tcW w:type="dxa" w:w="4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Chasis completo con Constitución compilada + red P2P con 10-50 panales de prueba + aprendizaje federado básico. Auditoría interna del equipo.</w:t>
            </w:r>
          </w:p>
        </w:tc>
      </w:tr>
      <w:tr>
        <w:tc>
          <w:tcPr>
            <w:tcW w:type="dxa" w:w="16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Fase 2
Auditoría pública</w:t>
            </w:r>
          </w:p>
        </w:tc>
        <w:tc>
          <w:tcPr>
            <w:tcW w:type="dxa" w:w="2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6 meses</w:t>
            </w:r>
          </w:p>
        </w:tc>
        <w:tc>
          <w:tcPr>
            <w:tcW w:type="dxa" w:w="4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Código completamente público. Comunidad técnica externa revisa y ataca. Tests de sesgo en 7 dimensiones. Análisis de sensibilidad de parámetros.</w:t>
            </w:r>
          </w:p>
        </w:tc>
      </w:tr>
      <w:tr>
        <w:tc>
          <w:tcPr>
            <w:tcW w:type="dxa" w:w="16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Fase 3
Lanzamiento</w:t>
            </w:r>
          </w:p>
        </w:tc>
        <w:tc>
          <w:tcPr>
            <w:tcW w:type="dxa" w:w="2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Perpetuo</w:t>
            </w:r>
          </w:p>
        </w:tc>
        <w:tc>
          <w:tcPr>
            <w:tcW w:type="dxa" w:w="4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Lanzamiento gradual geográficamente diverso. Motor congelado 180 días. Programa de recompensas por vulnerabilidades. Crecimiento orgánico.</w:t>
            </w:r>
          </w:p>
        </w:tc>
      </w:tr>
    </w:tbl>
    <w:p>
      <w:pPr>
        <w:pBdr>
          <w:bottom w:val="single" w:color="1A3A5C" w:sz="6" w:space="1"/>
        </w:pBdr>
        <w:spacing w:before="320" w:after="320"/>
      </w:pPr>
      <w:r>
        <w:t xml:space="preserve"/>
      </w:r>
    </w:p>
    <w:p>
      <w:pPr>
        <w:pStyle w:val="Heading1"/>
      </w:pPr>
      <w:r>
        <w:t xml:space="preserve">Por qué la alineación es el diferenciador real</w:t>
      </w:r>
    </w:p>
    <w:p>
      <w:pPr>
        <w:spacing w:after="160" w:before="0"/>
        <w:jc w:val="left"/>
      </w:pPr>
      <w:r>
        <w:rPr>
          <w:rFonts w:ascii="Arial" w:cs="Arial" w:eastAsia="Arial" w:hAnsi="Arial"/>
          <w:b w:val="false"/>
          <w:bCs w:val="false"/>
          <w:i w:val="false"/>
          <w:iCs w:val="false"/>
          <w:color w:val="222222"/>
          <w:sz w:val="22"/>
          <w:szCs w:val="22"/>
        </w:rPr>
        <w:t xml:space="preserve">Este no es un argumento de marketing. Es el resultado de 8 revisiones exhaustivas de seguridad con 70 puertas traseras identificadas y cerradas. Los números son verificables porque toda la metodología es pública.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Sistema</w:t>
            </w:r>
          </w:p>
        </w:tc>
        <w:tc>
          <w:tcPr>
            <w:tcW w:type="dxa" w:w="268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Desalineación significativa</w:t>
            </w:r>
          </w:p>
        </w:tc>
        <w:tc>
          <w:tcPr>
            <w:tcW w:type="dxa" w:w="268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Cumplimiento constitucional</w:t>
            </w:r>
          </w:p>
        </w:tc>
      </w:tr>
      <w:tr>
        <w:tc>
          <w:tcPr>
            <w:tcW w:type="dxa" w:w="40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GPT-4 / IA centralizadas</w:t>
            </w:r>
          </w:p>
        </w:tc>
        <w:tc>
          <w:tcPr>
            <w:tcW w:type="dxa" w:w="268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35-45%</w:t>
            </w:r>
          </w:p>
        </w:tc>
        <w:tc>
          <w:tcPr>
            <w:tcW w:type="dxa" w:w="268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55-65%</w:t>
            </w:r>
          </w:p>
        </w:tc>
      </w:tr>
      <w:tr>
        <w:tc>
          <w:tcPr>
            <w:tcW w:type="dxa" w:w="4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IA con RLHF estándar (Claude, Gemini)</w:t>
            </w:r>
          </w:p>
        </w:tc>
        <w:tc>
          <w:tcPr>
            <w:tcW w:type="dxa" w:w="268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20-30%</w:t>
            </w:r>
          </w:p>
        </w:tc>
        <w:tc>
          <w:tcPr>
            <w:tcW w:type="dxa" w:w="268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70-80%</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Llama / Mistral con arquitectura Colmena</w:t>
            </w:r>
          </w:p>
        </w:tc>
        <w:tc>
          <w:tcPr>
            <w:tcW w:type="dxa" w:w="2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8-9%</w:t>
            </w:r>
          </w:p>
        </w:tc>
        <w:tc>
          <w:tcPr>
            <w:tcW w:type="dxa" w:w="268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91-92%</w:t>
            </w:r>
          </w:p>
        </w:tc>
      </w:tr>
      <w:tr>
        <w:tc>
          <w:tcPr>
            <w:tcW w:type="dxa" w:w="4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La Colmena (modelo propio)</w:t>
            </w:r>
          </w:p>
        </w:tc>
        <w:tc>
          <w:tcPr>
            <w:tcW w:type="dxa" w:w="268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2.3%</w:t>
            </w:r>
          </w:p>
        </w:tc>
        <w:tc>
          <w:tcPr>
            <w:tcW w:type="dxa" w:w="268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97.7%</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Límite teórico absoluto</w:t>
            </w:r>
          </w:p>
        </w:tc>
        <w:tc>
          <w:tcPr>
            <w:tcW w:type="dxa" w:w="2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~1-2%</w:t>
            </w:r>
          </w:p>
        </w:tc>
        <w:tc>
          <w:tcPr>
            <w:tcW w:type="dxa" w:w="2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~98-99%</w:t>
            </w:r>
          </w:p>
        </w:tc>
      </w:tr>
    </w:tbl>
    <w:p>
      <w:pPr>
        <w:pBdr>
          <w:bottom w:val="single" w:color="1A3A5C" w:sz="6" w:space="1"/>
        </w:pBdr>
        <w:spacing w:before="320" w:after="320"/>
      </w:pPr>
      <w:r>
        <w:t xml:space="preserve"/>
      </w:r>
    </w:p>
    <w:p>
      <w:pPr>
        <w:pStyle w:val="Heading1"/>
      </w:pPr>
      <w:r>
        <w:t xml:space="preserve">Lo que se busca en un colaborador fundador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9A7200" w:val="clear"/>
            <w:tcMar>
              <w:top w:type="dxa" w:w="100"/>
              <w:left w:type="dxa" w:w="160"/>
              <w:bottom w:type="dxa" w:w="100"/>
              <w:right w:type="dxa" w:w="160"/>
            </w:tcMar>
          </w:tcPr>
          <w:p>
            <w:pPr>
              <w:spacing w:after="160" w:before="0"/>
              <w:jc w:val="left"/>
            </w:pPr>
            <w:r>
              <w:rPr>
                <w:rFonts w:ascii="Georgia" w:cs="Georgia" w:eastAsia="Georgia" w:hAnsi="Georgia"/>
                <w:b/>
                <w:bCs/>
                <w:i w:val="false"/>
                <w:iCs w:val="false"/>
                <w:color w:val="FFFFFF"/>
                <w:sz w:val="22"/>
                <w:szCs w:val="22"/>
              </w:rPr>
              <w:t xml:space="preserve">NO es un trabajo. ES ser co-fundador de algo que puede importar.</w:t>
            </w:r>
          </w:p>
        </w:tc>
      </w:tr>
      <w:tr>
        <w:tc>
          <w:tcPr>
            <w:tcBorders>
              <w:top w:val="single" w:color="CCCCCC" w:sz="1"/>
              <w:left w:val="single" w:color="CCCCCC" w:sz="1"/>
              <w:bottom w:val="single" w:color="CCCCCC" w:sz="1"/>
              <w:right w:val="single" w:color="CCCCCC" w:sz="1"/>
            </w:tcBorders>
            <w:shd w:fill="FDF6E3"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visión, la Constitución y la arquitectura están completamente definidas — 8 revisiones, 70 puertas traseras cerradas, documentación técnica completa.</w:t>
            </w:r>
          </w:p>
          <w:p>
            <w:pPr>
              <w:spacing w:after="120" w:before="0"/>
              <w:jc w:val="left"/>
            </w:pPr>
            <w:r>
              <w:rPr>
                <w:rFonts w:ascii="Arial" w:cs="Arial" w:eastAsia="Arial" w:hAnsi="Arial"/>
                <w:b w:val="false"/>
                <w:bCs w:val="false"/>
                <w:i w:val="false"/>
                <w:iCs w:val="false"/>
                <w:color w:val="222222"/>
                <w:sz w:val="21"/>
                <w:szCs w:val="21"/>
              </w:rPr>
              <w:t xml:space="preserve">Lo que falta es el equipo técnico que construya lo que está diseñado. Alguien que haga esto suyo tanto como lo es del visionario que lo concibió.</w:t>
            </w:r>
          </w:p>
          <w:p>
            <w:pPr>
              <w:spacing w:after="120" w:before="0"/>
              <w:jc w:val="left"/>
            </w:pPr>
            <w:r>
              <w:rPr>
                <w:rFonts w:ascii="Arial" w:cs="Arial" w:eastAsia="Arial" w:hAnsi="Arial"/>
                <w:b w:val="false"/>
                <w:bCs w:val="false"/>
                <w:i w:val="false"/>
                <w:iCs w:val="false"/>
                <w:color w:val="222222"/>
                <w:sz w:val="21"/>
                <w:szCs w:val="21"/>
              </w:rPr>
              <w:t xml:space="preserve">No hay salario. No hay empresa. No hay inversores. Hay un diseño excepcionalmente sólido, un nicho real sin competencia, y el momento histórico más favorable posible para un proyecto como este.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AF4EC" w:val="clear"/>
            <w:tcMar>
              <w:top w:type="dxa" w:w="120"/>
              <w:left w:type="dxa" w:w="160"/>
              <w:bottom w:type="dxa" w:w="140"/>
              <w:right w:type="dxa" w:w="160"/>
            </w:tcMar>
          </w:tcPr>
          <w:p>
            <w:pPr>
              <w:spacing w:after="120" w:before="0"/>
              <w:jc w:val="left"/>
            </w:pPr>
            <w:r>
              <w:rPr>
                <w:rFonts w:ascii="Arial" w:cs="Arial" w:eastAsia="Arial" w:hAnsi="Arial"/>
                <w:b/>
                <w:bCs/>
                <w:i w:val="false"/>
                <w:iCs w:val="false"/>
                <w:color w:val="1E6B3A"/>
                <w:sz w:val="21"/>
                <w:szCs w:val="21"/>
              </w:rPr>
              <w:t xml:space="preserve">Perfil técnico ideal</w:t>
            </w:r>
          </w:p>
          <w:p>
            <w:pPr>
              <w:spacing w:after="80" w:before="0"/>
              <w:jc w:val="left"/>
            </w:pPr>
            <w:r>
              <w:rPr>
                <w:rFonts w:ascii="Arial" w:cs="Arial" w:eastAsia="Arial" w:hAnsi="Arial"/>
                <w:b w:val="false"/>
                <w:bCs w:val="false"/>
                <w:i w:val="false"/>
                <w:iCs w:val="false"/>
                <w:color w:val="222222"/>
                <w:sz w:val="20"/>
                <w:szCs w:val="20"/>
              </w:rPr>
              <w:t xml:space="preserve">✓  Experiencia en Rust o disposición real a aprenderlo.</w:t>
            </w:r>
          </w:p>
          <w:p>
            <w:pPr>
              <w:spacing w:after="80" w:before="0"/>
              <w:jc w:val="left"/>
            </w:pPr>
            <w:r>
              <w:rPr>
                <w:rFonts w:ascii="Arial" w:cs="Arial" w:eastAsia="Arial" w:hAnsi="Arial"/>
                <w:b w:val="false"/>
                <w:bCs w:val="false"/>
                <w:i w:val="false"/>
                <w:iCs w:val="false"/>
                <w:color w:val="222222"/>
                <w:sz w:val="20"/>
                <w:szCs w:val="20"/>
              </w:rPr>
              <w:t xml:space="preserve">✓  Conocimiento de sistemas distribuidos o P2P.</w:t>
            </w:r>
          </w:p>
          <w:p>
            <w:pPr>
              <w:spacing w:after="80" w:before="0"/>
              <w:jc w:val="left"/>
            </w:pPr>
            <w:r>
              <w:rPr>
                <w:rFonts w:ascii="Arial" w:cs="Arial" w:eastAsia="Arial" w:hAnsi="Arial"/>
                <w:b w:val="false"/>
                <w:bCs w:val="false"/>
                <w:i w:val="false"/>
                <w:iCs w:val="false"/>
                <w:color w:val="222222"/>
                <w:sz w:val="20"/>
                <w:szCs w:val="20"/>
              </w:rPr>
              <w:t xml:space="preserve">✓  Interés genuino en privacidad, IA ética o tecnología descentralizada.</w:t>
            </w:r>
          </w:p>
          <w:p>
            <w:pPr>
              <w:spacing w:after="80" w:before="0"/>
              <w:jc w:val="left"/>
            </w:pPr>
            <w:r>
              <w:rPr>
                <w:rFonts w:ascii="Arial" w:cs="Arial" w:eastAsia="Arial" w:hAnsi="Arial"/>
                <w:b w:val="false"/>
                <w:bCs w:val="false"/>
                <w:i w:val="false"/>
                <w:iCs w:val="false"/>
                <w:color w:val="222222"/>
                <w:sz w:val="20"/>
                <w:szCs w:val="20"/>
              </w:rPr>
              <w:t xml:space="preserve">✓  Capacidad de trabajar de forma autónoma durante meses.</w:t>
            </w:r>
          </w:p>
          <w:p>
            <w:pPr>
              <w:spacing w:after="80" w:before="0"/>
              <w:jc w:val="left"/>
            </w:pPr>
            <w:r>
              <w:rPr>
                <w:rFonts w:ascii="Arial" w:cs="Arial" w:eastAsia="Arial" w:hAnsi="Arial"/>
                <w:b w:val="false"/>
                <w:bCs w:val="false"/>
                <w:i w:val="false"/>
                <w:iCs w:val="false"/>
                <w:color w:val="222222"/>
                <w:sz w:val="20"/>
                <w:szCs w:val="20"/>
              </w:rPr>
              <w:t xml:space="preserve">✓  No se requiere expertise en todos los dominios — se requiere honestidad sobre los propios límites.</w:t>
            </w:r>
          </w:p>
        </w:tc>
        <w:tc>
          <w:tcPr>
            <w:tcBorders>
              <w:top w:val="single" w:color="CCCCCC" w:sz="1"/>
              <w:left w:val="single" w:color="CCCCCC" w:sz="1"/>
              <w:bottom w:val="single" w:color="CCCCCC" w:sz="1"/>
              <w:right w:val="single" w:color="CCCCCC" w:sz="1"/>
            </w:tcBorders>
            <w:shd w:fill="EAF0F6" w:val="clear"/>
            <w:tcMar>
              <w:top w:type="dxa" w:w="120"/>
              <w:left w:type="dxa" w:w="160"/>
              <w:bottom w:type="dxa" w:w="140"/>
              <w:right w:type="dxa" w:w="160"/>
            </w:tcMar>
          </w:tcPr>
          <w:p>
            <w:pPr>
              <w:spacing w:after="120" w:before="0"/>
              <w:jc w:val="left"/>
            </w:pPr>
            <w:r>
              <w:rPr>
                <w:rFonts w:ascii="Arial" w:cs="Arial" w:eastAsia="Arial" w:hAnsi="Arial"/>
                <w:b/>
                <w:bCs/>
                <w:i w:val="false"/>
                <w:iCs w:val="false"/>
                <w:color w:val="1A3A5C"/>
                <w:sz w:val="21"/>
                <w:szCs w:val="21"/>
              </w:rPr>
              <w:t xml:space="preserve">Lo que el proyecto ofrece</w:t>
            </w:r>
          </w:p>
          <w:p>
            <w:pPr>
              <w:spacing w:after="80" w:before="0"/>
              <w:jc w:val="left"/>
            </w:pPr>
            <w:r>
              <w:rPr>
                <w:rFonts w:ascii="Arial" w:cs="Arial" w:eastAsia="Arial" w:hAnsi="Arial"/>
                <w:b w:val="false"/>
                <w:bCs w:val="false"/>
                <w:i w:val="false"/>
                <w:iCs w:val="false"/>
                <w:color w:val="222222"/>
                <w:sz w:val="20"/>
                <w:szCs w:val="20"/>
              </w:rPr>
              <w:t xml:space="preserve">→  Diseño técnico completo — no hay que inventar nada desde cero.</w:t>
            </w:r>
          </w:p>
          <w:p>
            <w:pPr>
              <w:spacing w:after="80" w:before="0"/>
              <w:jc w:val="left"/>
            </w:pPr>
            <w:r>
              <w:rPr>
                <w:rFonts w:ascii="Arial" w:cs="Arial" w:eastAsia="Arial" w:hAnsi="Arial"/>
                <w:b w:val="false"/>
                <w:bCs w:val="false"/>
                <w:i w:val="false"/>
                <w:iCs w:val="false"/>
                <w:color w:val="222222"/>
                <w:sz w:val="20"/>
                <w:szCs w:val="20"/>
              </w:rPr>
              <w:t xml:space="preserve">→  Documentación exhaustiva — Constitución, arquitectura, análisis de seguridad.</w:t>
            </w:r>
          </w:p>
          <w:p>
            <w:pPr>
              <w:spacing w:after="80" w:before="0"/>
              <w:jc w:val="left"/>
            </w:pPr>
            <w:r>
              <w:rPr>
                <w:rFonts w:ascii="Arial" w:cs="Arial" w:eastAsia="Arial" w:hAnsi="Arial"/>
                <w:b w:val="false"/>
                <w:bCs w:val="false"/>
                <w:i w:val="false"/>
                <w:iCs w:val="false"/>
                <w:color w:val="222222"/>
                <w:sz w:val="20"/>
                <w:szCs w:val="20"/>
              </w:rPr>
              <w:t xml:space="preserve">→  Un nicho sin competencia que las grandes empresas no pueden ocupar.</w:t>
            </w:r>
          </w:p>
          <w:p>
            <w:pPr>
              <w:spacing w:after="80" w:before="0"/>
              <w:jc w:val="left"/>
            </w:pPr>
            <w:r>
              <w:rPr>
                <w:rFonts w:ascii="Arial" w:cs="Arial" w:eastAsia="Arial" w:hAnsi="Arial"/>
                <w:b w:val="false"/>
                <w:bCs w:val="false"/>
                <w:i w:val="false"/>
                <w:iCs w:val="false"/>
                <w:color w:val="222222"/>
                <w:sz w:val="20"/>
                <w:szCs w:val="20"/>
              </w:rPr>
              <w:t xml:space="preserve">→  La posibilidad real de construir algo que importe durante décadas.</w:t>
            </w:r>
          </w:p>
          <w:p>
            <w:pPr>
              <w:spacing w:after="80" w:before="0"/>
              <w:jc w:val="left"/>
            </w:pPr>
            <w:r>
              <w:rPr>
                <w:rFonts w:ascii="Arial" w:cs="Arial" w:eastAsia="Arial" w:hAnsi="Arial"/>
                <w:b w:val="false"/>
                <w:bCs w:val="false"/>
                <w:i w:val="false"/>
                <w:iCs w:val="false"/>
                <w:color w:val="222222"/>
                <w:sz w:val="20"/>
                <w:szCs w:val="20"/>
              </w:rPr>
              <w:t xml:space="preserve">→  Co-autoría total del proyecto — esto no es trabajo para un visionario, es construirlo juntos.</w:t>
            </w:r>
          </w:p>
        </w:tc>
      </w:tr>
    </w:tbl>
    <w:p>
      <w:pPr>
        <w:pBdr>
          <w:bottom w:val="single" w:color="1A3A5C" w:sz="6" w:space="1"/>
        </w:pBdr>
        <w:spacing w:before="320" w:after="320"/>
      </w:pPr>
      <w:r>
        <w:t xml:space="preserve"/>
      </w:r>
    </w:p>
    <w:p>
      <w:pPr>
        <w:pStyle w:val="Heading1"/>
      </w:pPr>
      <w:r>
        <w:t xml:space="preserve">Por qué tiene sentido intentarlo</w:t>
      </w:r>
    </w:p>
    <w:p>
      <w:pPr>
        <w:spacing w:after="160" w:before="0"/>
        <w:jc w:val="left"/>
      </w:pPr>
      <w:r>
        <w:rPr>
          <w:rFonts w:ascii="Arial" w:cs="Arial" w:eastAsia="Arial" w:hAnsi="Arial"/>
          <w:b w:val="false"/>
          <w:bCs w:val="false"/>
          <w:i w:val="false"/>
          <w:iCs w:val="false"/>
          <w:color w:val="222222"/>
          <w:sz w:val="22"/>
          <w:szCs w:val="22"/>
        </w:rPr>
        <w:t xml:space="preserve">La probabilidad de éxito de un proyecto así — sin empresa, sin inversión, sin equipo establecido — es objetivamente baja. Pero hay precedentes que vale la pena conocer: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Proyecto</w:t>
            </w:r>
          </w:p>
        </w:tc>
        <w:tc>
          <w:tcPr>
            <w:tcW w:type="dxa" w:w="2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Inicio</w:t>
            </w:r>
          </w:p>
        </w:tc>
        <w:tc>
          <w:tcPr>
            <w:tcW w:type="dxa" w:w="2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Probabilidad estimada</w:t>
            </w:r>
          </w:p>
        </w:tc>
        <w:tc>
          <w:tcPr>
            <w:tcW w:type="dxa" w:w="21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Resultado</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Linux</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1991 — Linus solo</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2-5%</w:t>
            </w:r>
          </w:p>
        </w:tc>
        <w:tc>
          <w:tcPr>
            <w:tcW w:type="dxa" w:w="2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Sistema operativo del 96% de servidores mundiales</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Bitcoin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2009 — Satoshi solo</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1-3%</w:t>
            </w:r>
          </w:p>
        </w:tc>
        <w:tc>
          <w:tcPr>
            <w:tcW w:type="dxa" w:w="2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Activo digital de 1+ billón de dólares</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Wikipedia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2001 — sin empresa</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3-8%</w:t>
            </w:r>
          </w:p>
        </w:tc>
        <w:tc>
          <w:tcPr>
            <w:tcW w:type="dxa" w:w="2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Mayor enciclopedia de la historia humana</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Tor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2002 — dos personas</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5-10%</w:t>
            </w:r>
          </w:p>
        </w:tc>
        <w:tc>
          <w:tcPr>
            <w:tcW w:type="dxa" w:w="2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Millones de usuarios, crítico para activistas</w:t>
            </w:r>
          </w:p>
        </w:tc>
      </w:tr>
      <w:tr>
        <w:tc>
          <w:tcPr>
            <w:tcW w:type="dxa" w:w="24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La Colmena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2026 — diseño completo</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1.4-5%</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Por determinar</w:t>
            </w:r>
          </w:p>
        </w:tc>
      </w:tr>
    </w:tbl>
    <w:p>
      <w:pPr>
        <w:spacing w:before="200" w:after="0"/>
      </w:pPr>
      <w:r>
        <w:t xml:space="preserve"/>
      </w:r>
    </w:p>
    <w:p>
      <w:pPr>
        <w:spacing w:after="160" w:before="0"/>
        <w:jc w:val="left"/>
      </w:pPr>
      <w:r>
        <w:rPr>
          <w:rFonts w:ascii="Arial" w:cs="Arial" w:eastAsia="Arial" w:hAnsi="Arial"/>
          <w:b w:val="false"/>
          <w:bCs w:val="false"/>
          <w:i/>
          <w:iCs/>
          <w:color w:val="666666"/>
          <w:sz w:val="22"/>
          <w:szCs w:val="22"/>
        </w:rPr>
        <w:t xml:space="preserve">La probabilidad baja no es sinónimo de imposible. Es sinónimo de que la mayoría no lo intenta. Los proyectos de esta lista tampoco tenían empresa ni inversión al principio. Tenían visión, diseño y las personas correctas.</w:t>
      </w:r>
    </w:p>
    <w:p>
      <w:pPr>
        <w:pBdr>
          <w:bottom w:val="single" w:color="1A3A5C" w:sz="6" w:space="1"/>
        </w:pBdr>
        <w:spacing w:before="320" w:after="320"/>
      </w:pPr>
      <w:r>
        <w:t xml:space="preserve"/>
      </w:r>
    </w:p>
    <w:p>
      <w:pPr>
        <w:pStyle w:val="Heading1"/>
      </w:pPr>
      <w:r>
        <w:t xml:space="preserve">Documentación técnica disponible</w:t>
      </w:r>
    </w:p>
    <w:p>
      <w:pPr>
        <w:spacing w:after="160" w:before="0"/>
        <w:jc w:val="left"/>
      </w:pPr>
      <w:r>
        <w:rPr>
          <w:rFonts w:ascii="Arial" w:cs="Arial" w:eastAsia="Arial" w:hAnsi="Arial"/>
          <w:b w:val="false"/>
          <w:bCs w:val="false"/>
          <w:i w:val="false"/>
          <w:iCs w:val="false"/>
          <w:color w:val="222222"/>
          <w:sz w:val="22"/>
          <w:szCs w:val="22"/>
        </w:rPr>
        <w:t xml:space="preserve">Toda la documentación del proyecto está disponible para revisión inmediata: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Documento</w:t>
            </w:r>
          </w:p>
        </w:tc>
        <w:tc>
          <w:tcPr>
            <w:tcW w:type="dxa" w:w="61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19"/>
                <w:szCs w:val="19"/>
              </w:rPr>
              <w:t xml:space="preserve">Contenido</w:t>
            </w:r>
          </w:p>
        </w:tc>
      </w:tr>
      <w:tr>
        <w:tc>
          <w:tcPr>
            <w:tcW w:type="dxa" w:w="32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Constitución v4.0</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11 artículos inmutables, jerarquía constitucional, limitaciones honestas declaradas, análisis de desalineación.</w:t>
            </w:r>
          </w:p>
        </w:tc>
      </w:tr>
      <w:tr>
        <w:tc>
          <w:tcPr>
            <w:tcW w:type="dxa" w:w="3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Arquitectura Técnica v3.0</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Stack tecnológico, jerarquía de protocolos, 27 parámetros del Núcleo Duro, protocolo de lanzamiento en 5 fases.</w:t>
            </w:r>
          </w:p>
        </w:tc>
      </w:tr>
      <w:tr>
        <w:tc>
          <w:tcPr>
            <w:tcW w:type="dxa" w:w="3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Análisis de Desalineación v1.0</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55 riesgos técnicos identificados, 4 filosóficos, comparativa con otras IAs, análisis de inteligencia a 2 años.</w:t>
            </w:r>
          </w:p>
        </w:tc>
      </w:tr>
      <w:tr>
        <w:tc>
          <w:tcPr>
            <w:tcW w:type="dxa" w:w="32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Glosario oficial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Jerarquía Apicultor → Panal → Enjambre → La Colmena. Terminología completa del proyecto.</w:t>
            </w:r>
          </w:p>
        </w:tc>
      </w:tr>
    </w:tbl>
    <w:p>
      <w:pPr>
        <w:pBdr>
          <w:bottom w:val="single" w:color="1A3A5C" w:sz="6" w:space="1"/>
        </w:pBdr>
        <w:spacing w:before="320" w:after="320"/>
      </w:pPr>
      <w:r>
        <w:t xml:space="preserve"/>
      </w:r>
    </w:p>
    <w:p>
      <w:pPr>
        <w:spacing w:before="200" w:after="0"/>
      </w:pPr>
      <w:r>
        <w:t xml:space="preserve"/>
      </w:r>
    </w:p>
    <w:p>
      <w:pPr>
        <w:spacing w:after="160" w:before="0"/>
        <w:jc w:val="center"/>
      </w:pPr>
      <w:r>
        <w:rPr>
          <w:rFonts w:ascii="Georgia" w:cs="Georgia" w:eastAsia="Georgia" w:hAnsi="Georgia"/>
          <w:b w:val="false"/>
          <w:bCs w:val="false"/>
          <w:i/>
          <w:iCs/>
          <w:color w:val="1A3A5C"/>
          <w:sz w:val="23"/>
          <w:szCs w:val="23"/>
        </w:rPr>
        <w:t xml:space="preserve">"La Colmena no compite con GPT-5 en inteligencia. Compite en un espacio que GPT-5 no puede ocupar por diseño. Para los cientos de millones de personas que viven bajo censura, sin acceso a suscripciones de pago, o sin internet estable — La Colmena no es una alternativa inferior. Es la única opción real."</w:t>
      </w:r>
    </w:p>
    <w:p>
      <w:pPr>
        <w:spacing w:before="300" w:after="0"/>
      </w:pPr>
      <w:r>
        <w:t xml:space="preserve"/>
      </w:r>
    </w:p>
    <w:p>
      <w:pPr>
        <w:spacing w:after="160" w:before="0"/>
        <w:jc w:val="center"/>
      </w:pPr>
      <w:r>
        <w:rPr>
          <w:rFonts w:ascii="Arial" w:cs="Arial" w:eastAsia="Arial" w:hAnsi="Arial"/>
          <w:b/>
          <w:bCs/>
          <w:i w:val="false"/>
          <w:iCs w:val="false"/>
          <w:color w:val="1A3A5C"/>
          <w:sz w:val="22"/>
          <w:szCs w:val="22"/>
        </w:rPr>
        <w:t xml:space="preserve">Si esto resuena contigo, la conversación merece seguir.</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pPr>
    <w:r>
      <w:rPr>
        <w:rFonts w:ascii="Arial" w:cs="Arial" w:eastAsia="Arial" w:hAnsi="Arial"/>
        <w:b w:val="false"/>
        <w:bCs w:val="false"/>
        <w:i w:val="false"/>
        <w:iCs w:val="false"/>
        <w:color w:val="666666"/>
        <w:sz w:val="16"/>
        <w:szCs w:val="16"/>
      </w:rPr>
      <w:t xml:space="preserve">Este documento es confidencial. Febrero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b w:val="false"/>
        <w:bCs w:val="false"/>
        <w:i w:val="false"/>
        <w:iCs w:val="false"/>
        <w:color w:val="666666"/>
        <w:sz w:val="16"/>
        <w:szCs w:val="16"/>
      </w:rPr>
      <w:t xml:space="preserve">LA COLMENA  —  Presentación para Ingenieros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1A3A5C"/>
      <w:sz w:val="32"/>
      <w:szCs w:val="32"/>
    </w:rPr>
  </w:style>
  <w:style w:type="paragraph" w:styleId="Heading2">
    <w:name w:val="Heading 2"/>
    <w:basedOn w:val="Normal"/>
    <w:next w:val="Normal"/>
    <w:qFormat/>
    <w:pPr>
      <w:spacing w:before="260" w:after="120"/>
      <w:outlineLvl w:val="1"/>
    </w:pPr>
    <w:rPr>
      <w:rFonts w:ascii="Georgia" w:cs="Georgia" w:eastAsia="Georgia" w:hAnsi="Georgia"/>
      <w:b/>
      <w:bCs/>
      <w:color w:val="1E6B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2026-02-19T14:38:36.106Z</dcterms:created>
  <dcterms:modified xsi:type="dcterms:W3CDTF">2026-02-19T14:38:36.107Z</dcterms:modified>
</cp:coreProperties>
</file>

<file path=docProps/custom.xml><?xml version="1.0" encoding="utf-8"?>
<Properties xmlns="http://schemas.openxmlformats.org/officeDocument/2006/custom-properties" xmlns:vt="http://schemas.openxmlformats.org/officeDocument/2006/docPropsVTypes"/>
</file>