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CENTRO UNIVERSITÁRIO MULTIVIX SERRA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ANÁLISE E DESENVOLVIMENTO DE SISTEMAS</w:t>
      </w:r>
    </w:p>
    <w:p>
      <w:pPr>
        <w:spacing w:after="0" w:before="1800" w:line="360"/>
        <w:jc w:val="center"/>
      </w:pPr>
      <w:r>
        <w:rPr>
          <w:rFonts w:ascii="Arial" w:cs="Arial" w:eastAsia="Arial" w:hAnsi="Arial"/>
          <w:sz w:val="24"/>
          <w:szCs w:val="24"/>
          <w:highlight w:val="yellow"/>
        </w:rPr>
        <w:t xml:space="preserve">[A PREENCHER: NOME DO ALUNO]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  <w:highlight w:val="yellow"/>
        </w:rPr>
        <w:t xml:space="preserve">[A PREENCHER: Xº]</w:t>
      </w:r>
      <w:r>
        <w:rPr>
          <w:rFonts w:ascii="Arial" w:cs="Arial" w:eastAsia="Arial" w:hAnsi="Arial"/>
          <w:sz w:val="24"/>
          <w:szCs w:val="24"/>
        </w:rPr>
        <w:t xml:space="preserve"> PERÍODO</w:t>
      </w:r>
    </w:p>
    <w:p>
      <w:pPr>
        <w:spacing w:after="0" w:before="260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ESTÁGIO SUPERVISIONADO: ATIVIDADE PRÁTICA PROFISSIONAL</w:t>
      </w:r>
    </w:p>
    <w:p>
      <w:pPr>
        <w:spacing w:after="0" w:before="12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Pivot Hub: sistema web de gestão comercial</w:t>
      </w:r>
    </w:p>
    <w:p>
      <w:pPr>
        <w:spacing w:after="0" w:before="460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SERRA</w:t>
      </w:r>
    </w:p>
    <w:p>
      <w:pPr>
        <w:spacing w:after="0" w:before="0" w:line="360"/>
        <w:jc w:val="center"/>
        <w:sectPr>
          <w:pgSz w:w="11906" w:h="16838" w:orient="portrait"/>
          <w:pgMar w:top="1418" w:right="1701" w:bottom="1418" w:left="1701" w:header="708" w:footer="708" w:gutter="0"/>
          <w:pgNumType/>
          <w:docGrid w:linePitch="360"/>
        </w:sectPr>
      </w:pPr>
      <w:r>
        <w:rPr>
          <w:rFonts w:ascii="Arial" w:cs="Arial" w:eastAsia="Arial" w:hAnsi="Arial"/>
          <w:sz w:val="24"/>
          <w:szCs w:val="24"/>
        </w:rPr>
        <w:t xml:space="preserve">2026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  <w:highlight w:val="yellow"/>
        </w:rPr>
        <w:t xml:space="preserve">[A PREENCHER: NOME DO ALUNO]</w:t>
      </w:r>
    </w:p>
    <w:p>
      <w:pPr>
        <w:spacing w:after="0" w:before="340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ESTÁGIO SUPERVISIONADO: ATIVIDADE PRÁTICA PROFISSIONAL</w:t>
      </w:r>
    </w:p>
    <w:p>
      <w:pPr>
        <w:spacing w:after="0" w:before="12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Pivot Hub: sistema web de gestão comercial</w:t>
      </w:r>
    </w:p>
    <w:p>
      <w:pPr>
        <w:spacing w:after="120" w:before="1400" w:line="240"/>
        <w:ind w:left="4535"/>
        <w:jc w:val="both"/>
      </w:pPr>
      <w:r>
        <w:rPr>
          <w:rFonts w:ascii="Arial" w:cs="Arial" w:eastAsia="Arial" w:hAnsi="Arial"/>
          <w:sz w:val="22"/>
          <w:szCs w:val="22"/>
        </w:rPr>
        <w:t xml:space="preserve">Trabalho apresentado à disciplina Estágio Supervisionado do Curso de Análise e Desenvolvimento de Sistemas do Centro Universitário Multivix Serra, como requisito para obtenção da avaliação semestral.</w:t>
      </w:r>
    </w:p>
    <w:p>
      <w:pPr>
        <w:spacing w:before="120" w:line="240"/>
        <w:ind w:left="4535"/>
      </w:pPr>
      <w:r>
        <w:rPr>
          <w:rFonts w:ascii="Arial" w:cs="Arial" w:eastAsia="Arial" w:hAnsi="Arial"/>
          <w:sz w:val="22"/>
          <w:szCs w:val="22"/>
        </w:rPr>
        <w:t xml:space="preserve">Orientador: Profº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[A PREENCHER: nome do orientador]</w:t>
      </w:r>
    </w:p>
    <w:p>
      <w:pPr>
        <w:spacing w:after="0" w:before="340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SERRA</w:t>
      </w:r>
    </w:p>
    <w:p>
      <w:pPr>
        <w:spacing w:after="0" w:before="0" w:line="360"/>
        <w:jc w:val="center"/>
        <w:sectPr>
          <w:pgSz w:w="11906" w:h="16838" w:orient="portrait"/>
          <w:pgMar w:top="1418" w:right="1701" w:bottom="1418" w:left="1701" w:header="708" w:footer="708" w:gutter="0"/>
          <w:pgNumType/>
          <w:docGrid w:linePitch="360"/>
        </w:sectPr>
      </w:pPr>
      <w:r>
        <w:rPr>
          <w:rFonts w:ascii="Arial" w:cs="Arial" w:eastAsia="Arial" w:hAnsi="Arial"/>
          <w:sz w:val="24"/>
          <w:szCs w:val="24"/>
        </w:rPr>
        <w:t xml:space="preserve">2026</w:t>
      </w: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8504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 APRESENTAÇÃO DA EMPRESA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2">
            <w:r>
              <w:t xml:space="preserve">2 DEFINIÇÃO DO PROJETO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3">
            <w:r>
              <w:t xml:space="preserve">2.1 Processos identificados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4">
            <w:r>
              <w:t xml:space="preserve">2.2 Softwares utilizados e pontos de melhoria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5">
            <w:r>
              <w:t xml:space="preserve">2.3 Justificativa da escolha por uma aplicação web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6">
            <w:r>
              <w:t xml:space="preserve">3 DESCRIÇÃO DA APLICAÇÃO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7">
            <w:r>
              <w:t xml:space="preserve">3.1 Como a aplicação funcionará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8">
            <w:r>
              <w:t xml:space="preserve">3.2 Requisitos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9">
            <w:r>
              <w:t xml:space="preserve">3.3 Como será operada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0">
            <w:r>
              <w:t xml:space="preserve">3.4 Objetivos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1">
            <w:r>
              <w:t xml:space="preserve">3.5 Processos atendidos e vantagens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12">
            <w:r>
              <w:t xml:space="preserve">4 TECNOLOGIAS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3">
            <w:r>
              <w:t xml:space="preserve">4.1 Como as tecnologias funcionam em conjunto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4">
            <w:r>
              <w:t xml:space="preserve">4.2 Fluxo de autenticação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5">
            <w:r>
              <w:t xml:space="preserve">4.3 Relacionamento entre as tabelas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16">
            <w:r>
              <w:t xml:space="preserve">5 PROPOSTA DE VALOR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7">
            <w:r>
              <w:t xml:space="preserve">5.1 Atributos de valor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18">
            <w:r>
              <w:t xml:space="preserve">6 APRESENTAÇÃO DA APLICAÇÃO DESENVOLVIDA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9">
            <w:r>
              <w:t xml:space="preserve">6.1 Login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0">
            <w:r>
              <w:t xml:space="preserve">6.2 Painel inicial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1">
            <w:r>
              <w:t xml:space="preserve">6.3 Clientes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2">
            <w:r>
              <w:t xml:space="preserve">6.4 Serviços e preços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3">
            <w:r>
              <w:t xml:space="preserve">6.5 Orçamentos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4">
            <w:r>
              <w:t xml:space="preserve">6.6 Funil comercial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5">
            <w:r>
              <w:t xml:space="preserve">6.7 Ordens de serviço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6">
            <w:r>
              <w:t xml:space="preserve">6.8 Equipamentos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7">
            <w:r>
              <w:t xml:space="preserve">6.9 Estoque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8">
            <w:r>
              <w:t xml:space="preserve">6.10 Agenda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9">
            <w:r>
              <w:t xml:space="preserve">6.11 Financeiro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30">
            <w:r>
              <w:t xml:space="preserve">6.12 Relatórios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31">
            <w:r>
              <w:t xml:space="preserve">6.13 Usuários e permissões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32">
            <w:r>
              <w:t xml:space="preserve">6.14 Adaptação ao segmento da empresa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33">
            <w:r>
              <w:t xml:space="preserve">6.15 Uso no celular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34">
            <w:r>
              <w:t xml:space="preserve">6.16 Validação por testes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35">
            <w:r>
              <w:t xml:space="preserve">REFERÊNCIAS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36">
            <w:r>
              <w:t xml:space="preserve">ANEXOS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37">
            <w:r>
              <w:t xml:space="preserve">ANEXO A – DICIONÁRIO DE DADOS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38">
            <w:r>
              <w:t xml:space="preserve">ANEXO B – CASOS DE TESTE EXECUTADOS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39">
            <w:r>
              <w:t xml:space="preserve">ANEXO C – TERMO DE ACEITE DA EMPRESA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pgSz w:w="11906" w:h="16838" w:orient="portrait"/>
          <w:pgMar w:top="1418" w:right="1701" w:bottom="1418" w:left="1701" w:header="708" w:footer="708" w:gutter="0"/>
          <w:pgNumType/>
          <w:docGrid w:linePitch="360"/>
        </w:sectPr>
      </w:pP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LISTA DE ILUSTRAÇÕES</w:t>
      </w:r>
    </w:p>
    <w:sdt>
      <w:sdtPr>
        <w:alias w:val="Lista de ilustrações"/>
      </w:sdtPr>
      <w:sdtContent>
        <w:p>
          <w:r>
            <w:fldChar w:fldCharType="begin" w:dirty="true"/>
            <w:instrText xml:space="preserve">TOC \a "Figura" \h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pgSz w:w="11906" w:h="16838" w:orient="portrait"/>
          <w:pgMar w:top="1418" w:right="1701" w:bottom="1418" w:left="1701" w:header="708" w:footer="708" w:gutter="0"/>
          <w:pgNumType/>
          <w:docGrid w:linePitch="360"/>
        </w:sectPr>
      </w:pP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LISTA DE QUADROS</w:t>
      </w:r>
    </w:p>
    <w:sdt>
      <w:sdtPr>
        <w:alias w:val="Lista de quadros"/>
      </w:sdtPr>
      <w:sdtContent>
        <w:p>
          <w:r>
            <w:fldChar w:fldCharType="begin" w:dirty="true"/>
            <w:instrText xml:space="preserve">TOC \a "Quadro" \h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pgSz w:w="11906" w:h="16838" w:orient="portrait"/>
          <w:pgMar w:top="1418" w:right="1701" w:bottom="1418" w:left="1701" w:header="708" w:footer="708" w:gutter="0"/>
          <w:pgNumType/>
          <w:docGrid w:linePitch="360"/>
        </w:sectPr>
      </w:pPr>
    </w:p>
    <w:p>
      <w:pPr>
        <w:pStyle w:val="Heading1"/>
        <w:pageBreakBefore/>
      </w:pPr>
      <w:bookmarkStart w:name="_Toc1" w:id="1"/>
      <w:r>
        <w:rPr>
          <w:rFonts w:ascii="Arial" w:cs="Arial" w:eastAsia="Arial" w:hAnsi="Arial"/>
        </w:rPr>
        <w:t xml:space="preserve">1 APRESENTAÇÃO DA EMPRESA</w:t>
      </w:r>
      <w:bookmarkEnd w:id="1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A empresa analisada neste trabalho atua na prestação de serviços de tecnologia da informação e treinamento. Ela foi escolhida para analisar os processos e os softwares utilizados na sua gestão comercial e, a partir dessa análise, propor uma aplicação que resolva os problemas encontrados.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</w:t>
      </w:r>
      <w:r>
        <w:fldChar w:fldCharType="begin" w:dirty="true"/>
        <w:instrText xml:space="preserve">SEQ Quadro</w:instrText>
        <w:fldChar w:fldCharType="separate"/>
        <w:t>1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Informações básicas da empresa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1"/>
        <w:gridCol w:w="6293"/>
      </w:tblGrid>
      <w:tr>
        <w:trPr>
          <w:tblHeader/>
        </w:trPr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629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Nome da empresa</w:t>
            </w:r>
          </w:p>
        </w:tc>
        <w:tc>
          <w:tcPr>
            <w:tcW w:type="dxa" w:w="629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highlight w:val="yellow"/>
              </w:rPr>
              <w:t xml:space="preserve">[A PREENCHER: nome do negócio]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Tamanho da empresa</w:t>
            </w:r>
          </w:p>
        </w:tc>
        <w:tc>
          <w:tcPr>
            <w:tcW w:type="dxa" w:w="629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highlight w:val="yellow"/>
              </w:rPr>
              <w:t xml:space="preserve">[CONFIRMAR: Microempreendedor Individual (MEI)]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com 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highlight w:val="yellow"/>
              </w:rPr>
              <w:t xml:space="preserve">[A PREENCHER: nº]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pessoa(s)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Área de atuação</w:t>
            </w:r>
          </w:p>
        </w:tc>
        <w:tc>
          <w:tcPr>
            <w:tcW w:type="dxa" w:w="629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Serviços de tecnologia da informação e treinamento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Local de origem</w:t>
            </w:r>
          </w:p>
        </w:tc>
        <w:tc>
          <w:tcPr>
            <w:tcW w:type="dxa" w:w="629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highlight w:val="yellow"/>
              </w:rPr>
              <w:t xml:space="preserve">[A PREENCHER: cidade/UF]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Tempo de atuação</w:t>
            </w:r>
          </w:p>
        </w:tc>
        <w:tc>
          <w:tcPr>
            <w:tcW w:type="dxa" w:w="629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highlight w:val="yellow"/>
              </w:rPr>
              <w:t xml:space="preserve">[A PREENCHER]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Principais serviços</w:t>
            </w:r>
          </w:p>
        </w:tc>
        <w:tc>
          <w:tcPr>
            <w:tcW w:type="dxa" w:w="629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Treinamentos de informática e pacote Office; formatação e manutenção de computadores e notebooks; manutenção e upgrade de hardware; instalação de software; criação de sites; implantação de rede, backup e consultoria em TI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Perfil dos clientes</w:t>
            </w:r>
          </w:p>
        </w:tc>
        <w:tc>
          <w:tcPr>
            <w:tcW w:type="dxa" w:w="629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highlight w:val="yellow"/>
              </w:rPr>
              <w:t xml:space="preserve">[CONFIRMAR: pessoas físicas (estudantes e profissionais) e pequenas empresas e escolas]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Canais de atendimento</w:t>
            </w:r>
          </w:p>
        </w:tc>
        <w:tc>
          <w:tcPr>
            <w:tcW w:type="dxa" w:w="629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highlight w:val="yellow"/>
              </w:rPr>
              <w:t xml:space="preserve">[CONFIRMAR: WhatsApp, telefone e indicação]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No dia a dia, a empresa atende o cliente, elabora orçamentos, executa os serviços, entrega o equipamento ou o trabalho concluído e controla os recebimentos. Essas atividades são apoiadas por ferramentas de uso geral, como WhatsApp, planilhas e editor de texto, que são analisadas na seção 2.</w:t>
      </w:r>
    </w:p>
    <w:p>
      <w:pPr>
        <w:pStyle w:val="Heading1"/>
        <w:pageBreakBefore/>
      </w:pPr>
      <w:bookmarkStart w:name="_Toc2" w:id="2"/>
      <w:r>
        <w:rPr>
          <w:rFonts w:ascii="Arial" w:cs="Arial" w:eastAsia="Arial" w:hAnsi="Arial"/>
        </w:rPr>
        <w:t xml:space="preserve">2 DEFINIÇÃO DO PROJETO</w:t>
      </w:r>
      <w:bookmarkEnd w:id="2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O projeto escolhido é uma </w:t>
      </w:r>
      <w:r>
        <w:rPr>
          <w:rFonts w:ascii="Arial" w:cs="Arial" w:eastAsia="Arial" w:hAnsi="Arial"/>
          <w:b/>
          <w:bCs/>
        </w:rPr>
        <w:t xml:space="preserve">aplicação web</w:t>
      </w:r>
      <w:r>
        <w:rPr>
          <w:rFonts w:ascii="Arial" w:cs="Arial" w:eastAsia="Arial" w:hAnsi="Arial"/>
        </w:rPr>
        <w:t xml:space="preserve">: o Pivot Hub, um sistema de gestão comercial acessado pelo navegador. A escolha decorre dos processos e softwares identificados na empresa, apresentados a seguir.</w:t>
      </w:r>
    </w:p>
    <w:p>
      <w:pPr>
        <w:pStyle w:val="Heading2"/>
      </w:pPr>
      <w:bookmarkStart w:name="_Toc3" w:id="3"/>
      <w:r>
        <w:rPr>
          <w:rFonts w:ascii="Arial" w:cs="Arial" w:eastAsia="Arial" w:hAnsi="Arial"/>
        </w:rPr>
        <w:t xml:space="preserve">2.1 Processos identificados</w:t>
      </w:r>
      <w:bookmarkEnd w:id="3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O processo comercial da empresa foi mapeado do primeiro contato do cliente até o pós-venda. O Quadro 2 descreve cada etapa, a ferramenta usada e o ponto de falha encontrado, e a Figura 1 mostra o fluxo atual.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</w:t>
      </w:r>
      <w:r>
        <w:fldChar w:fldCharType="begin" w:dirty="true"/>
        <w:instrText xml:space="preserve">SEQ Quadro</w:instrText>
        <w:fldChar w:fldCharType="separate"/>
        <w:t>2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Processos atuais da empresa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2466"/>
        <w:gridCol w:w="1701"/>
        <w:gridCol w:w="2891"/>
      </w:tblGrid>
      <w:tr>
        <w:trPr>
          <w:tblHeader/>
        </w:trPr>
        <w:tc>
          <w:tcPr>
            <w:tcW w:type="dxa" w:w="144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Etapa</w:t>
            </w:r>
          </w:p>
        </w:tc>
        <w:tc>
          <w:tcPr>
            <w:tcW w:type="dxa" w:w="246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Como é feito hoje</w:t>
            </w:r>
          </w:p>
        </w:tc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Ferramenta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Ponto de falha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Atendimento e cadastro</w:t>
            </w:r>
          </w:p>
        </w:tc>
        <w:tc>
          <w:tcPr>
            <w:tcW w:type="dxa" w:w="246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Contato recebido e dados anotados quando necessário</w:t>
            </w:r>
          </w:p>
        </w:tc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WhatsApp, telefone, caderno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Cadastro incompleto; origem do cliente não registrada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Orçamento</w:t>
            </w:r>
          </w:p>
        </w:tc>
        <w:tc>
          <w:tcPr>
            <w:tcW w:type="dxa" w:w="246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Montado e enviado como texto ou arquivo</w:t>
            </w:r>
          </w:p>
        </w:tc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Editor de texto, planilha, WhatsApp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Sem tabela de preços padrão, validade ou acompanhamento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Venda</w:t>
            </w:r>
          </w:p>
        </w:tc>
        <w:tc>
          <w:tcPr>
            <w:tcW w:type="dxa" w:w="246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Cliente aprova por mensagem</w:t>
            </w:r>
          </w:p>
        </w:tc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WhatsApp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Aprovação não registrada; não vira tarefa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Execução do serviço</w:t>
            </w:r>
          </w:p>
        </w:tc>
        <w:tc>
          <w:tcPr>
            <w:tcW w:type="dxa" w:w="246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Serviço anotado; peças compradas quando faltam</w:t>
            </w:r>
          </w:p>
        </w:tc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Caderno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Prazos não monitorados; serviço parado por falta de peça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246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Equipamento ou serviço entregue</w:t>
            </w:r>
          </w:p>
        </w:tc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Presencial / WhatsApp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Sem termo de entrega; garantia não registrada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Financeiro</w:t>
            </w:r>
          </w:p>
        </w:tc>
        <w:tc>
          <w:tcPr>
            <w:tcW w:type="dxa" w:w="246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Cobrança na entrega; lançamento posterior</w:t>
            </w:r>
          </w:p>
        </w:tc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Planilha, memória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Valores a receber esquecidos; caixa sem visão real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Pós-venda</w:t>
            </w:r>
          </w:p>
        </w:tc>
        <w:tc>
          <w:tcPr>
            <w:tcW w:type="dxa" w:w="246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Contato só quando o cliente procura</w:t>
            </w:r>
          </w:p>
        </w:tc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WhatsApp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Clientes inativos não são retomados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 [CONFIRMAR as etapas com o responsável pela empresa]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1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Fluxograma do processo atual da empresa</w:t>
      </w:r>
    </w:p>
    <w:p>
      <w:pPr>
        <w:keepNext/>
        <w:jc w:val="center"/>
      </w:pPr>
      <w:r>
        <w:drawing>
          <wp:inline distT="0" distB="0" distL="0" distR="0">
            <wp:extent cx="2476500" cy="5334000"/>
            <wp:effectExtent t="0" r="0" b="0" l="0"/>
            <wp:docPr id="1" name="asis-operacao.png" descr="Fluxograma do processo atual da empresa" title="Fluxograma do processo atual da empre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4" w:id="4"/>
      <w:r>
        <w:rPr>
          <w:rFonts w:ascii="Arial" w:cs="Arial" w:eastAsia="Arial" w:hAnsi="Arial"/>
        </w:rPr>
        <w:t xml:space="preserve">2.2 Softwares utilizados e pontos de melhoria</w:t>
      </w:r>
      <w:bookmarkEnd w:id="4"/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</w:t>
      </w:r>
      <w:r>
        <w:fldChar w:fldCharType="begin" w:dirty="true"/>
        <w:instrText xml:space="preserve">SEQ Quadro</w:instrText>
        <w:fldChar w:fldCharType="separate"/>
        <w:t>3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Softwares utilizados e pontos de melhoria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891"/>
        <w:gridCol w:w="3912"/>
      </w:tblGrid>
      <w:tr>
        <w:trPr>
          <w:tblHeader/>
        </w:trPr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Software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Uso atual</w:t>
            </w:r>
          </w:p>
        </w:tc>
        <w:tc>
          <w:tcPr>
            <w:tcW w:type="dxa" w:w="391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Ponto de melhoria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WhatsApp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Atendimento, envio de orçamentos e combinações</w:t>
            </w:r>
          </w:p>
        </w:tc>
        <w:tc>
          <w:tcPr>
            <w:tcW w:type="dxa" w:w="391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Registrar o cliente, a origem do contato e o histórico em um cadastro único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Planilha eletrônica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Orçamentos e controle de entradas e saídas</w:t>
            </w:r>
          </w:p>
        </w:tc>
        <w:tc>
          <w:tcPr>
            <w:tcW w:type="dxa" w:w="391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Lançar a receita automaticamente ao concluir o serviço e mostrar o resultado do mês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Editor de texto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Montagem de propostas</w:t>
            </w:r>
          </w:p>
        </w:tc>
        <w:tc>
          <w:tcPr>
            <w:tcW w:type="dxa" w:w="391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Gerar a proposta a partir de um catálogo de preços, com validade e status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Caderno / anotações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Serviços em andamento, peças e retornos</w:t>
            </w:r>
          </w:p>
        </w:tc>
        <w:tc>
          <w:tcPr>
            <w:tcW w:type="dxa" w:w="391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Controlar prazo, responsável e status, com alerta de atraso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 [CONFIRMAR os softwares com o responsável pela empresa]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Em resumo, os softwares atuais não conversam entre si: o orçamento não se liga ao serviço, e o serviço não se liga ao recebimento. A melhoria proposta é unir essas etapas em um só sistema, que também gere indicadores e alertas para orientar a gestão.</w:t>
      </w:r>
    </w:p>
    <w:p>
      <w:pPr>
        <w:pStyle w:val="Heading2"/>
      </w:pPr>
      <w:bookmarkStart w:name="_Toc5" w:id="5"/>
      <w:r>
        <w:rPr>
          <w:rFonts w:ascii="Arial" w:cs="Arial" w:eastAsia="Arial" w:hAnsi="Arial"/>
        </w:rPr>
        <w:t xml:space="preserve">2.3 Justificativa da escolha por uma aplicação web</w:t>
      </w:r>
      <w:bookmarkEnd w:id="5"/>
    </w:p>
    <w:p>
      <w:pPr>
        <w:pStyle w:val="ListParagraph"/>
        <w:numPr>
          <w:ilvl w:val="0"/>
          <w:numId w:val="2"/>
        </w:num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Acesso de qualquer lugar: </w:t>
      </w:r>
      <w:r>
        <w:rPr>
          <w:rFonts w:ascii="Arial" w:cs="Arial" w:eastAsia="Arial" w:hAnsi="Arial"/>
        </w:rPr>
        <w:t xml:space="preserve">o atendimento e os serviços acontecem tanto no escritório quanto na casa ou na empresa do cliente; uma aplicação web funciona no computador e no celular sem instalação.</w:t>
      </w:r>
    </w:p>
    <w:p>
      <w:pPr>
        <w:pStyle w:val="ListParagraph"/>
        <w:numPr>
          <w:ilvl w:val="0"/>
          <w:numId w:val="2"/>
        </w:num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Dados centralizados: </w:t>
      </w:r>
      <w:r>
        <w:rPr>
          <w:rFonts w:ascii="Arial" w:cs="Arial" w:eastAsia="Arial" w:hAnsi="Arial"/>
        </w:rPr>
        <w:t xml:space="preserve">as informações ficam em um servidor e são as mesmas para todos os usuários, sem cópias divergentes em cada máquina.</w:t>
      </w:r>
    </w:p>
    <w:p>
      <w:pPr>
        <w:pStyle w:val="ListParagraph"/>
        <w:numPr>
          <w:ilvl w:val="0"/>
          <w:numId w:val="2"/>
        </w:num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Atualização sem reinstalar: </w:t>
      </w:r>
      <w:r>
        <w:rPr>
          <w:rFonts w:ascii="Arial" w:cs="Arial" w:eastAsia="Arial" w:hAnsi="Arial"/>
        </w:rPr>
        <w:t xml:space="preserve">cada nova versão publicada fica disponível a todos imediatamente.</w:t>
      </w:r>
    </w:p>
    <w:p>
      <w:pPr>
        <w:pStyle w:val="ListParagraph"/>
        <w:numPr>
          <w:ilvl w:val="0"/>
          <w:numId w:val="2"/>
        </w:num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Custo baixo: </w:t>
      </w:r>
      <w:r>
        <w:rPr>
          <w:rFonts w:ascii="Arial" w:cs="Arial" w:eastAsia="Arial" w:hAnsi="Arial"/>
        </w:rPr>
        <w:t xml:space="preserve">a hospedagem serverless (Cloudflare) dispensa servidor próprio e cobra pelo uso, adequada ao porte de um MEI.</w:t>
      </w:r>
    </w:p>
    <w:p>
      <w:pPr>
        <w:pStyle w:val="ListParagraph"/>
        <w:numPr>
          <w:ilvl w:val="0"/>
          <w:numId w:val="2"/>
        </w:num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Integrações: </w:t>
      </w:r>
      <w:r>
        <w:rPr>
          <w:rFonts w:ascii="Arial" w:cs="Arial" w:eastAsia="Arial" w:hAnsi="Arial"/>
        </w:rPr>
        <w:t xml:space="preserve">por estar na internet, o sistema pode receber notificações de serviços externos, como o gateway de pagamentos.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Uma aplicação desktop exigiria instalação em cada computador, não funcionaria no celular e dificultaria o compartilhamento dos dados, o que não atende à rotina observada.</w:t>
      </w:r>
    </w:p>
    <w:p>
      <w:pPr>
        <w:pStyle w:val="Heading1"/>
        <w:pageBreakBefore/>
      </w:pPr>
      <w:bookmarkStart w:name="_Toc6" w:id="6"/>
      <w:r>
        <w:rPr>
          <w:rFonts w:ascii="Arial" w:cs="Arial" w:eastAsia="Arial" w:hAnsi="Arial"/>
        </w:rPr>
        <w:t xml:space="preserve">3 DESCRIÇÃO DA APLICAÇÃO</w:t>
      </w:r>
      <w:bookmarkEnd w:id="6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O Pivot Hub é um sistema web de gestão comercial para profissionais e MEIs de serviços e comércio. Ele centraliza clientes, serviços, orçamentos, funil de vendas, ordens de serviço, equipamentos dos clientes, estoque, agenda e financeiro em um fluxo único, do primeiro contato ao recebimento, e transforma esses registros em indicadores e alertas.</w:t>
      </w:r>
    </w:p>
    <w:p>
      <w:pPr>
        <w:pStyle w:val="Heading2"/>
      </w:pPr>
      <w:bookmarkStart w:name="_Toc7" w:id="7"/>
      <w:r>
        <w:rPr>
          <w:rFonts w:ascii="Arial" w:cs="Arial" w:eastAsia="Arial" w:hAnsi="Arial"/>
        </w:rPr>
        <w:t xml:space="preserve">3.1 Como a aplicação funcionará</w:t>
      </w:r>
      <w:bookmarkEnd w:id="7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O contato do cliente vira um cadastro e uma oportunidade no funil. O orçamento é montado a partir do catálogo de serviços e acompanhado até a decisão. Quando aprovado, é convertido em ordem de serviço (OS), que consome peças do estoque. Ao finalizar a OS, a receita é lançada no financeiro, e o painel inicial consolida os indicadores e aponta as próximas ações (Figura 2).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2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Fluxograma do processo com a aplicação</w:t>
      </w:r>
    </w:p>
    <w:p>
      <w:pPr>
        <w:keepNext/>
        <w:jc w:val="center"/>
      </w:pPr>
      <w:r>
        <w:drawing>
          <wp:inline distT="0" distB="0" distL="0" distR="0">
            <wp:extent cx="2447925" cy="6096000"/>
            <wp:effectExtent t="0" r="0" b="0" l="0"/>
            <wp:docPr id="2" name="tobe-operacao.png" descr="Fluxograma do processo com a aplicação" title="Fluxograma do processo com a aplic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8" w:id="8"/>
      <w:r>
        <w:rPr>
          <w:rFonts w:ascii="Arial" w:cs="Arial" w:eastAsia="Arial" w:hAnsi="Arial"/>
        </w:rPr>
        <w:t xml:space="preserve">3.2 Requisitos</w:t>
      </w:r>
      <w:bookmarkEnd w:id="8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Os requisitos funcionais descrevem o que o sistema faz; os não funcionais, as características de qualidade.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</w:t>
      </w:r>
      <w:r>
        <w:fldChar w:fldCharType="begin" w:dirty="true"/>
        <w:instrText xml:space="preserve">SEQ Quadro</w:instrText>
        <w:fldChar w:fldCharType="separate"/>
        <w:t>4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Requisitos funcionais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6123"/>
        <w:gridCol w:w="1531"/>
      </w:tblGrid>
      <w:tr>
        <w:trPr>
          <w:tblHeader/>
        </w:trPr>
        <w:tc>
          <w:tcPr>
            <w:tcW w:type="dxa" w:w="850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12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Requisito</w:t>
            </w:r>
          </w:p>
        </w:tc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Prioridade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RF01</w:t>
            </w:r>
          </w:p>
        </w:tc>
        <w:tc>
          <w:tcPr>
            <w:tcW w:type="dxa" w:w="612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Autenticar o usuário por e-mail e senha</w:t>
            </w:r>
          </w:p>
        </w:tc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RF02</w:t>
            </w:r>
          </w:p>
        </w:tc>
        <w:tc>
          <w:tcPr>
            <w:tcW w:type="dxa" w:w="612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Cadastrar e consultar clientes pessoa física e jurídica, com histórico</w:t>
            </w:r>
          </w:p>
        </w:tc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RF03</w:t>
            </w:r>
          </w:p>
        </w:tc>
        <w:tc>
          <w:tcPr>
            <w:tcW w:type="dxa" w:w="612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Manter o catálogo de serviços com preço, custo e margem</w:t>
            </w:r>
          </w:p>
        </w:tc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RF04</w:t>
            </w:r>
          </w:p>
        </w:tc>
        <w:tc>
          <w:tcPr>
            <w:tcW w:type="dxa" w:w="612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Emitir orçamentos, gerar proposta em PDF e converter em OS</w:t>
            </w:r>
          </w:p>
        </w:tc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RF05</w:t>
            </w:r>
          </w:p>
        </w:tc>
        <w:tc>
          <w:tcPr>
            <w:tcW w:type="dxa" w:w="612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Acompanhar oportunidades em funil (kanban)</w:t>
            </w:r>
          </w:p>
        </w:tc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Importante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RF06</w:t>
            </w:r>
          </w:p>
        </w:tc>
        <w:tc>
          <w:tcPr>
            <w:tcW w:type="dxa" w:w="612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Registrar e acompanhar ordens de serviço; ao finalizar, lançar a receita</w:t>
            </w:r>
          </w:p>
        </w:tc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RF07</w:t>
            </w:r>
          </w:p>
        </w:tc>
        <w:tc>
          <w:tcPr>
            <w:tcW w:type="dxa" w:w="612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Cadastrar equipamentos dos clientes com garantia e histórico</w:t>
            </w:r>
          </w:p>
        </w:tc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Importante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RF08</w:t>
            </w:r>
          </w:p>
        </w:tc>
        <w:tc>
          <w:tcPr>
            <w:tcW w:type="dxa" w:w="612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Organizar agenda e tarefas, com aviso de conflito de horário</w:t>
            </w:r>
          </w:p>
        </w:tc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RF09</w:t>
            </w:r>
          </w:p>
        </w:tc>
        <w:tc>
          <w:tcPr>
            <w:tcW w:type="dxa" w:w="612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Registrar receitas e despesas, contas a receber e a pagar</w:t>
            </w:r>
          </w:p>
        </w:tc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RF10</w:t>
            </w:r>
          </w:p>
        </w:tc>
        <w:tc>
          <w:tcPr>
            <w:tcW w:type="dxa" w:w="612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Exibir painel de indicadores e relatórios (DRE, fluxo de caixa, curva ABC)</w:t>
            </w:r>
          </w:p>
        </w:tc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RF11</w:t>
            </w:r>
          </w:p>
        </w:tc>
        <w:tc>
          <w:tcPr>
            <w:tcW w:type="dxa" w:w="612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Gerenciar usuários, perfis e permissões por módulo</w:t>
            </w:r>
          </w:p>
        </w:tc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RF12</w:t>
            </w:r>
          </w:p>
        </w:tc>
        <w:tc>
          <w:tcPr>
            <w:tcW w:type="dxa" w:w="612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Controlar estoque com mínimo e lista de compras</w:t>
            </w:r>
          </w:p>
        </w:tc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Importante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RF13</w:t>
            </w:r>
          </w:p>
        </w:tc>
        <w:tc>
          <w:tcPr>
            <w:tcW w:type="dxa" w:w="612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Gerenciar contratos recorrentes</w:t>
            </w:r>
          </w:p>
        </w:tc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Importante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RF14</w:t>
            </w:r>
          </w:p>
        </w:tc>
        <w:tc>
          <w:tcPr>
            <w:tcW w:type="dxa" w:w="612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Adaptar nomes, catálogo e listas ao segmento da empresa</w:t>
            </w:r>
          </w:p>
        </w:tc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Importante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RF15</w:t>
            </w:r>
          </w:p>
        </w:tc>
        <w:tc>
          <w:tcPr>
            <w:tcW w:type="dxa" w:w="612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Cobrar mensalidades da plataforma automaticamente pelo gateway Asaas</w:t>
            </w:r>
          </w:p>
        </w:tc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Importante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</w:t>
      </w:r>
      <w:r>
        <w:fldChar w:fldCharType="begin" w:dirty="true"/>
        <w:instrText xml:space="preserve">SEQ Quadro</w:instrText>
        <w:fldChar w:fldCharType="separate"/>
        <w:t>5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Requisitos não funcionais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616"/>
        <w:gridCol w:w="5953"/>
      </w:tblGrid>
      <w:tr>
        <w:trPr>
          <w:tblHeader/>
        </w:trPr>
        <w:tc>
          <w:tcPr>
            <w:tcW w:type="dxa" w:w="93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61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Categoria</w:t>
            </w:r>
          </w:p>
        </w:tc>
        <w:tc>
          <w:tcPr>
            <w:tcW w:type="dxa" w:w="595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RNF01</w:t>
            </w:r>
          </w:p>
        </w:tc>
        <w:tc>
          <w:tcPr>
            <w:tcW w:type="dxa" w:w="161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Segurança</w:t>
            </w:r>
          </w:p>
        </w:tc>
        <w:tc>
          <w:tcPr>
            <w:tcW w:type="dxa" w:w="595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HTTPS; senhas com hash PBKDF2-SHA256; sessão assinada com HMAC-SHA256 e validade de 12 horas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RNF02</w:t>
            </w:r>
          </w:p>
        </w:tc>
        <w:tc>
          <w:tcPr>
            <w:tcW w:type="dxa" w:w="161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Controle de acesso</w:t>
            </w:r>
          </w:p>
        </w:tc>
        <w:tc>
          <w:tcPr>
            <w:tcW w:type="dxa" w:w="595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Perfil do usuário e plano verificados no servidor a cada operação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RNF03</w:t>
            </w:r>
          </w:p>
        </w:tc>
        <w:tc>
          <w:tcPr>
            <w:tcW w:type="dxa" w:w="161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Usabilidade</w:t>
            </w:r>
          </w:p>
        </w:tc>
        <w:tc>
          <w:tcPr>
            <w:tcW w:type="dxa" w:w="595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Interface em português, com indicadores, alertas e próxima ação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RNF04</w:t>
            </w:r>
          </w:p>
        </w:tc>
        <w:tc>
          <w:tcPr>
            <w:tcW w:type="dxa" w:w="161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Responsividade</w:t>
            </w:r>
          </w:p>
        </w:tc>
        <w:tc>
          <w:tcPr>
            <w:tcW w:type="dxa" w:w="595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Funcionar em computador, tablet e celular (a partir de 360 px)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RNF05</w:t>
            </w:r>
          </w:p>
        </w:tc>
        <w:tc>
          <w:tcPr>
            <w:tcW w:type="dxa" w:w="161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Desempenho</w:t>
            </w:r>
          </w:p>
        </w:tc>
        <w:tc>
          <w:tcPr>
            <w:tcW w:type="dxa" w:w="595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Login até o painel em menos de 3 segundos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RNF06</w:t>
            </w:r>
          </w:p>
        </w:tc>
        <w:tc>
          <w:tcPr>
            <w:tcW w:type="dxa" w:w="161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Isolamento</w:t>
            </w:r>
          </w:p>
        </w:tc>
        <w:tc>
          <w:tcPr>
            <w:tcW w:type="dxa" w:w="595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Cada empresa acessa apenas os próprios dados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RNF07</w:t>
            </w:r>
          </w:p>
        </w:tc>
        <w:tc>
          <w:tcPr>
            <w:tcW w:type="dxa" w:w="161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Privacidade</w:t>
            </w:r>
          </w:p>
        </w:tc>
        <w:tc>
          <w:tcPr>
            <w:tcW w:type="dxa" w:w="595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Tratamento de dados conforme a LGPD, com exportação dos dados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9" w:id="9"/>
      <w:r>
        <w:rPr>
          <w:rFonts w:ascii="Arial" w:cs="Arial" w:eastAsia="Arial" w:hAnsi="Arial"/>
        </w:rPr>
        <w:t xml:space="preserve">3.3 Como será operada</w:t>
      </w:r>
      <w:bookmarkEnd w:id="9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A aplicação é acessada pelo navegador, com e-mail e senha. Cada usuário recebe um perfil que define os módulos a que tem acesso: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</w:t>
      </w:r>
      <w:r>
        <w:fldChar w:fldCharType="begin" w:dirty="true"/>
        <w:instrText xml:space="preserve">SEQ Quadro</w:instrText>
        <w:fldChar w:fldCharType="separate"/>
        <w:t>6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Perfis de usuário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1"/>
        <w:gridCol w:w="2211"/>
        <w:gridCol w:w="4762"/>
      </w:tblGrid>
      <w:tr>
        <w:trPr>
          <w:tblHeader/>
        </w:trPr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Perfil</w:t>
            </w:r>
          </w:p>
        </w:tc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Uso na empresa</w:t>
            </w:r>
          </w:p>
        </w:tc>
        <w:tc>
          <w:tcPr>
            <w:tcW w:type="dxa" w:w="476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Acesso padrão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Proprietário</w:t>
            </w:r>
          </w:p>
        </w:tc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Dono do negócio</w:t>
            </w:r>
          </w:p>
        </w:tc>
        <w:tc>
          <w:tcPr>
            <w:tcW w:type="dxa" w:w="476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Todos os módulos, usuários e configurações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Operador</w:t>
            </w:r>
          </w:p>
        </w:tc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Atendimento e vendas</w:t>
            </w:r>
          </w:p>
        </w:tc>
        <w:tc>
          <w:tcPr>
            <w:tcW w:type="dxa" w:w="476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Clientes, orçamentos, funil, contratos, OS, agenda, serviços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Financeiro</w:t>
            </w:r>
          </w:p>
        </w:tc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Contas e resultados</w:t>
            </w:r>
          </w:p>
        </w:tc>
        <w:tc>
          <w:tcPr>
            <w:tcW w:type="dxa" w:w="476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Financeiro, relatórios, contratos, planejamento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Técnico</w:t>
            </w:r>
          </w:p>
        </w:tc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Execução dos serviços</w:t>
            </w:r>
          </w:p>
        </w:tc>
        <w:tc>
          <w:tcPr>
            <w:tcW w:type="dxa" w:w="476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OS, equipamentos, estoque e agenda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10" w:id="10"/>
      <w:r>
        <w:rPr>
          <w:rFonts w:ascii="Arial" w:cs="Arial" w:eastAsia="Arial" w:hAnsi="Arial"/>
        </w:rPr>
        <w:t xml:space="preserve">3.4 Objetivos</w:t>
      </w:r>
      <w:bookmarkEnd w:id="10"/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Objetivo geral: </w:t>
      </w:r>
      <w:r>
        <w:rPr>
          <w:rFonts w:ascii="Arial" w:cs="Arial" w:eastAsia="Arial" w:hAnsi="Arial"/>
        </w:rPr>
        <w:t xml:space="preserve">desenvolver um sistema web de gestão comercial que centralize clientes, orçamentos, ordens de serviço, agenda e financeiro em um fluxo único e transforme esses registros em indicadores e alertas para apoiar a tomada de decisão.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Objetivos específicos:</w:t>
      </w:r>
    </w:p>
    <w:p>
      <w:pPr>
        <w:pStyle w:val="ListParagraph"/>
        <w:numPr>
          <w:ilvl w:val="0"/>
          <w:numId w:val="2"/>
        </w:numPr>
        <w:spacing w:after="120" w:before="0" w:line="360"/>
        <w:jc w:val="both"/>
      </w:pPr>
      <w:r>
        <w:rPr>
          <w:rFonts w:ascii="Arial" w:cs="Arial" w:eastAsia="Arial" w:hAnsi="Arial"/>
        </w:rPr>
        <w:t xml:space="preserve">mapear os processos atuais e os pontos de falha;</w:t>
      </w:r>
    </w:p>
    <w:p>
      <w:pPr>
        <w:pStyle w:val="ListParagraph"/>
        <w:numPr>
          <w:ilvl w:val="0"/>
          <w:numId w:val="2"/>
        </w:numPr>
        <w:spacing w:after="120" w:before="0" w:line="360"/>
        <w:jc w:val="both"/>
      </w:pPr>
      <w:r>
        <w:rPr>
          <w:rFonts w:ascii="Arial" w:cs="Arial" w:eastAsia="Arial" w:hAnsi="Arial"/>
        </w:rPr>
        <w:t xml:space="preserve">especificar requisitos e regras de negócio;</w:t>
      </w:r>
    </w:p>
    <w:p>
      <w:pPr>
        <w:pStyle w:val="ListParagraph"/>
        <w:numPr>
          <w:ilvl w:val="0"/>
          <w:numId w:val="2"/>
        </w:numPr>
        <w:spacing w:after="120" w:before="0" w:line="360"/>
        <w:jc w:val="both"/>
      </w:pPr>
      <w:r>
        <w:rPr>
          <w:rFonts w:ascii="Arial" w:cs="Arial" w:eastAsia="Arial" w:hAnsi="Arial"/>
        </w:rPr>
        <w:t xml:space="preserve">modelar o banco de dados;</w:t>
      </w:r>
    </w:p>
    <w:p>
      <w:pPr>
        <w:pStyle w:val="ListParagraph"/>
        <w:numPr>
          <w:ilvl w:val="0"/>
          <w:numId w:val="2"/>
        </w:numPr>
        <w:spacing w:after="120" w:before="0" w:line="360"/>
        <w:jc w:val="both"/>
      </w:pPr>
      <w:r>
        <w:rPr>
          <w:rFonts w:ascii="Arial" w:cs="Arial" w:eastAsia="Arial" w:hAnsi="Arial"/>
        </w:rPr>
        <w:t xml:space="preserve">desenvolver os módulos com controle de acesso;</w:t>
      </w:r>
    </w:p>
    <w:p>
      <w:pPr>
        <w:pStyle w:val="ListParagraph"/>
        <w:numPr>
          <w:ilvl w:val="0"/>
          <w:numId w:val="2"/>
        </w:numPr>
        <w:spacing w:after="120" w:before="0" w:line="360"/>
        <w:jc w:val="both"/>
      </w:pPr>
      <w:r>
        <w:rPr>
          <w:rFonts w:ascii="Arial" w:cs="Arial" w:eastAsia="Arial" w:hAnsi="Arial"/>
        </w:rPr>
        <w:t xml:space="preserve">criar painel de indicadores e relatórios;</w:t>
      </w:r>
    </w:p>
    <w:p>
      <w:pPr>
        <w:pStyle w:val="ListParagraph"/>
        <w:numPr>
          <w:ilvl w:val="0"/>
          <w:numId w:val="2"/>
        </w:numPr>
        <w:spacing w:after="120" w:before="0" w:line="360"/>
        <w:jc w:val="both"/>
      </w:pPr>
      <w:r>
        <w:rPr>
          <w:rFonts w:ascii="Arial" w:cs="Arial" w:eastAsia="Arial" w:hAnsi="Arial"/>
        </w:rPr>
        <w:t xml:space="preserve">testar e validar a aplicação com a empresa.</w:t>
      </w:r>
    </w:p>
    <w:p>
      <w:pPr>
        <w:pStyle w:val="Heading2"/>
      </w:pPr>
      <w:bookmarkStart w:name="_Toc11" w:id="11"/>
      <w:r>
        <w:rPr>
          <w:rFonts w:ascii="Arial" w:cs="Arial" w:eastAsia="Arial" w:hAnsi="Arial"/>
        </w:rPr>
        <w:t xml:space="preserve">3.5 Processos atendidos e vantagens</w:t>
      </w:r>
      <w:bookmarkEnd w:id="11"/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</w:t>
      </w:r>
      <w:r>
        <w:fldChar w:fldCharType="begin" w:dirty="true"/>
        <w:instrText xml:space="preserve">SEQ Quadro</w:instrText>
        <w:fldChar w:fldCharType="separate"/>
        <w:t>7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Processos atendidos e vantagens da aplicação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01"/>
        <w:gridCol w:w="3061"/>
        <w:gridCol w:w="2551"/>
      </w:tblGrid>
      <w:tr>
        <w:trPr>
          <w:tblHeader/>
        </w:trPr>
        <w:tc>
          <w:tcPr>
            <w:tcW w:type="dxa" w:w="11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</w:t>
            </w:r>
          </w:p>
        </w:tc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Antes</w:t>
            </w:r>
          </w:p>
        </w:tc>
        <w:tc>
          <w:tcPr>
            <w:tcW w:type="dxa" w:w="306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 o Pivot Hub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Vantagem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Cadastro</w:t>
            </w:r>
          </w:p>
        </w:tc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Disperso</w:t>
            </w:r>
          </w:p>
        </w:tc>
        <w:tc>
          <w:tcPr>
            <w:tcW w:type="dxa" w:w="306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Cadastro único com histórico e busca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Rastreabilidade do cliente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Orçamento</w:t>
            </w:r>
          </w:p>
        </w:tc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Texto sem acompanhamento</w:t>
            </w:r>
          </w:p>
        </w:tc>
        <w:tc>
          <w:tcPr>
            <w:tcW w:type="dxa" w:w="306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Catálogo, PDF, status e alerta de vencimento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Menos propostas esquecidas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Venda</w:t>
            </w:r>
          </w:p>
        </w:tc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Aprovação informal</w:t>
            </w:r>
          </w:p>
        </w:tc>
        <w:tc>
          <w:tcPr>
            <w:tcW w:type="dxa" w:w="306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Conversão do orçamento em OS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Nenhuma venda sem execução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Execução</w:t>
            </w:r>
          </w:p>
        </w:tc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Sem controle de prazo</w:t>
            </w:r>
          </w:p>
        </w:tc>
        <w:tc>
          <w:tcPr>
            <w:tcW w:type="dxa" w:w="306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OS com prazo, responsável e alerta de atraso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Atrasos visíveis a tempo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Estoque</w:t>
            </w:r>
          </w:p>
        </w:tc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Compra emergencial</w:t>
            </w:r>
          </w:p>
        </w:tc>
        <w:tc>
          <w:tcPr>
            <w:tcW w:type="dxa" w:w="306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Estoque mínimo e lista de compras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Menos serviço parado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Financeiro</w:t>
            </w:r>
          </w:p>
        </w:tc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Planilha atrasada</w:t>
            </w:r>
          </w:p>
        </w:tc>
        <w:tc>
          <w:tcPr>
            <w:tcW w:type="dxa" w:w="306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Receita automática e contas a receber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Caixa previsível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Gestão</w:t>
            </w:r>
          </w:p>
        </w:tc>
        <w:tc>
          <w:tcPr>
            <w:tcW w:type="dxa" w:w="170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Decisão por intuição</w:t>
            </w:r>
          </w:p>
        </w:tc>
        <w:tc>
          <w:tcPr>
            <w:tcW w:type="dxa" w:w="306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Painel com meta, projeção e alertas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Decisão baseada em dados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1"/>
        <w:pageBreakBefore/>
      </w:pPr>
      <w:bookmarkStart w:name="_Toc12" w:id="12"/>
      <w:r>
        <w:rPr>
          <w:rFonts w:ascii="Arial" w:cs="Arial" w:eastAsia="Arial" w:hAnsi="Arial"/>
        </w:rPr>
        <w:t xml:space="preserve">4 TECNOLOGIAS</w:t>
      </w:r>
      <w:bookmarkEnd w:id="12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Por ser uma aplicação web, o projeto utiliza as tecnologias obrigatórias (HTML5, CSS3 e JavaScript/TypeScript) e todas as opcionais previstas para esse tipo de aplicação. O Quadro 8 mostra cada tecnologia, onde é usada e o motivo da escolha.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</w:t>
      </w:r>
      <w:r>
        <w:fldChar w:fldCharType="begin" w:dirty="true"/>
        <w:instrText xml:space="preserve">SEQ Quadro</w:instrText>
        <w:fldChar w:fldCharType="separate"/>
        <w:t>8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Tecnologias utilizadas na aplicação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1"/>
        <w:gridCol w:w="3742"/>
        <w:gridCol w:w="2891"/>
      </w:tblGrid>
      <w:tr>
        <w:trPr>
          <w:tblHeader/>
        </w:trPr>
        <w:tc>
          <w:tcPr>
            <w:tcW w:type="dxa" w:w="187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Tecnologia exigida</w:t>
            </w:r>
          </w:p>
        </w:tc>
        <w:tc>
          <w:tcPr>
            <w:tcW w:type="dxa" w:w="374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Uso no Pivot Hub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Motivo da escolha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HTML5 (obrigatório)</w:t>
            </w:r>
          </w:p>
        </w:tc>
        <w:tc>
          <w:tcPr>
            <w:tcW w:type="dxa" w:w="374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Estrutura das páginas (index.html) e dos componentes; formulários com validação nativa (required, type="email", type="date")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Padrão atual da web; validação de campos sem código adicional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CSS3 (obrigatório)</w:t>
            </w:r>
          </w:p>
        </w:tc>
        <w:tc>
          <w:tcPr>
            <w:tcW w:type="dxa" w:w="374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Folha de estilos própria (cerca de 400 linhas) com variáveis CSS, Grid, Flexbox e media queries para celular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Controle total do visual e da responsividade, sem dependências 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  <w:highlight w:val="yellow"/>
              </w:rPr>
              <w:t xml:space="preserve">[CONFIRMAR com o orientador se Bootstrap ou SASS são exigidos]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JavaScript / TypeScript (obrigatório)</w:t>
            </w:r>
          </w:p>
        </w:tc>
        <w:tc>
          <w:tcPr>
            <w:tcW w:type="dxa" w:w="374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TypeScript nas telas (42 arquivos) e JavaScript no back-end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 tipagem do TypeScript reduz erros e facilita a manutenção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React (opcional)</w:t>
            </w:r>
          </w:p>
        </w:tc>
        <w:tc>
          <w:tcPr>
            <w:tcW w:type="dxa" w:w="374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Biblioteca das telas, com React Router (navegação) e Recharts (gráficos)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Componentes reutilizáveis e grande comunidade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Banco de dados estruturado (opcional)</w:t>
            </w:r>
          </w:p>
        </w:tc>
        <w:tc>
          <w:tcPr>
            <w:tcW w:type="dxa" w:w="374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Cloudflare D1, baseado em SQLite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Banco SQL gerenciado, integrado ao servidor, sem custo fixo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Similar a Node.js/Express (opcional)</w:t>
            </w:r>
          </w:p>
        </w:tc>
        <w:tc>
          <w:tcPr>
            <w:tcW w:type="dxa" w:w="374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Cloudflare Workers: servidor JavaScript que recebe as chamadas da API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Executa JavaScript no servidor sem máquina dedicada; publicação automática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Consumir APIs REST (opcional)</w:t>
            </w:r>
          </w:p>
        </w:tc>
        <w:tc>
          <w:tcPr>
            <w:tcW w:type="dxa" w:w="374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 interface consome a API REST própria (/api); o servidor consome a API REST do Asaas (cobranças)</w:t>
            </w:r>
          </w:p>
        </w:tc>
        <w:tc>
          <w:tcPr>
            <w:tcW w:type="dxa" w:w="289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Separação entre telas e regras; cobrança automática integrada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13" w:id="13"/>
      <w:r>
        <w:rPr>
          <w:rFonts w:ascii="Arial" w:cs="Arial" w:eastAsia="Arial" w:hAnsi="Arial"/>
        </w:rPr>
        <w:t xml:space="preserve">4.1 Como as tecnologias funcionam em conjunto</w:t>
      </w:r>
      <w:bookmarkEnd w:id="13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O navegador carrega as telas, feitas em React com HTML5 e CSS3. Quando o usuário salva um registro, a tela chama a API REST no Cloudflare Workers, que confere o login, o perfil e o plano e grava no banco D1. Para cobranças, o Worker consome a API REST do Asaas, que avisa os pagamentos por webhook (Figura 3).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3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Arquitetura da aplicação</w:t>
      </w:r>
    </w:p>
    <w:p>
      <w:pPr>
        <w:keepNext/>
        <w:jc w:val="center"/>
      </w:pPr>
      <w:r>
        <w:drawing>
          <wp:inline distT="0" distB="0" distL="0" distR="0">
            <wp:extent cx="5715000" cy="3019425"/>
            <wp:effectExtent t="0" r="0" b="0" l="0"/>
            <wp:docPr id="3" name="arquitetura.png" descr="Arquitetura da aplicação" title="Arquitetura da aplic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</w:t>
      </w:r>
      <w:r>
        <w:fldChar w:fldCharType="begin" w:dirty="true"/>
        <w:instrText xml:space="preserve">SEQ Quadro</w:instrText>
        <w:fldChar w:fldCharType="separate"/>
        <w:t>9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Tecnologias envolvidas em cada função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5783"/>
      </w:tblGrid>
      <w:tr>
        <w:trPr>
          <w:tblHeader/>
        </w:trPr>
        <w:tc>
          <w:tcPr>
            <w:tcW w:type="dxa" w:w="27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Função (seção 3)</w:t>
            </w:r>
          </w:p>
        </w:tc>
        <w:tc>
          <w:tcPr>
            <w:tcW w:type="dxa" w:w="578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Tecnologias envolvidas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Login e controle de acesso</w:t>
            </w:r>
          </w:p>
        </w:tc>
        <w:tc>
          <w:tcPr>
            <w:tcW w:type="dxa" w:w="578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HTML5 (formulário) → TypeScript/React → API REST → Worker (hash PBKDF2, token HMAC) → D1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Cadastros (clientes, serviços, equipamentos)</w:t>
            </w:r>
          </w:p>
        </w:tc>
        <w:tc>
          <w:tcPr>
            <w:tcW w:type="dxa" w:w="578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Formulários HTML5 com validação → React → API REST → D1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Orçamento → OS → financeiro</w:t>
            </w:r>
          </w:p>
        </w:tc>
        <w:tc>
          <w:tcPr>
            <w:tcW w:type="dxa" w:w="578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Regras em TypeScript na interface; gravação de cada registro pela API REST no D1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Painel e relatórios</w:t>
            </w:r>
          </w:p>
        </w:tc>
        <w:tc>
          <w:tcPr>
            <w:tcW w:type="dxa" w:w="578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Cálculos em TypeScript; gráficos com Recharts; layout com CSS3 Grid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Uso no celular</w:t>
            </w:r>
          </w:p>
        </w:tc>
        <w:tc>
          <w:tcPr>
            <w:tcW w:type="dxa" w:w="578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CSS3 media queries e Flexbox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Cobrança automática</w:t>
            </w:r>
          </w:p>
        </w:tc>
        <w:tc>
          <w:tcPr>
            <w:tcW w:type="dxa" w:w="578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Worker consome a API REST do Asaas; webhook e rotina diária (Cron)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14" w:id="14"/>
      <w:r>
        <w:rPr>
          <w:rFonts w:ascii="Arial" w:cs="Arial" w:eastAsia="Arial" w:hAnsi="Arial"/>
        </w:rPr>
        <w:t xml:space="preserve">4.2 Fluxo de autenticação</w:t>
      </w:r>
      <w:bookmarkEnd w:id="14"/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4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Fluxo de login e carga dos dados</w:t>
      </w:r>
    </w:p>
    <w:p>
      <w:pPr>
        <w:keepNext/>
        <w:jc w:val="center"/>
      </w:pPr>
      <w:r>
        <w:drawing>
          <wp:inline distT="0" distB="0" distL="0" distR="0">
            <wp:extent cx="5715000" cy="3209925"/>
            <wp:effectExtent t="0" r="0" b="0" l="0"/>
            <wp:docPr id="4" name="seq-login.png" descr="Fluxo de login e carga dos dados" title="Fluxo de login e carga dos d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15" w:id="15"/>
      <w:r>
        <w:rPr>
          <w:rFonts w:ascii="Arial" w:cs="Arial" w:eastAsia="Arial" w:hAnsi="Arial"/>
        </w:rPr>
        <w:t xml:space="preserve">4.3 Relacionamento entre as tabelas</w:t>
      </w:r>
      <w:bookmarkEnd w:id="15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O banco guarda cada registro identificado pela empresa (tenant), pela coleção e pelo identificador. A Figura 5 mostra as tabelas físicas e a Figura 6 o relacionamento entre as entidades do negócio: um cliente tem vários orçamentos, ordens de serviço e equipamentos; uma OS pode gerar uma receita e consumir vários itens de estoque. O dicionário de dados completo está no Anexo A.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5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Tabelas físicas do banco de dados D1</w:t>
      </w:r>
    </w:p>
    <w:p>
      <w:pPr>
        <w:keepNext/>
        <w:jc w:val="center"/>
      </w:pPr>
      <w:r>
        <w:drawing>
          <wp:inline distT="0" distB="0" distL="0" distR="0">
            <wp:extent cx="4191000" cy="3990975"/>
            <wp:effectExtent t="0" r="0" b="0" l="0"/>
            <wp:docPr id="5" name="der-fisico.png" descr="Tabelas físicas do banco de dados D1" title="Tabelas físicas do banco de dados 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6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Relacionamento entre as entidades do negócio</w:t>
      </w:r>
    </w:p>
    <w:p>
      <w:pPr>
        <w:keepNext/>
        <w:jc w:val="center"/>
      </w:pPr>
      <w:r>
        <w:drawing>
          <wp:inline distT="0" distB="0" distL="0" distR="0">
            <wp:extent cx="5715000" cy="2305050"/>
            <wp:effectExtent t="0" r="0" b="0" l="0"/>
            <wp:docPr id="6" name="der-operacao.png" descr="Relacionamento entre as entidades do negócio" title="Relacionamento entre as entidades do negó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1"/>
        <w:pageBreakBefore/>
      </w:pPr>
      <w:bookmarkStart w:name="_Toc16" w:id="16"/>
      <w:r>
        <w:rPr>
          <w:rFonts w:ascii="Arial" w:cs="Arial" w:eastAsia="Arial" w:hAnsi="Arial"/>
        </w:rPr>
        <w:t xml:space="preserve">5 PROPOSTA DE VALOR</w:t>
      </w:r>
      <w:bookmarkEnd w:id="16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O valor do Pivot Hub está em transformar a gestão de um pequeno negócio de serviços, hoje dispersa e dependente da memória do dono, em um processo organizado que mostra o que fazer a seguir. O Quadro 10 relaciona os problemas do cliente às soluções da aplicação.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</w:t>
      </w:r>
      <w:r>
        <w:fldChar w:fldCharType="begin" w:dirty="true"/>
        <w:instrText xml:space="preserve">SEQ Quadro</w:instrText>
        <w:fldChar w:fldCharType="separate"/>
        <w:t>10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Problemas do cliente e valor entregue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1"/>
        <w:gridCol w:w="3402"/>
        <w:gridCol w:w="2721"/>
      </w:tblGrid>
      <w:tr>
        <w:trPr>
          <w:tblHeader/>
        </w:trPr>
        <w:tc>
          <w:tcPr>
            <w:tcW w:type="dxa" w:w="238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Problema / necessidade</w:t>
            </w:r>
          </w:p>
        </w:tc>
        <w:tc>
          <w:tcPr>
            <w:tcW w:type="dxa" w:w="340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Como o Pivot Hub resolve</w:t>
            </w:r>
          </w:p>
        </w:tc>
        <w:tc>
          <w:tcPr>
            <w:tcW w:type="dxa" w:w="27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gerado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Orçamentos esquecidos</w:t>
            </w:r>
          </w:p>
        </w:tc>
        <w:tc>
          <w:tcPr>
            <w:tcW w:type="dxa" w:w="340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Alerta de propostas que vencem em até 5 dias</w:t>
            </w:r>
          </w:p>
        </w:tc>
        <w:tc>
          <w:tcPr>
            <w:tcW w:type="dxa" w:w="27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Mais vendas fechadas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Serviços atrasados</w:t>
            </w:r>
          </w:p>
        </w:tc>
        <w:tc>
          <w:tcPr>
            <w:tcW w:type="dxa" w:w="340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Prazo e alerta de OS atrasada no painel</w:t>
            </w:r>
          </w:p>
        </w:tc>
        <w:tc>
          <w:tcPr>
            <w:tcW w:type="dxa" w:w="27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Clientes mais satisfeitos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Cobranças esquecidas</w:t>
            </w:r>
          </w:p>
        </w:tc>
        <w:tc>
          <w:tcPr>
            <w:tcW w:type="dxa" w:w="340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Receita lançada ao finalizar a OS e contas a receber</w:t>
            </w:r>
          </w:p>
        </w:tc>
        <w:tc>
          <w:tcPr>
            <w:tcW w:type="dxa" w:w="27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Caixa previsível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saber se o mês deu lucro</w:t>
            </w:r>
          </w:p>
        </w:tc>
        <w:tc>
          <w:tcPr>
            <w:tcW w:type="dxa" w:w="340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Faturamento, meta, projeção, margem e DRE</w:t>
            </w:r>
          </w:p>
        </w:tc>
        <w:tc>
          <w:tcPr>
            <w:tcW w:type="dxa" w:w="27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Decisão baseada em dados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Falta de peças no meio do serviço</w:t>
            </w:r>
          </w:p>
        </w:tc>
        <w:tc>
          <w:tcPr>
            <w:tcW w:type="dxa" w:w="340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Estoque mínimo e lista de compras</w:t>
            </w:r>
          </w:p>
        </w:tc>
        <w:tc>
          <w:tcPr>
            <w:tcW w:type="dxa" w:w="27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Menos serviço parado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Informação só na cabeça do dono</w:t>
            </w:r>
          </w:p>
        </w:tc>
        <w:tc>
          <w:tcPr>
            <w:tcW w:type="dxa" w:w="340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Usuários com perfis e permissões</w:t>
            </w:r>
          </w:p>
        </w:tc>
        <w:tc>
          <w:tcPr>
            <w:tcW w:type="dxa" w:w="27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Equipe trabalhando com segurança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17" w:id="17"/>
      <w:r>
        <w:rPr>
          <w:rFonts w:ascii="Arial" w:cs="Arial" w:eastAsia="Arial" w:hAnsi="Arial"/>
        </w:rPr>
        <w:t xml:space="preserve">5.1 Atributos de valor</w:t>
      </w:r>
      <w:bookmarkEnd w:id="17"/>
    </w:p>
    <w:p>
      <w:pPr>
        <w:pStyle w:val="ListParagraph"/>
        <w:numPr>
          <w:ilvl w:val="0"/>
          <w:numId w:val="2"/>
        </w:num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Redução de custos e de perdas: </w:t>
      </w:r>
      <w:r>
        <w:rPr>
          <w:rFonts w:ascii="Arial" w:cs="Arial" w:eastAsia="Arial" w:hAnsi="Arial"/>
        </w:rPr>
        <w:t xml:space="preserve">menos vendas perdidas e menos cobranças esquecidas; hospedagem sem servidor próprio.</w:t>
      </w:r>
    </w:p>
    <w:p>
      <w:pPr>
        <w:pStyle w:val="ListParagraph"/>
        <w:numPr>
          <w:ilvl w:val="0"/>
          <w:numId w:val="2"/>
        </w:num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Conveniência: </w:t>
      </w:r>
      <w:r>
        <w:rPr>
          <w:rFonts w:ascii="Arial" w:cs="Arial" w:eastAsia="Arial" w:hAnsi="Arial"/>
        </w:rPr>
        <w:t xml:space="preserve">funciona no navegador do computador e do celular, sem instalação.</w:t>
      </w:r>
    </w:p>
    <w:p>
      <w:pPr>
        <w:pStyle w:val="ListParagraph"/>
        <w:numPr>
          <w:ilvl w:val="0"/>
          <w:numId w:val="2"/>
        </w:num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Facilidade de uso: </w:t>
      </w:r>
      <w:r>
        <w:rPr>
          <w:rFonts w:ascii="Arial" w:cs="Arial" w:eastAsia="Arial" w:hAnsi="Arial"/>
        </w:rPr>
        <w:t xml:space="preserve">interface em português, alertas com a próxima ação e conversão do orçamento em OS com um clique.</w:t>
      </w:r>
    </w:p>
    <w:p>
      <w:pPr>
        <w:pStyle w:val="ListParagraph"/>
        <w:numPr>
          <w:ilvl w:val="0"/>
          <w:numId w:val="2"/>
        </w:num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Personalização: </w:t>
      </w:r>
      <w:r>
        <w:rPr>
          <w:rFonts w:ascii="Arial" w:cs="Arial" w:eastAsia="Arial" w:hAnsi="Arial"/>
        </w:rPr>
        <w:t xml:space="preserve">ao cadastrar a empresa, escolhe-se o segmento (16 opções, como tecnologia, oficina, salão, pet shop e confeitaria) e o sistema traz nomes de telas, catálogo e categorias do ramo.</w:t>
      </w:r>
    </w:p>
    <w:p>
      <w:pPr>
        <w:pStyle w:val="ListParagraph"/>
        <w:numPr>
          <w:ilvl w:val="0"/>
          <w:numId w:val="2"/>
        </w:num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Redução de riscos: </w:t>
      </w:r>
      <w:r>
        <w:rPr>
          <w:rFonts w:ascii="Arial" w:cs="Arial" w:eastAsia="Arial" w:hAnsi="Arial"/>
        </w:rPr>
        <w:t xml:space="preserve">senhas criptografadas, permissões por perfil, isolamento dos dados de cada empresa e backup.</w:t>
      </w:r>
    </w:p>
    <w:p>
      <w:pPr>
        <w:pStyle w:val="ListParagraph"/>
        <w:numPr>
          <w:ilvl w:val="0"/>
          <w:numId w:val="2"/>
        </w:num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Desempenho: </w:t>
      </w:r>
      <w:r>
        <w:rPr>
          <w:rFonts w:ascii="Arial" w:cs="Arial" w:eastAsia="Arial" w:hAnsi="Arial"/>
        </w:rPr>
        <w:t xml:space="preserve">login até o painel em menos de 3 segundos nos testes.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A aplicação foi preparada para ser comercializada como serviço por assinatura (SaaS), em planos com módulos e limites de usuários diferentes e cobrança mensal automática, o que permite oferecê-la a outras empresas além da analisada.</w:t>
      </w:r>
    </w:p>
    <w:p>
      <w:pPr>
        <w:pStyle w:val="Heading1"/>
        <w:pageBreakBefore/>
      </w:pPr>
      <w:bookmarkStart w:name="_Toc18" w:id="18"/>
      <w:r>
        <w:rPr>
          <w:rFonts w:ascii="Arial" w:cs="Arial" w:eastAsia="Arial" w:hAnsi="Arial"/>
        </w:rPr>
        <w:t xml:space="preserve">6 APRESENTAÇÃO DA APLICAÇÃO DESENVOLVIDA</w:t>
      </w:r>
      <w:bookmarkEnd w:id="18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Esta seção funciona como um tutorial da aplicação: mostra as telas na ordem de uso, o que fazer em cada uma e as validações que garantem o funcionamento correto.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</w:t>
      </w:r>
      <w:r>
        <w:fldChar w:fldCharType="begin" w:dirty="true"/>
        <w:instrText xml:space="preserve">SEQ Quadro</w:instrText>
        <w:fldChar w:fldCharType="separate"/>
        <w:t>11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Acesso ao projeto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1"/>
        <w:gridCol w:w="6293"/>
      </w:tblGrid>
      <w:tr>
        <w:trPr>
          <w:tblHeader/>
        </w:trPr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629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Código-fonte (GitHub)</w:t>
            </w:r>
          </w:p>
        </w:tc>
        <w:tc>
          <w:tcPr>
            <w:tcW w:type="dxa" w:w="629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https://github.com/ramosSaymon99/TCC-v1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Aplicação publicada</w:t>
            </w:r>
          </w:p>
        </w:tc>
        <w:tc>
          <w:tcPr>
            <w:tcW w:type="dxa" w:w="629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highlight w:val="yellow"/>
              </w:rPr>
              <w:t xml:space="preserve">[A PREENCHER: endereço do sistema no Cloudflare]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executar localmente</w:t>
            </w:r>
          </w:p>
        </w:tc>
        <w:tc>
          <w:tcPr>
            <w:tcW w:type="dxa" w:w="6293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Instalar o Node.js 20+ e executar: npm install e npm run dev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19" w:id="19"/>
      <w:r>
        <w:rPr>
          <w:rFonts w:ascii="Arial" w:cs="Arial" w:eastAsia="Arial" w:hAnsi="Arial"/>
        </w:rPr>
        <w:t xml:space="preserve">6.1 Login</w:t>
      </w:r>
      <w:bookmarkEnd w:id="19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Informe e-mail e senha e clique em Entrar.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Validações: </w:t>
      </w:r>
      <w:r>
        <w:rPr>
          <w:rFonts w:ascii="Arial" w:cs="Arial" w:eastAsia="Arial" w:hAnsi="Arial"/>
        </w:rPr>
        <w:t xml:space="preserve">E-mail e senha obrigatórios; senha incorreta exibe "E-mail ou senha inválidos" sem indicar qual campo errou; contas suspensas são bloqueadas.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7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Tela de login</w:t>
      </w:r>
    </w:p>
    <w:p>
      <w:pPr>
        <w:keepNext/>
        <w:jc w:val="center"/>
      </w:pPr>
      <w:r>
        <w:drawing>
          <wp:inline distT="0" distB="0" distL="0" distR="0">
            <wp:extent cx="5715000" cy="3571875"/>
            <wp:effectExtent t="0" r="0" b="0" l="0"/>
            <wp:docPr id="7" name="01-login.jpg" descr="Tela de login" title="Tela de 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20" w:id="20"/>
      <w:r>
        <w:rPr>
          <w:rFonts w:ascii="Arial" w:cs="Arial" w:eastAsia="Arial" w:hAnsi="Arial"/>
        </w:rPr>
        <w:t xml:space="preserve">6.2 Painel inicial</w:t>
      </w:r>
      <w:bookmarkEnd w:id="20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Após o login, o painel mostra o faturamento do mês comparado ao mesmo período do mês anterior, a meta, a projeção e os alertas "Onde agir agora". Clique no link de um alerta para ir direto à tela que precisa de atenção.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Validações: </w:t>
      </w:r>
      <w:r>
        <w:rPr>
          <w:rFonts w:ascii="Arial" w:cs="Arial" w:eastAsia="Arial" w:hAnsi="Arial"/>
        </w:rPr>
        <w:t xml:space="preserve">Os alertas são calculados a partir dos dados: OS atrasadas, propostas a vencer, estoque baixo, contratos a renovar.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8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Painel inicial com indicadores e alertas</w:t>
      </w:r>
    </w:p>
    <w:p>
      <w:pPr>
        <w:keepNext/>
        <w:jc w:val="center"/>
      </w:pPr>
      <w:r>
        <w:drawing>
          <wp:inline distT="0" distB="0" distL="0" distR="0">
            <wp:extent cx="5715000" cy="3571875"/>
            <wp:effectExtent t="0" r="0" b="0" l="0"/>
            <wp:docPr id="8" name="02-dashboard.jpg" descr="Painel inicial com indicadores e alertas" title="Painel inicial com indicadores e aler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21" w:id="21"/>
      <w:r>
        <w:rPr>
          <w:rFonts w:ascii="Arial" w:cs="Arial" w:eastAsia="Arial" w:hAnsi="Arial"/>
        </w:rPr>
        <w:t xml:space="preserve">6.3 Clientes</w:t>
      </w:r>
      <w:bookmarkEnd w:id="21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Menu Comercial → Clientes → "Novo cliente". Preencha os dados e salve. Clique no cliente para ver o histórico de compras.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Validações: </w:t>
      </w:r>
      <w:r>
        <w:rPr>
          <w:rFonts w:ascii="Arial" w:cs="Arial" w:eastAsia="Arial" w:hAnsi="Arial"/>
        </w:rPr>
        <w:t xml:space="preserve">Nome obrigatório (o formulário não salva em branco); e-mail validado pelo navegador; cliente sem compra há 90 dias aparece como "em risco".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9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Cadastro de clientes</w:t>
      </w:r>
    </w:p>
    <w:p>
      <w:pPr>
        <w:keepNext/>
        <w:jc w:val="center"/>
      </w:pPr>
      <w:r>
        <w:drawing>
          <wp:inline distT="0" distB="0" distL="0" distR="0">
            <wp:extent cx="5715000" cy="3571875"/>
            <wp:effectExtent t="0" r="0" b="0" l="0"/>
            <wp:docPr id="9" name="03-clientes.jpg" descr="Cadastro de clientes" title="Cadastro de cl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22" w:id="22"/>
      <w:r>
        <w:rPr>
          <w:rFonts w:ascii="Arial" w:cs="Arial" w:eastAsia="Arial" w:hAnsi="Arial"/>
        </w:rPr>
        <w:t xml:space="preserve">6.4 Serviços e preços</w:t>
      </w:r>
      <w:bookmarkEnd w:id="22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Menu Gestão → Serviços e Preços → "Novo serviço". Informe preço, custo e duração.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Validações: </w:t>
      </w:r>
      <w:r>
        <w:rPr>
          <w:rFonts w:ascii="Arial" w:cs="Arial" w:eastAsia="Arial" w:hAnsi="Arial"/>
        </w:rPr>
        <w:t xml:space="preserve">O sistema calcula a margem e o lucro por hora de cada serviço.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10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Catálogo de serviços e preços</w:t>
      </w:r>
    </w:p>
    <w:p>
      <w:pPr>
        <w:keepNext/>
        <w:jc w:val="center"/>
      </w:pPr>
      <w:r>
        <w:drawing>
          <wp:inline distT="0" distB="0" distL="0" distR="0">
            <wp:extent cx="5715000" cy="3571875"/>
            <wp:effectExtent t="0" r="0" b="0" l="0"/>
            <wp:docPr id="10" name="16-servicos.jpg" descr="Catálogo de serviços e preços" title="Catálogo de serviços e preç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23" w:id="23"/>
      <w:r>
        <w:rPr>
          <w:rFonts w:ascii="Arial" w:cs="Arial" w:eastAsia="Arial" w:hAnsi="Arial"/>
        </w:rPr>
        <w:t xml:space="preserve">6.5 Orçamentos</w:t>
      </w:r>
      <w:bookmarkEnd w:id="23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Menu Comercial → Orçamentos → "Novo orçamento". Escolha o cliente e o serviço do catálogo; o preço é preenchido automaticamente. Salve, gere a proposta em PDF e, quando aprovado, use "Converter em OS".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Validações: </w:t>
      </w:r>
      <w:r>
        <w:rPr>
          <w:rFonts w:ascii="Arial" w:cs="Arial" w:eastAsia="Arial" w:hAnsi="Arial"/>
        </w:rPr>
        <w:t xml:space="preserve">Cliente e serviço obrigatórios; só orçamentos em aberto podem ser convertidos; após a conversão o orçamento fica "Convertido".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11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Orçamentos e propostas</w:t>
      </w:r>
    </w:p>
    <w:p>
      <w:pPr>
        <w:keepNext/>
        <w:jc w:val="center"/>
      </w:pPr>
      <w:r>
        <w:drawing>
          <wp:inline distT="0" distB="0" distL="0" distR="0">
            <wp:extent cx="5715000" cy="3571875"/>
            <wp:effectExtent t="0" r="0" b="0" l="0"/>
            <wp:docPr id="11" name="04-orcamentos.jpg" descr="Orçamentos e propostas" title="Orçamentos e propos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24" w:id="24"/>
      <w:r>
        <w:rPr>
          <w:rFonts w:ascii="Arial" w:cs="Arial" w:eastAsia="Arial" w:hAnsi="Arial"/>
        </w:rPr>
        <w:t xml:space="preserve">6.6 Funil comercial</w:t>
      </w:r>
      <w:bookmarkEnd w:id="24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Menu Comercial → Funil. Crie a oportunidade e arraste o cartão entre as etapas conforme a negociação avança.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Validações: </w:t>
      </w:r>
      <w:r>
        <w:rPr>
          <w:rFonts w:ascii="Arial" w:cs="Arial" w:eastAsia="Arial" w:hAnsi="Arial"/>
        </w:rPr>
        <w:t xml:space="preserve">Totais por etapa e previsão ponderada recalculados a cada movimento.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12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Funil comercial</w:t>
      </w:r>
    </w:p>
    <w:p>
      <w:pPr>
        <w:keepNext/>
        <w:jc w:val="center"/>
      </w:pPr>
      <w:r>
        <w:drawing>
          <wp:inline distT="0" distB="0" distL="0" distR="0">
            <wp:extent cx="5715000" cy="3571875"/>
            <wp:effectExtent t="0" r="0" b="0" l="0"/>
            <wp:docPr id="12" name="05-funil.jpg" descr="Funil comercial" title="Funil comerc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25" w:id="25"/>
      <w:r>
        <w:rPr>
          <w:rFonts w:ascii="Arial" w:cs="Arial" w:eastAsia="Arial" w:hAnsi="Arial"/>
        </w:rPr>
        <w:t xml:space="preserve">6.7 Ordens de serviço</w:t>
      </w:r>
      <w:bookmarkEnd w:id="25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Menu Operação → Ordens de Serviço. Abra a OS (nova ou convertida), atualize o status durante a execução e, ao concluir, marque "Finalizada". Imprima a OS ou o termo de entrega.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Validações: </w:t>
      </w:r>
      <w:r>
        <w:rPr>
          <w:rFonts w:ascii="Arial" w:cs="Arial" w:eastAsia="Arial" w:hAnsi="Arial"/>
        </w:rPr>
        <w:t xml:space="preserve">Ao finalizar, a data de conclusão é registrada e uma única receita pendente é lançada no financeiro; OS com prazo vencido aparece como atrasada.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13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Ordens de serviço</w:t>
      </w:r>
    </w:p>
    <w:p>
      <w:pPr>
        <w:keepNext/>
        <w:jc w:val="center"/>
      </w:pPr>
      <w:r>
        <w:drawing>
          <wp:inline distT="0" distB="0" distL="0" distR="0">
            <wp:extent cx="5715000" cy="3571875"/>
            <wp:effectExtent t="0" r="0" b="0" l="0"/>
            <wp:docPr id="13" name="08-ordens.jpg" descr="Ordens de serviço" title="Ordens de serviç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26" w:id="26"/>
      <w:r>
        <w:rPr>
          <w:rFonts w:ascii="Arial" w:cs="Arial" w:eastAsia="Arial" w:hAnsi="Arial"/>
        </w:rPr>
        <w:t xml:space="preserve">6.8 Equipamentos</w:t>
      </w:r>
      <w:bookmarkEnd w:id="26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Menu Operação → Equipamentos → "Novo cadastro". Vincule o equipamento ao cliente e informe a garantia.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Validações: </w:t>
      </w:r>
      <w:r>
        <w:rPr>
          <w:rFonts w:ascii="Arial" w:cs="Arial" w:eastAsia="Arial" w:hAnsi="Arial"/>
        </w:rPr>
        <w:t xml:space="preserve">Todo equipamento pertence a um cliente; garantias a vencer geram alerta.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14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Equipamentos dos clientes</w:t>
      </w:r>
    </w:p>
    <w:p>
      <w:pPr>
        <w:keepNext/>
        <w:jc w:val="center"/>
      </w:pPr>
      <w:r>
        <w:drawing>
          <wp:inline distT="0" distB="0" distL="0" distR="0">
            <wp:extent cx="5715000" cy="3571875"/>
            <wp:effectExtent t="0" r="0" b="0" l="0"/>
            <wp:docPr id="14" name="09-equipamentos.jpg" descr="Equipamentos dos clientes" title="Equipamentos dos cl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27" w:id="27"/>
      <w:r>
        <w:rPr>
          <w:rFonts w:ascii="Arial" w:cs="Arial" w:eastAsia="Arial" w:hAnsi="Arial"/>
        </w:rPr>
        <w:t xml:space="preserve">6.9 Estoque</w:t>
      </w:r>
      <w:bookmarkEnd w:id="27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Menu Operação → Estoque. Registre entradas (compras) e saídas (uso em OS).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Validações: </w:t>
      </w:r>
      <w:r>
        <w:rPr>
          <w:rFonts w:ascii="Arial" w:cs="Arial" w:eastAsia="Arial" w:hAnsi="Arial"/>
        </w:rPr>
        <w:t xml:space="preserve">A saída não pode exceder o saldo; item abaixo do mínimo entra na lista de compras.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15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Estoque de peças</w:t>
      </w:r>
    </w:p>
    <w:p>
      <w:pPr>
        <w:keepNext/>
        <w:jc w:val="center"/>
      </w:pPr>
      <w:r>
        <w:drawing>
          <wp:inline distT="0" distB="0" distL="0" distR="0">
            <wp:extent cx="5715000" cy="3571875"/>
            <wp:effectExtent t="0" r="0" b="0" l="0"/>
            <wp:docPr id="15" name="10-estoque.jpg" descr="Estoque de peças" title="Estoque de peç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28" w:id="28"/>
      <w:r>
        <w:rPr>
          <w:rFonts w:ascii="Arial" w:cs="Arial" w:eastAsia="Arial" w:hAnsi="Arial"/>
        </w:rPr>
        <w:t xml:space="preserve">6.10 Agenda</w:t>
      </w:r>
      <w:bookmarkEnd w:id="28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Menu Operação → Agenda → "Compromisso". Informe data e horário.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Validações: </w:t>
      </w:r>
      <w:r>
        <w:rPr>
          <w:rFonts w:ascii="Arial" w:cs="Arial" w:eastAsia="Arial" w:hAnsi="Arial"/>
        </w:rPr>
        <w:t xml:space="preserve">Compromissos sobrepostos no mesmo dia são salvos com aviso de conflito.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16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Agenda e tarefas</w:t>
      </w:r>
    </w:p>
    <w:p>
      <w:pPr>
        <w:keepNext/>
        <w:jc w:val="center"/>
      </w:pPr>
      <w:r>
        <w:drawing>
          <wp:inline distT="0" distB="0" distL="0" distR="0">
            <wp:extent cx="5715000" cy="3571875"/>
            <wp:effectExtent t="0" r="0" b="0" l="0"/>
            <wp:docPr id="16" name="12-agenda.jpg" descr="Agenda e tarefas" title="Agenda e taref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29" w:id="29"/>
      <w:r>
        <w:rPr>
          <w:rFonts w:ascii="Arial" w:cs="Arial" w:eastAsia="Arial" w:hAnsi="Arial"/>
        </w:rPr>
        <w:t xml:space="preserve">6.11 Financeiro</w:t>
      </w:r>
      <w:bookmarkEnd w:id="29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Menu Gestão → Financeiro → "Lançamento". Registre receitas e despesas e dê baixa nos pendentes quando pagos.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Validações: </w:t>
      </w:r>
      <w:r>
        <w:rPr>
          <w:rFonts w:ascii="Arial" w:cs="Arial" w:eastAsia="Arial" w:hAnsi="Arial"/>
        </w:rPr>
        <w:t xml:space="preserve">Tipo, descrição, valor e data obrigatórios; lucro, margem e valores a receber recalculados.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17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Financeiro</w:t>
      </w:r>
    </w:p>
    <w:p>
      <w:pPr>
        <w:keepNext/>
        <w:jc w:val="center"/>
      </w:pPr>
      <w:r>
        <w:drawing>
          <wp:inline distT="0" distB="0" distL="0" distR="0">
            <wp:extent cx="5715000" cy="3571875"/>
            <wp:effectExtent t="0" r="0" b="0" l="0"/>
            <wp:docPr id="17" name="13-financeiro.jpg" descr="Financeiro" title="Financei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30" w:id="30"/>
      <w:r>
        <w:rPr>
          <w:rFonts w:ascii="Arial" w:cs="Arial" w:eastAsia="Arial" w:hAnsi="Arial"/>
        </w:rPr>
        <w:t xml:space="preserve">6.12 Relatórios</w:t>
      </w:r>
      <w:bookmarkEnd w:id="30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Menu Gestão → Relatórios. Escolha o relatório e o período; exporte em CSV ou imprima.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Validações: </w:t>
      </w:r>
      <w:r>
        <w:rPr>
          <w:rFonts w:ascii="Arial" w:cs="Arial" w:eastAsia="Arial" w:hAnsi="Arial"/>
        </w:rPr>
        <w:t xml:space="preserve">DRE, fluxo de caixa, curva ABC, clientes em risco e desempenho de OS.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18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Relatórios</w:t>
      </w:r>
    </w:p>
    <w:p>
      <w:pPr>
        <w:keepNext/>
        <w:jc w:val="center"/>
      </w:pPr>
      <w:r>
        <w:drawing>
          <wp:inline distT="0" distB="0" distL="0" distR="0">
            <wp:extent cx="5715000" cy="3571875"/>
            <wp:effectExtent t="0" r="0" b="0" l="0"/>
            <wp:docPr id="18" name="14-relatorios.jpg" descr="Relatórios" title="Relató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31" w:id="31"/>
      <w:r>
        <w:rPr>
          <w:rFonts w:ascii="Arial" w:cs="Arial" w:eastAsia="Arial" w:hAnsi="Arial"/>
        </w:rPr>
        <w:t xml:space="preserve">6.13 Usuários e permissões</w:t>
      </w:r>
      <w:bookmarkEnd w:id="31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Menu Sistema → Usuários → "Novo usuário". Informe e-mail e perfil e entregue a senha provisória.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</w:rPr>
        <w:t xml:space="preserve">Validações: </w:t>
      </w:r>
      <w:r>
        <w:rPr>
          <w:rFonts w:ascii="Arial" w:cs="Arial" w:eastAsia="Arial" w:hAnsi="Arial"/>
        </w:rPr>
        <w:t xml:space="preserve">E-mail único; limite de usuários do plano; permissões aplicadas no servidor (um Técnico não consegue lançar despesas).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19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Usuários e permissões</w:t>
      </w:r>
    </w:p>
    <w:p>
      <w:pPr>
        <w:keepNext/>
        <w:jc w:val="center"/>
      </w:pPr>
      <w:r>
        <w:drawing>
          <wp:inline distT="0" distB="0" distL="0" distR="0">
            <wp:extent cx="5715000" cy="3571875"/>
            <wp:effectExtent t="0" r="0" b="0" l="0"/>
            <wp:docPr id="19" name="17-usuarios.jpg" descr="Usuários e permissões" title="Usuários e permiss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32" w:id="32"/>
      <w:r>
        <w:rPr>
          <w:rFonts w:ascii="Arial" w:cs="Arial" w:eastAsia="Arial" w:hAnsi="Arial"/>
        </w:rPr>
        <w:t xml:space="preserve">6.14 Adaptação ao segmento da empresa</w:t>
      </w:r>
      <w:bookmarkEnd w:id="32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Ao cadastrar uma empresa, escolhe-se o segmento e o sistema adapta nomes de telas, catálogo e categorias. Na confeitaria, por exemplo, "Ordens de Serviço" vira "Encomendas" e o catálogo vira "Cardápio e Preços".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20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Sistema configurado para uma confeitaria</w:t>
      </w:r>
    </w:p>
    <w:p>
      <w:pPr>
        <w:keepNext/>
        <w:jc w:val="center"/>
      </w:pPr>
      <w:r>
        <w:drawing>
          <wp:inline distT="0" distB="0" distL="0" distR="0">
            <wp:extent cx="5715000" cy="3571875"/>
            <wp:effectExtent t="0" r="0" b="0" l="0"/>
            <wp:docPr id="20" name="02-confeitaria-cardapio.jpg" descr="Sistema configurado para uma confeitaria" title="Sistema configurado para uma confeitar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33" w:id="33"/>
      <w:r>
        <w:rPr>
          <w:rFonts w:ascii="Arial" w:cs="Arial" w:eastAsia="Arial" w:hAnsi="Arial"/>
        </w:rPr>
        <w:t xml:space="preserve">6.15 Uso no celular</w:t>
      </w:r>
      <w:bookmarkEnd w:id="33"/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</w:t>
      </w:r>
      <w:r>
        <w:fldChar w:fldCharType="begin" w:dirty="true"/>
        <w:instrText xml:space="preserve">SEQ Figura</w:instrText>
        <w:fldChar w:fldCharType="separate"/>
        <w:t>21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Painel no celular</w:t>
      </w:r>
    </w:p>
    <w:p>
      <w:pPr>
        <w:keepNext/>
        <w:jc w:val="center"/>
      </w:pPr>
      <w:r>
        <w:drawing>
          <wp:inline distT="0" distB="0" distL="0" distR="0">
            <wp:extent cx="2028825" cy="4381500"/>
            <wp:effectExtent t="0" r="0" b="0" l="0"/>
            <wp:docPr id="21" name="28-mobile.jpg" descr="Painel no celular" title="Painel no cel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2"/>
      </w:pPr>
      <w:bookmarkStart w:name="_Toc34" w:id="34"/>
      <w:r>
        <w:rPr>
          <w:rFonts w:ascii="Arial" w:cs="Arial" w:eastAsia="Arial" w:hAnsi="Arial"/>
        </w:rPr>
        <w:t xml:space="preserve">6.16 Validação por testes</w:t>
      </w:r>
      <w:bookmarkEnd w:id="34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Para garantir o funcionamento, foram executados 47 casos de teste automatizados, todos aprovados na execução final: 8 do fluxo comercial, 33 de segurança, regras e integração, 4 de adaptação por segmento e 2 de compilação. O Quadro 12 resume os testes do fluxo comercial; a lista completa está no Anexo B.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</w:t>
      </w:r>
      <w:r>
        <w:fldChar w:fldCharType="begin" w:dirty="true"/>
        <w:instrText xml:space="preserve">SEQ Quadro</w:instrText>
        <w:fldChar w:fldCharType="separate"/>
        <w:t>12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Testes do fluxo comercial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5"/>
        <w:gridCol w:w="2381"/>
        <w:gridCol w:w="4507"/>
        <w:gridCol w:w="1021"/>
      </w:tblGrid>
      <w:tr>
        <w:trPr>
          <w:tblHeader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238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Cenário</w:t>
            </w:r>
          </w:p>
        </w:tc>
        <w:tc>
          <w:tcPr>
            <w:tcW w:type="dxa" w:w="4507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Resultado obtido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CF01</w:t>
            </w:r>
          </w:p>
        </w:tc>
        <w:tc>
          <w:tcPr>
            <w:tcW w:type="dxa" w:w="238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Cadastro de cliente pessoa jurídica</w:t>
            </w:r>
          </w:p>
        </w:tc>
        <w:tc>
          <w:tcPr>
            <w:tcW w:type="dxa" w:w="4507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linha(s) com o cliente · aviso: "Cliente cadastrado."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CF02</w:t>
            </w:r>
          </w:p>
        </w:tc>
        <w:tc>
          <w:tcPr>
            <w:tcW w:type="dxa" w:w="238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Validação de campo obrigatório no cadastro</w:t>
            </w:r>
          </w:p>
        </w:tc>
        <w:tc>
          <w:tcPr>
            <w:tcW w:type="dxa" w:w="4507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formulário aberto: sim · mensagem do navegador: "Please fill out this field." · registros 8 → 8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CF03</w:t>
            </w:r>
          </w:p>
        </w:tc>
        <w:tc>
          <w:tcPr>
            <w:tcW w:type="dxa" w:w="238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Orçamento a partir do catálogo de serviços</w:t>
            </w:r>
          </w:p>
        </w:tc>
        <w:tc>
          <w:tcPr>
            <w:tcW w:type="dxa" w:w="4507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OR-013 · valor 320 · categoria Manutenção · listado: sim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CF04</w:t>
            </w:r>
          </w:p>
        </w:tc>
        <w:tc>
          <w:tcPr>
            <w:tcW w:type="dxa" w:w="238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Conversão do orçamento aprovado em ordem de serviço</w:t>
            </w:r>
          </w:p>
        </w:tc>
        <w:tc>
          <w:tcPr>
            <w:tcW w:type="dxa" w:w="4507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aviso: "Orçamento salvo. OR-013 convertido em OS-016." · status do orçamento: Convertido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CF05</w:t>
            </w:r>
          </w:p>
        </w:tc>
        <w:tc>
          <w:tcPr>
            <w:tcW w:type="dxa" w:w="238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Finalização da OS gera receita no financeiro</w:t>
            </w:r>
          </w:p>
        </w:tc>
        <w:tc>
          <w:tcPr>
            <w:tcW w:type="dxa" w:w="4507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aviso: "OS-016 finalizada. Receita de R$ 320,00 lançada como pendente no financeiro." · receitas pendentes de R$ 320 do cliente no Financeiro: 1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CF06</w:t>
            </w:r>
          </w:p>
        </w:tc>
        <w:tc>
          <w:tcPr>
            <w:tcW w:type="dxa" w:w="238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Lançamento manual de despesa</w:t>
            </w:r>
          </w:p>
        </w:tc>
        <w:tc>
          <w:tcPr>
            <w:tcW w:type="dxa" w:w="4507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linhas com a despesa: 1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CF07</w:t>
            </w:r>
          </w:p>
        </w:tc>
        <w:tc>
          <w:tcPr>
            <w:tcW w:type="dxa" w:w="238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Detecção de conflito de horário na agenda</w:t>
            </w:r>
          </w:p>
        </w:tc>
        <w:tc>
          <w:tcPr>
            <w:tcW w:type="dxa" w:w="4507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aviso: "Compromisso salvo. Salvo, mas conflita com "Visita TCC A" (09:00-10:00)."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CF08</w:t>
            </w:r>
          </w:p>
        </w:tc>
        <w:tc>
          <w:tcPr>
            <w:tcW w:type="dxa" w:w="238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Busca global e painel atualizados</w:t>
            </w:r>
          </w:p>
        </w:tc>
        <w:tc>
          <w:tcPr>
            <w:tcW w:type="dxa" w:w="4507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resultados com o cliente: 4 · indicadores no painel: 4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Aprovado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1"/>
        <w:pageBreakBefore/>
      </w:pPr>
      <w:bookmarkStart w:name="_Toc35" w:id="35"/>
      <w:r>
        <w:rPr>
          <w:rFonts w:ascii="Arial" w:cs="Arial" w:eastAsia="Arial" w:hAnsi="Arial"/>
        </w:rPr>
        <w:t xml:space="preserve">REFERÊNCIAS</w:t>
      </w:r>
      <w:bookmarkEnd w:id="35"/>
    </w:p>
    <w:p>
      <w:pPr>
        <w:spacing w:after="240" w:before="0" w:line="240"/>
        <w:jc w:val="left"/>
      </w:pPr>
      <w:r>
        <w:rPr>
          <w:rFonts w:ascii="Arial" w:cs="Arial" w:eastAsia="Arial" w:hAnsi="Arial"/>
        </w:rPr>
        <w:t xml:space="preserve">ASAAS. Documentação da API Asaas v3. Disponível em: https://docs.asaas.com/. Acesso em: 25 out. 2026.</w:t>
      </w:r>
    </w:p>
    <w:p>
      <w:pPr>
        <w:spacing w:after="240" w:before="0" w:line="240"/>
        <w:jc w:val="left"/>
      </w:pPr>
      <w:r>
        <w:rPr>
          <w:rFonts w:ascii="Arial" w:cs="Arial" w:eastAsia="Arial" w:hAnsi="Arial"/>
        </w:rPr>
        <w:t xml:space="preserve">ASSOCIAÇÃO BRASILEIRA DE NORMAS TÉCNICAS. NBR 6023: informação e documentação: referências: elaboração. Rio de Janeiro: ABNT, 2018.</w:t>
      </w:r>
    </w:p>
    <w:p>
      <w:pPr>
        <w:spacing w:after="240" w:before="0" w:line="240"/>
        <w:jc w:val="left"/>
      </w:pPr>
      <w:r>
        <w:rPr>
          <w:rFonts w:ascii="Arial" w:cs="Arial" w:eastAsia="Arial" w:hAnsi="Arial"/>
        </w:rPr>
        <w:t xml:space="preserve">BRASIL. Lei nº 13.709, de 14 de agosto de 2018. Lei Geral de Proteção de Dados Pessoais (LGPD). Brasília, DF: Presidência da República, 2018.</w:t>
      </w:r>
    </w:p>
    <w:p>
      <w:pPr>
        <w:spacing w:after="240" w:before="0" w:line="240"/>
        <w:jc w:val="left"/>
      </w:pPr>
      <w:r>
        <w:rPr>
          <w:rFonts w:ascii="Arial" w:cs="Arial" w:eastAsia="Arial" w:hAnsi="Arial"/>
        </w:rPr>
        <w:t xml:space="preserve">CLOUDFLARE. Cloudflare D1 documentation. Disponível em: https://developers.cloudflare.com/d1/. Acesso em: 25 out. 2026.</w:t>
      </w:r>
    </w:p>
    <w:p>
      <w:pPr>
        <w:spacing w:after="240" w:before="0" w:line="240"/>
        <w:jc w:val="left"/>
      </w:pPr>
      <w:r>
        <w:rPr>
          <w:rFonts w:ascii="Arial" w:cs="Arial" w:eastAsia="Arial" w:hAnsi="Arial"/>
        </w:rPr>
        <w:t xml:space="preserve">CLOUDFLARE. Cloudflare Workers documentation. Disponível em: https://developers.cloudflare.com/workers/. Acesso em: 25 out. 2026.</w:t>
      </w:r>
    </w:p>
    <w:p>
      <w:pPr>
        <w:spacing w:after="240" w:before="0" w:line="240"/>
        <w:jc w:val="left"/>
      </w:pPr>
      <w:r>
        <w:rPr>
          <w:rFonts w:ascii="Arial" w:cs="Arial" w:eastAsia="Arial" w:hAnsi="Arial"/>
        </w:rPr>
        <w:t xml:space="preserve">ELMASRI, R.; NAVATHE, S. B. Sistemas de banco de dados. 7. ed. São Paulo: Pearson, 2018.</w:t>
      </w:r>
    </w:p>
    <w:p>
      <w:pPr>
        <w:spacing w:after="240" w:before="0" w:line="240"/>
        <w:jc w:val="left"/>
      </w:pPr>
      <w:r>
        <w:rPr>
          <w:rFonts w:ascii="Arial" w:cs="Arial" w:eastAsia="Arial" w:hAnsi="Arial"/>
        </w:rPr>
        <w:t xml:space="preserve">META PLATFORMS. React: the library for web and native user interfaces. Disponível em: https://react.dev/. Acesso em: 25 out. 2026.</w:t>
      </w:r>
    </w:p>
    <w:p>
      <w:pPr>
        <w:spacing w:after="240" w:before="0" w:line="240"/>
        <w:jc w:val="left"/>
      </w:pPr>
      <w:r>
        <w:rPr>
          <w:rFonts w:ascii="Arial" w:cs="Arial" w:eastAsia="Arial" w:hAnsi="Arial"/>
        </w:rPr>
        <w:t xml:space="preserve">MICROSOFT. TypeScript documentation. Disponível em: https://www.typescriptlang.org/docs/. Acesso em: 25 out. 2026.</w:t>
      </w:r>
    </w:p>
    <w:p>
      <w:pPr>
        <w:spacing w:after="240" w:before="0" w:line="240"/>
        <w:jc w:val="left"/>
      </w:pPr>
      <w:r>
        <w:rPr>
          <w:rFonts w:ascii="Arial" w:cs="Arial" w:eastAsia="Arial" w:hAnsi="Arial"/>
        </w:rPr>
        <w:t xml:space="preserve">MOZILLA. MDN Web Docs: HTML, CSS e JavaScript. Disponível em: https://developer.mozilla.org/pt-BR/. Acesso em: 25 out. 2026.</w:t>
      </w:r>
    </w:p>
    <w:p>
      <w:pPr>
        <w:spacing w:after="240" w:before="0" w:line="240"/>
        <w:jc w:val="left"/>
      </w:pPr>
      <w:r>
        <w:rPr>
          <w:rFonts w:ascii="Arial" w:cs="Arial" w:eastAsia="Arial" w:hAnsi="Arial"/>
        </w:rPr>
        <w:t xml:space="preserve">OSTERWALDER, A. et al. Value proposition design: como construir propostas de valor inovadoras. São Paulo: HSM, 2014.</w:t>
      </w:r>
    </w:p>
    <w:p>
      <w:pPr>
        <w:spacing w:after="240" w:before="0" w:line="240"/>
        <w:jc w:val="left"/>
      </w:pPr>
      <w:r>
        <w:rPr>
          <w:rFonts w:ascii="Arial" w:cs="Arial" w:eastAsia="Arial" w:hAnsi="Arial"/>
        </w:rPr>
        <w:t xml:space="preserve">OWASP FOUNDATION. Password storage cheat sheet. Disponível em: https://cheatsheetseries.owasp.org/cheatsheets/Password_Storage_Cheat_Sheet.html. Acesso em: 25 out. 2026.</w:t>
      </w:r>
    </w:p>
    <w:p>
      <w:pPr>
        <w:spacing w:after="240" w:before="0" w:line="240"/>
        <w:jc w:val="left"/>
      </w:pPr>
      <w:r>
        <w:rPr>
          <w:rFonts w:ascii="Arial" w:cs="Arial" w:eastAsia="Arial" w:hAnsi="Arial"/>
        </w:rPr>
        <w:t xml:space="preserve">PRESSMAN, R. S.; MAXIM, B. R. Engenharia de software: uma abordagem profissional. 9. ed. Porto Alegre: AMGH, 2021.</w:t>
      </w:r>
    </w:p>
    <w:p>
      <w:pPr>
        <w:spacing w:after="240" w:before="0" w:line="240"/>
        <w:jc w:val="left"/>
      </w:pPr>
      <w:r>
        <w:rPr>
          <w:rFonts w:ascii="Arial" w:cs="Arial" w:eastAsia="Arial" w:hAnsi="Arial"/>
        </w:rPr>
        <w:t xml:space="preserve">SOMMERVILLE, I. Engenharia de software. 10. ed. São Paulo: Pearson, 2019.</w:t>
      </w:r>
    </w:p>
    <w:p>
      <w:pPr>
        <w:pageBreakBefore/>
        <w:spacing w:before="5000"/>
      </w:pPr>
    </w:p>
    <w:p>
      <w:pPr>
        <w:pStyle w:val="Heading1"/>
        <w:jc w:val="center"/>
      </w:pPr>
      <w:bookmarkStart w:name="_Toc36" w:id="36"/>
      <w:r>
        <w:rPr>
          <w:rFonts w:ascii="Arial" w:cs="Arial" w:eastAsia="Arial" w:hAnsi="Arial"/>
        </w:rPr>
        <w:t xml:space="preserve">ANEXOS</w:t>
      </w:r>
      <w:bookmarkEnd w:id="36"/>
    </w:p>
    <w:p>
      <w:pPr>
        <w:pStyle w:val="Heading1"/>
        <w:pageBreakBefore/>
      </w:pPr>
      <w:bookmarkStart w:name="_Toc37" w:id="37"/>
      <w:r>
        <w:rPr>
          <w:rFonts w:ascii="Arial" w:cs="Arial" w:eastAsia="Arial" w:hAnsi="Arial"/>
        </w:rPr>
        <w:t xml:space="preserve">ANEXO A – DICIONÁRIO DE DADOS</w:t>
      </w:r>
      <w:bookmarkEnd w:id="37"/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</w:t>
      </w:r>
      <w:r>
        <w:fldChar w:fldCharType="begin" w:dirty="true"/>
        <w:instrText xml:space="preserve">SEQ Quadro</w:instrText>
        <w:fldChar w:fldCharType="separate"/>
        <w:t>13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Dicionário de dados das principais entidades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1"/>
        <w:gridCol w:w="4422"/>
        <w:gridCol w:w="2551"/>
      </w:tblGrid>
      <w:tr>
        <w:trPr>
          <w:tblHeader/>
        </w:trPr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Entidade</w:t>
            </w:r>
          </w:p>
        </w:tc>
        <w:tc>
          <w:tcPr>
            <w:tcW w:type="dxa" w:w="442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Campos (chave)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Relacionamentos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</w:t>
            </w:r>
          </w:p>
        </w:tc>
        <w:tc>
          <w:tcPr>
            <w:tcW w:type="dxa" w:w="442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 (PK), nome, tipo (PF/PJ), documento, telefone, e-mail, endereço, cidade, status, criadoEm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Possui orçamentos, OS, equipamentos, contratos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Serviço</w:t>
            </w:r>
          </w:p>
        </w:tc>
        <w:tc>
          <w:tcPr>
            <w:tcW w:type="dxa" w:w="442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 (PK), nome, categoria, preço, custo, duração, ativo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Usado nos orçamentos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Orçamento</w:t>
            </w:r>
          </w:p>
        </w:tc>
        <w:tc>
          <w:tcPr>
            <w:tcW w:type="dxa" w:w="442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 (PK), número, clienteId (FK), serviço, categoria, valor, criadoEm, validade, status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1:N; gera 0..1 OS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Ordem de serviço</w:t>
            </w:r>
          </w:p>
        </w:tc>
        <w:tc>
          <w:tcPr>
            <w:tcW w:type="dxa" w:w="442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 (PK), número, clienteId (FK), equipamentoId (FK), serviço, abertura, prazo, conclusão, status, valor, avaliação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Gera 0..1 lançamento; consome N movimentos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Equipamento</w:t>
            </w:r>
          </w:p>
        </w:tc>
        <w:tc>
          <w:tcPr>
            <w:tcW w:type="dxa" w:w="442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 (PK), nome, tipo, marca, nº de série, clienteId (FK), aquisição, garantia, status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1:N; atendido em N OS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Item de estoque / movimento</w:t>
            </w:r>
          </w:p>
        </w:tc>
        <w:tc>
          <w:tcPr>
            <w:tcW w:type="dxa" w:w="442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pecas: id (PK), nome, sku, quantidade, mínimo, custo · movimentos: id (PK), pecaId (FK), osId (FK), tipo, quantidade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Item 1:N movimentos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Lançamento</w:t>
            </w:r>
          </w:p>
        </w:tc>
        <w:tc>
          <w:tcPr>
            <w:tcW w:type="dxa" w:w="442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 (PK), tipo, descrição, categoria, valor, data, status, clienteId, osId, contratoId (FK)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Origem: OS, contrato, turma ou manual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Usuário / senha</w:t>
            </w:r>
          </w:p>
        </w:tc>
        <w:tc>
          <w:tcPr>
            <w:tcW w:type="dxa" w:w="4422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usuarios: id (PK), nome, e-mail (único), perfil, status · senhas: user_id (PK/FK), salt, hash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Usuário 1:1 senha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Tabelas físicas do D1: dados (tenant, col, id, data, updated_at), ajustes (tenant, key, data), senhas (tenant, user_id, salt, hash) e secrets (key, value).</w:t>
      </w:r>
    </w:p>
    <w:p>
      <w:pPr>
        <w:pStyle w:val="Heading1"/>
        <w:pageBreakBefore/>
      </w:pPr>
      <w:bookmarkStart w:name="_Toc38" w:id="38"/>
      <w:r>
        <w:rPr>
          <w:rFonts w:ascii="Arial" w:cs="Arial" w:eastAsia="Arial" w:hAnsi="Arial"/>
        </w:rPr>
        <w:t xml:space="preserve">ANEXO B – CASOS DE TESTE EXECUTADOS</w:t>
      </w:r>
      <w:bookmarkEnd w:id="38"/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</w:t>
      </w:r>
      <w:r>
        <w:fldChar w:fldCharType="begin" w:dirty="true"/>
        <w:instrText xml:space="preserve">SEQ Quadro</w:instrText>
        <w:fldChar w:fldCharType="separate"/>
        <w:t>14</w:t>
        <w:fldChar w:fldCharType="end"/>
      </w:r>
      <w:r>
        <w:rPr>
          <w:rFonts w:ascii="Arial" w:cs="Arial" w:eastAsia="Arial" w:hAnsi="Arial"/>
          <w:sz w:val="20"/>
          <w:szCs w:val="20"/>
        </w:rPr>
        <w:t xml:space="preserve"> – Casos de teste de segurança, regras e integração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5"/>
        <w:gridCol w:w="2296"/>
        <w:gridCol w:w="2041"/>
        <w:gridCol w:w="2551"/>
        <w:gridCol w:w="1021"/>
      </w:tblGrid>
      <w:tr>
        <w:trPr>
          <w:tblHeader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ID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Cenário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Resultado esperado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Resultado obtido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DCE5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CT01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Login com credenciais válidas (base migrada de TechGest)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200 com token de sessão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200, token com 4 partes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CT02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Login com senha incorreta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401 sem token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401 – E-mail ou senha inválidos.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CT03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Acesso à API sem token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401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401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CT04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Token adulterado (troca de usuário)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401 (assinatura HMAC inválida)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401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CT05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Senhas armazenadas com hash (PBKDF2)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Nenhuma senha em texto puro no banco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Nenhuma senha em texto puro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CT06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Perfil Técnico tenta lançar despesa / registra OS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Despesa: 403 · OS: 200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Despesa: 403 · OS: 200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CT07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Inicialização do console (planos e carteira)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 planos e carteira de demonstração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 planos, 21 empresas, 111 faturas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CT08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Cadastro de empresa com geração de acesso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Empresa criada e senha provisória gerada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200, senha com 10 caracteres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CT09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Isolamento de dados entre empresas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Empresa nova não vê dados da principal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Nova: 0 clientes · Principal: 15 clientes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CT10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Gravação em módulo fora do plano (Funil no Básico)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403 – módulo não incluído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403 – Módulo não incluído no plano Básico.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CT11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Gravação em módulo incluído no plano (Clientes)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200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200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CT12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Limite de usuários do plano Básico (2)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2º usuário: 200 · 3º usuário: 403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2º: 200 · 3º: 403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CT13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E-mail já usado em outra empresa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409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409 – Este e-mail já é usado por outro usuário da plataforma. (…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CT14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Empresa cliente tenta acessar o console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403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403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CT15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Login com teste grátis vencido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403 com orientação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403 – O período de teste terminou. Fale com o comercial Pivot H…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CT16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Status da integração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Configurado em sandbox, com saldo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configurado · sandbox · saldo 1520.35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CT17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Configuração automática do webhook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Webhook criado com token de 48 caracteres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200 · http://localhost:8799/api/asaas/webhook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CT18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Ativação com CNPJ inválido (empresa demo)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400 sem chamar o Asaas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400 – CPF/CNPJ inválido no cadastro da empresa: corrija antes d…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CT19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Ativação da cobrança automática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Assinatura criada e 1ª fatura com link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sub_3 · R$ 89 · fatura Em aberto venc. 2026-10-20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CT20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Upgrade de plano atualiza a assinatura no Asaas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Valor 179 na assinatura e na cobrança pendente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assinatura R$ 179 · cobrança R$ 179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CT21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Webhook com token inválido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401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HTTP 401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CT22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Rotina diária aplica a régua de inadimplência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Empresa com 15 dias de atraso → Inadimplente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status: Inadimplente · régua: {"inadimplentes":1,"suspensas":1}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CT23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Cliente vê mensalidade vencida com link de pagamento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faturaAberta.vencida = true e link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vencida: true · link: sim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CT24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Pagamento confirmado via webhook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Fatura Paga e empresa regularizada (Ativa)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fatura: Paga em 2026-10-14 · empresa: Ativa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CT25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Evento de webhook repetido (idempotência)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Segundo envio ignorado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{"ok":true,"duplicado":true}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CT26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Execução do Cron Trigger diário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Rotina executada sem erro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Ran scheduled event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CT27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Base antiga migrada após o primeiro acesso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E-mails @techgest.com convertidos para @pivothub.com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saymon@pivothub.com, ana@pivothub.com, carlos@pivothub.com, …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CT28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Tempo de login até o painel carregado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Menos de 3 segundos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0.26 s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CT29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Carregamento das 21 telas do administrador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Todas abrem sem erro de JavaScript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0 erro(s)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CT30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Menu lateral recolhível com preferência salva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Seção aberta continua aberta após recarregar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abertas: Operação, Gestão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CT31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Módulo fora do plano mostra oferta de upgrade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Tela com o plano que libera o módulo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tela de upgrade exibida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CT32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Layout responsivo em celular (390 px)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Menu recolhido em botão e aberto sob demanda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menu abre pelo botão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shd w:fill="F6F8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595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CT33</w:t>
            </w:r>
          </w:p>
        </w:tc>
        <w:tc>
          <w:tcPr>
            <w:tcW w:type="dxa" w:w="2296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Cancelamento encerra a assinatura no Asaas</w:t>
            </w:r>
          </w:p>
        </w:tc>
        <w:tc>
          <w:tcPr>
            <w:tcW w:type="dxa" w:w="204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Assinatura removida no gateway e login bloqueado</w:t>
            </w:r>
          </w:p>
        </w:tc>
        <w:tc>
          <w:tcPr>
            <w:tcW w:type="dxa" w:w="255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gateway: encerrada · login: 403</w:t>
            </w:r>
          </w:p>
        </w:tc>
        <w:tc>
          <w:tcPr>
            <w:tcW w:type="dxa" w:w="1021"/>
            <w:tcBorders>
              <w:top w:val="single" w:color="A9B6CC" w:sz="4"/>
              <w:left w:val="single" w:color="A9B6CC" w:sz="4"/>
              <w:bottom w:val="single" w:color="A9B6CC" w:sz="4"/>
              <w:right w:val="single" w:color="A9B6CC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Aprovado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</w:t>
      </w:r>
      <w:r>
        <w:rPr>
          <w:rFonts w:ascii="Arial" w:cs="Arial" w:eastAsia="Arial" w:hAnsi="Arial"/>
          <w:sz w:val="20"/>
          <w:szCs w:val="20"/>
        </w:rPr>
        <w:t xml:space="preserve">Elaborado pelo autor (2026).</w:t>
      </w:r>
    </w:p>
    <w:p>
      <w:pPr>
        <w:pStyle w:val="Heading1"/>
        <w:pageBreakBefore/>
      </w:pPr>
      <w:bookmarkStart w:name="_Toc39" w:id="39"/>
      <w:r>
        <w:rPr>
          <w:rFonts w:ascii="Arial" w:cs="Arial" w:eastAsia="Arial" w:hAnsi="Arial"/>
        </w:rPr>
        <w:t xml:space="preserve">ANEXO C – TERMO DE ACEITE DA EMPRESA</w:t>
      </w:r>
      <w:bookmarkEnd w:id="39"/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Eu, </w:t>
      </w:r>
      <w:r>
        <w:rPr>
          <w:rFonts w:ascii="Arial" w:cs="Arial" w:eastAsia="Arial" w:hAnsi="Arial"/>
          <w:highlight w:val="yellow"/>
        </w:rPr>
        <w:t xml:space="preserve">[A PREENCHER: nome do responsável]</w:t>
      </w:r>
      <w:r>
        <w:rPr>
          <w:rFonts w:ascii="Arial" w:cs="Arial" w:eastAsia="Arial" w:hAnsi="Arial"/>
        </w:rPr>
        <w:t xml:space="preserve">, responsável pela empresa </w:t>
      </w:r>
      <w:r>
        <w:rPr>
          <w:rFonts w:ascii="Arial" w:cs="Arial" w:eastAsia="Arial" w:hAnsi="Arial"/>
          <w:highlight w:val="yellow"/>
        </w:rPr>
        <w:t xml:space="preserve">[A PREENCHER: nome do negócio]</w:t>
      </w:r>
      <w:r>
        <w:rPr>
          <w:rFonts w:ascii="Arial" w:cs="Arial" w:eastAsia="Arial" w:hAnsi="Arial"/>
        </w:rPr>
        <w:t xml:space="preserve">, declaro que a aplicação Pivot Hub, desenvolvida por </w:t>
      </w:r>
      <w:r>
        <w:rPr>
          <w:rFonts w:ascii="Arial" w:cs="Arial" w:eastAsia="Arial" w:hAnsi="Arial"/>
          <w:highlight w:val="yellow"/>
        </w:rPr>
        <w:t xml:space="preserve">[A PREENCHER: nome do aluno]</w:t>
      </w:r>
      <w:r>
        <w:rPr>
          <w:rFonts w:ascii="Arial" w:cs="Arial" w:eastAsia="Arial" w:hAnsi="Arial"/>
        </w:rPr>
        <w:t xml:space="preserve"> na disciplina Estágio Supervisionado do curso de Análise e Desenvolvimento de Sistemas do Centro Universitário Multivix Serra, foi apresentada em </w:t>
      </w:r>
      <w:r>
        <w:rPr>
          <w:rFonts w:ascii="Arial" w:cs="Arial" w:eastAsia="Arial" w:hAnsi="Arial"/>
          <w:highlight w:val="yellow"/>
        </w:rPr>
        <w:t xml:space="preserve">[A PREENCHER: data]</w:t>
      </w:r>
      <w:r>
        <w:rPr>
          <w:rFonts w:ascii="Arial" w:cs="Arial" w:eastAsia="Arial" w:hAnsi="Arial"/>
        </w:rPr>
        <w:t xml:space="preserve"> e que as funcionalidades descritas neste relatório foram demonstradas.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</w:rPr>
        <w:t xml:space="preserve">Resultado: ( ) aceito   ( ) aceito com ressalvas   ( ) não aceito.</w:t>
      </w:r>
    </w:p>
    <w:p>
      <w:pPr>
        <w:spacing w:after="900" w:before="400"/>
        <w:jc w:val="right"/>
      </w:pPr>
      <w:r>
        <w:rPr>
          <w:rFonts w:ascii="Arial" w:cs="Arial" w:eastAsia="Arial" w:hAnsi="Arial"/>
          <w:highlight w:val="yellow"/>
        </w:rPr>
        <w:t xml:space="preserve">[A PREENCHER: cidade]</w:t>
      </w:r>
      <w:r>
        <w:rPr>
          <w:rFonts w:ascii="Arial" w:cs="Arial" w:eastAsia="Arial" w:hAnsi="Arial"/>
        </w:rPr>
        <w:t xml:space="preserve">, ____ de ______________ de 2026.</w:t>
      </w:r>
    </w:p>
    <w:p>
      <w:pPr>
        <w:jc w:val="center"/>
      </w:pPr>
      <w:r>
        <w:rPr>
          <w:rFonts w:ascii="Arial" w:cs="Arial" w:eastAsia="Arial" w:hAnsi="Arial"/>
        </w:rPr>
        <w:t xml:space="preserve">_______________________________________________</w:t>
      </w:r>
    </w:p>
    <w:p>
      <w:pPr>
        <w:jc w:val="center"/>
      </w:pPr>
      <w:r>
        <w:rPr>
          <w:rFonts w:ascii="Arial" w:cs="Arial" w:eastAsia="Arial" w:hAnsi="Arial"/>
        </w:rPr>
        <w:t xml:space="preserve">Responsável pela empresa</w:t>
      </w:r>
    </w:p>
    <w:sectPr>
      <w:headerReference w:type="default" r:id="rId6"/>
      <w:pgSz w:w="11906" w:h="16838" w:orient="portrait"/>
      <w:pgMar w:top="1418" w:right="1701" w:bottom="1418" w:left="1701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after="120"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80" w:before="0" w:line="360"/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120" w:before="240" w:line="360"/>
      <w:outlineLvl w:val="1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image" Target="media/e3f2218a41b6e70b93f6bf0dff8913eec0db49e1.png"/><Relationship Id="rId9" Type="http://schemas.openxmlformats.org/officeDocument/2006/relationships/image" Target="media/a8e21b4b4fcb2f4416233ae724e8c9531f767f10.png"/><Relationship Id="rId10" Type="http://schemas.openxmlformats.org/officeDocument/2006/relationships/image" Target="media/0be6f0b6c1358815bee09e134ced506f283304d8.png"/><Relationship Id="rId11" Type="http://schemas.openxmlformats.org/officeDocument/2006/relationships/image" Target="media/61857d595a19d57e867437582bdbbd021c480535.png"/><Relationship Id="rId12" Type="http://schemas.openxmlformats.org/officeDocument/2006/relationships/image" Target="media/f86c0a1b11dff9135d882fb543bf4e834bb43f95.png"/><Relationship Id="rId13" Type="http://schemas.openxmlformats.org/officeDocument/2006/relationships/image" Target="media/765d0ec7a8a8b8335fe0733f71698d61cb99329f.png"/><Relationship Id="rId14" Type="http://schemas.openxmlformats.org/officeDocument/2006/relationships/image" Target="media/d25b495b9a0827b66dd7c469885300568a1b186d.jpg"/><Relationship Id="rId15" Type="http://schemas.openxmlformats.org/officeDocument/2006/relationships/image" Target="media/04cfffba12b25a2f097250de39af2831f6bb9e8e.jpg"/><Relationship Id="rId16" Type="http://schemas.openxmlformats.org/officeDocument/2006/relationships/image" Target="media/827c1378e1a5c476aa6fcbb173d47cc92874c6fe.jpg"/><Relationship Id="rId17" Type="http://schemas.openxmlformats.org/officeDocument/2006/relationships/image" Target="media/580ce718c15d304488ad8bce91216d610740efc6.jpg"/><Relationship Id="rId18" Type="http://schemas.openxmlformats.org/officeDocument/2006/relationships/image" Target="media/4af7b57fd4cdda8d8c21e84a4673b7cad44bed1b.jpg"/><Relationship Id="rId19" Type="http://schemas.openxmlformats.org/officeDocument/2006/relationships/image" Target="media/22bd6dc0e0b7b1790a4db2e730d0168ea489dd99.jpg"/><Relationship Id="rId20" Type="http://schemas.openxmlformats.org/officeDocument/2006/relationships/image" Target="media/6b3b364cd7aa17926d688bab3b32d3f9002045b9.jpg"/><Relationship Id="rId21" Type="http://schemas.openxmlformats.org/officeDocument/2006/relationships/image" Target="media/376c01c3b05c8b402ef26bdf885e1825db3be55b.jpg"/><Relationship Id="rId22" Type="http://schemas.openxmlformats.org/officeDocument/2006/relationships/image" Target="media/c9d7697dcaad561501a71c73ef2c840dbd00ffad.jpg"/><Relationship Id="rId23" Type="http://schemas.openxmlformats.org/officeDocument/2006/relationships/image" Target="media/bda05466f6cd5d4935c2bc5b8c2a1c9a57c68796.jpg"/><Relationship Id="rId24" Type="http://schemas.openxmlformats.org/officeDocument/2006/relationships/image" Target="media/e9ace978911c7e24afa8d8fa9e7c9560327f53b5.jpg"/><Relationship Id="rId25" Type="http://schemas.openxmlformats.org/officeDocument/2006/relationships/image" Target="media/b381b5b861287be8108d9ce36df4f4e281b7da9e.jpg"/><Relationship Id="rId26" Type="http://schemas.openxmlformats.org/officeDocument/2006/relationships/image" Target="media/85483aaa28fd8ef41ea5225aae8b7c9c1d379bc7.jpg"/><Relationship Id="rId27" Type="http://schemas.openxmlformats.org/officeDocument/2006/relationships/image" Target="media/6c9bfe1250f70ec8e2219d3ef8b3e0dfc2971b53.jpg"/><Relationship Id="rId28" Type="http://schemas.openxmlformats.org/officeDocument/2006/relationships/image" Target="media/dfea9a6aed9e7e891d5c558a842aa8e011b52a6b.jp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Estágio Supervisionado: Atividade Prática Profissional – Pivot Hub</dc:title>
  <dc:creator>Pivot Hub</dc:creator>
  <dc:description>Relatório da Atividade Prática Profissional (ADS) – Multivix Serra</dc:description>
  <cp:lastModifiedBy>Un-named</cp:lastModifiedBy>
  <cp:revision>1</cp:revision>
  <dcterms:created xsi:type="dcterms:W3CDTF">2026-10-25T00:41:50.481Z</dcterms:created>
  <dcterms:modified xsi:type="dcterms:W3CDTF">2026-10-25T00:41:50.481Z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