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903607"/>
        <w:docPartObj>
          <w:docPartGallery w:val="Cover Pages"/>
          <w:docPartUnique/>
        </w:docPartObj>
      </w:sdtPr>
      <w:sdtEndPr>
        <w:rPr>
          <w:rFonts w:ascii="Calibri" w:eastAsia="Times New Roman" w:hAnsi="Calibri" w:cs="Times New Roman"/>
          <w:b/>
          <w:bCs/>
          <w:color w:val="222222"/>
          <w:u w:val="single"/>
        </w:rPr>
      </w:sdtEndPr>
      <w:sdtContent>
        <w:p w14:paraId="284EF759" w14:textId="20272700" w:rsidR="004841FD" w:rsidRDefault="004841FD">
          <w:r>
            <w:rPr>
              <w:noProof/>
            </w:rPr>
            <mc:AlternateContent>
              <mc:Choice Requires="wps">
                <w:drawing>
                  <wp:anchor distT="0" distB="0" distL="114300" distR="114300" simplePos="0" relativeHeight="251664384" behindDoc="0" locked="0" layoutInCell="1" allowOverlap="1" wp14:anchorId="7873E207" wp14:editId="10B318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54E274C" w14:textId="1219EE9F" w:rsidR="004841FD" w:rsidRDefault="00643A4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41FD">
                                      <w:rPr>
                                        <w:noProof/>
                                        <w:color w:val="44546A" w:themeColor="text2"/>
                                      </w:rPr>
                                      <w:t>Ramesh Pachiannan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873E20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354E274C" w14:textId="1219EE9F" w:rsidR="004841FD" w:rsidRDefault="00643A4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41FD">
                                <w:rPr>
                                  <w:noProof/>
                                  <w:color w:val="44546A" w:themeColor="text2"/>
                                </w:rPr>
                                <w:t>Ramesh Pachiannan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1BD37C3" wp14:editId="1310FAB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F9EE48" w14:textId="77777777" w:rsidR="004841FD" w:rsidRDefault="004841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BD37C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FF9EE48" w14:textId="77777777" w:rsidR="004841FD" w:rsidRDefault="004841F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6F5E9B" wp14:editId="048D1A2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3F6EB" w14:textId="2D3F6895" w:rsidR="004841FD" w:rsidRDefault="00643A4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841FD">
                                      <w:rPr>
                                        <w:color w:val="FFFFFF" w:themeColor="background1"/>
                                      </w:rPr>
                                      <w:t>This document contains the explanation to important financial concepts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6F5E9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4B3F6EB" w14:textId="2D3F6895" w:rsidR="004841FD" w:rsidRDefault="00643A4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841FD">
                                <w:rPr>
                                  <w:color w:val="FFFFFF" w:themeColor="background1"/>
                                </w:rPr>
                                <w:t>This document contains the explanation to important financial concepts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12CB3" wp14:editId="5D8CA3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5EA92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547C2" wp14:editId="037ED7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C05D9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4111923" wp14:editId="0EFE140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1B6ED6E" w14:textId="71A4CB8E" w:rsidR="004841FD" w:rsidRDefault="004841F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Financial Concepts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1BF8DF8" w14:textId="663A6767" w:rsidR="004841FD" w:rsidRDefault="004841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41119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1B6ED6E" w14:textId="71A4CB8E" w:rsidR="004841FD" w:rsidRDefault="004841F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Financial Concepts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1BF8DF8" w14:textId="663A6767" w:rsidR="004841FD" w:rsidRDefault="004841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8B2ABA0" w14:textId="44523E5C" w:rsidR="004841FD" w:rsidRDefault="004841FD">
          <w:pPr>
            <w:rPr>
              <w:rFonts w:ascii="Calibri" w:eastAsia="Times New Roman" w:hAnsi="Calibri" w:cs="Times New Roman"/>
              <w:b/>
              <w:bCs/>
              <w:color w:val="222222"/>
              <w:u w:val="single"/>
            </w:rPr>
          </w:pPr>
          <w:r>
            <w:rPr>
              <w:rFonts w:ascii="Calibri" w:eastAsia="Times New Roman" w:hAnsi="Calibri" w:cs="Times New Roman"/>
              <w:b/>
              <w:bCs/>
              <w:color w:val="222222"/>
              <w:u w:val="single"/>
            </w:rPr>
            <w:br w:type="page"/>
          </w:r>
        </w:p>
      </w:sdtContent>
    </w:sdt>
    <w:sdt>
      <w:sdtPr>
        <w:id w:val="520596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961DA1" w14:textId="1E2F16A2" w:rsidR="008C4A08" w:rsidRDefault="008C4A08">
          <w:pPr>
            <w:pStyle w:val="TOCHeading"/>
          </w:pPr>
          <w:r>
            <w:t>Contents</w:t>
          </w:r>
        </w:p>
        <w:bookmarkStart w:id="0" w:name="_GoBack"/>
        <w:bookmarkEnd w:id="0"/>
        <w:p w14:paraId="7C27FED8" w14:textId="4719AABB" w:rsidR="00643A43" w:rsidRDefault="008C4A08">
          <w:pPr>
            <w:pStyle w:val="TOC2"/>
            <w:tabs>
              <w:tab w:val="right" w:leader="dot" w:pos="9350"/>
            </w:tabs>
            <w:rPr>
              <w:rFonts w:cstheme="minorBidi"/>
              <w:noProof/>
            </w:rPr>
          </w:pPr>
          <w:r>
            <w:fldChar w:fldCharType="begin"/>
          </w:r>
          <w:r>
            <w:instrText xml:space="preserve"> TOC \o "1-3" \h \z \u </w:instrText>
          </w:r>
          <w:r>
            <w:fldChar w:fldCharType="separate"/>
          </w:r>
          <w:hyperlink w:anchor="_Toc524340798" w:history="1">
            <w:r w:rsidR="00643A43" w:rsidRPr="00785F00">
              <w:rPr>
                <w:rStyle w:val="Hyperlink"/>
                <w:rFonts w:eastAsia="Times New Roman"/>
                <w:noProof/>
              </w:rPr>
              <w:t>Intercompany Matching</w:t>
            </w:r>
            <w:r w:rsidR="00643A43">
              <w:rPr>
                <w:noProof/>
                <w:webHidden/>
              </w:rPr>
              <w:tab/>
            </w:r>
            <w:r w:rsidR="00643A43">
              <w:rPr>
                <w:noProof/>
                <w:webHidden/>
              </w:rPr>
              <w:fldChar w:fldCharType="begin"/>
            </w:r>
            <w:r w:rsidR="00643A43">
              <w:rPr>
                <w:noProof/>
                <w:webHidden/>
              </w:rPr>
              <w:instrText xml:space="preserve"> PAGEREF _Toc524340798 \h </w:instrText>
            </w:r>
            <w:r w:rsidR="00643A43">
              <w:rPr>
                <w:noProof/>
                <w:webHidden/>
              </w:rPr>
            </w:r>
            <w:r w:rsidR="00643A43">
              <w:rPr>
                <w:noProof/>
                <w:webHidden/>
              </w:rPr>
              <w:fldChar w:fldCharType="separate"/>
            </w:r>
            <w:r w:rsidR="00643A43">
              <w:rPr>
                <w:noProof/>
                <w:webHidden/>
              </w:rPr>
              <w:t>2</w:t>
            </w:r>
            <w:r w:rsidR="00643A43">
              <w:rPr>
                <w:noProof/>
                <w:webHidden/>
              </w:rPr>
              <w:fldChar w:fldCharType="end"/>
            </w:r>
          </w:hyperlink>
        </w:p>
        <w:p w14:paraId="2568905E" w14:textId="128BF2EC" w:rsidR="00643A43" w:rsidRDefault="00643A43">
          <w:pPr>
            <w:pStyle w:val="TOC2"/>
            <w:tabs>
              <w:tab w:val="right" w:leader="dot" w:pos="9350"/>
            </w:tabs>
            <w:rPr>
              <w:rFonts w:cstheme="minorBidi"/>
              <w:noProof/>
            </w:rPr>
          </w:pPr>
          <w:hyperlink w:anchor="_Toc524340799" w:history="1">
            <w:r w:rsidRPr="00785F00">
              <w:rPr>
                <w:rStyle w:val="Hyperlink"/>
                <w:rFonts w:eastAsia="Times New Roman"/>
                <w:noProof/>
              </w:rPr>
              <w:t>Intercompany Booking</w:t>
            </w:r>
            <w:r>
              <w:rPr>
                <w:noProof/>
                <w:webHidden/>
              </w:rPr>
              <w:tab/>
            </w:r>
            <w:r>
              <w:rPr>
                <w:noProof/>
                <w:webHidden/>
              </w:rPr>
              <w:fldChar w:fldCharType="begin"/>
            </w:r>
            <w:r>
              <w:rPr>
                <w:noProof/>
                <w:webHidden/>
              </w:rPr>
              <w:instrText xml:space="preserve"> PAGEREF _Toc524340799 \h </w:instrText>
            </w:r>
            <w:r>
              <w:rPr>
                <w:noProof/>
                <w:webHidden/>
              </w:rPr>
            </w:r>
            <w:r>
              <w:rPr>
                <w:noProof/>
                <w:webHidden/>
              </w:rPr>
              <w:fldChar w:fldCharType="separate"/>
            </w:r>
            <w:r>
              <w:rPr>
                <w:noProof/>
                <w:webHidden/>
              </w:rPr>
              <w:t>2</w:t>
            </w:r>
            <w:r>
              <w:rPr>
                <w:noProof/>
                <w:webHidden/>
              </w:rPr>
              <w:fldChar w:fldCharType="end"/>
            </w:r>
          </w:hyperlink>
        </w:p>
        <w:p w14:paraId="37772F34" w14:textId="0C2B2406" w:rsidR="00643A43" w:rsidRDefault="00643A43">
          <w:pPr>
            <w:pStyle w:val="TOC2"/>
            <w:tabs>
              <w:tab w:val="right" w:leader="dot" w:pos="9350"/>
            </w:tabs>
            <w:rPr>
              <w:rFonts w:cstheme="minorBidi"/>
              <w:noProof/>
            </w:rPr>
          </w:pPr>
          <w:hyperlink w:anchor="_Toc524340800" w:history="1">
            <w:r w:rsidRPr="00785F00">
              <w:rPr>
                <w:rStyle w:val="Hyperlink"/>
                <w:rFonts w:eastAsia="Times New Roman"/>
                <w:noProof/>
              </w:rPr>
              <w:t>Intercompany Elimination</w:t>
            </w:r>
            <w:r>
              <w:rPr>
                <w:noProof/>
                <w:webHidden/>
              </w:rPr>
              <w:tab/>
            </w:r>
            <w:r>
              <w:rPr>
                <w:noProof/>
                <w:webHidden/>
              </w:rPr>
              <w:fldChar w:fldCharType="begin"/>
            </w:r>
            <w:r>
              <w:rPr>
                <w:noProof/>
                <w:webHidden/>
              </w:rPr>
              <w:instrText xml:space="preserve"> PAGEREF _Toc524340800 \h </w:instrText>
            </w:r>
            <w:r>
              <w:rPr>
                <w:noProof/>
                <w:webHidden/>
              </w:rPr>
            </w:r>
            <w:r>
              <w:rPr>
                <w:noProof/>
                <w:webHidden/>
              </w:rPr>
              <w:fldChar w:fldCharType="separate"/>
            </w:r>
            <w:r>
              <w:rPr>
                <w:noProof/>
                <w:webHidden/>
              </w:rPr>
              <w:t>2</w:t>
            </w:r>
            <w:r>
              <w:rPr>
                <w:noProof/>
                <w:webHidden/>
              </w:rPr>
              <w:fldChar w:fldCharType="end"/>
            </w:r>
          </w:hyperlink>
        </w:p>
        <w:p w14:paraId="725ABB8C" w14:textId="64CA9CDA" w:rsidR="00643A43" w:rsidRDefault="00643A43">
          <w:pPr>
            <w:pStyle w:val="TOC2"/>
            <w:tabs>
              <w:tab w:val="right" w:leader="dot" w:pos="9350"/>
            </w:tabs>
            <w:rPr>
              <w:rFonts w:cstheme="minorBidi"/>
              <w:noProof/>
            </w:rPr>
          </w:pPr>
          <w:hyperlink w:anchor="_Toc524340801" w:history="1">
            <w:r w:rsidRPr="00785F00">
              <w:rPr>
                <w:rStyle w:val="Hyperlink"/>
                <w:rFonts w:eastAsia="Times New Roman"/>
                <w:noProof/>
              </w:rPr>
              <w:t>Cash Flow</w:t>
            </w:r>
            <w:r>
              <w:rPr>
                <w:noProof/>
                <w:webHidden/>
              </w:rPr>
              <w:tab/>
            </w:r>
            <w:r>
              <w:rPr>
                <w:noProof/>
                <w:webHidden/>
              </w:rPr>
              <w:fldChar w:fldCharType="begin"/>
            </w:r>
            <w:r>
              <w:rPr>
                <w:noProof/>
                <w:webHidden/>
              </w:rPr>
              <w:instrText xml:space="preserve"> PAGEREF _Toc524340801 \h </w:instrText>
            </w:r>
            <w:r>
              <w:rPr>
                <w:noProof/>
                <w:webHidden/>
              </w:rPr>
            </w:r>
            <w:r>
              <w:rPr>
                <w:noProof/>
                <w:webHidden/>
              </w:rPr>
              <w:fldChar w:fldCharType="separate"/>
            </w:r>
            <w:r>
              <w:rPr>
                <w:noProof/>
                <w:webHidden/>
              </w:rPr>
              <w:t>3</w:t>
            </w:r>
            <w:r>
              <w:rPr>
                <w:noProof/>
                <w:webHidden/>
              </w:rPr>
              <w:fldChar w:fldCharType="end"/>
            </w:r>
          </w:hyperlink>
        </w:p>
        <w:p w14:paraId="1DD9EC03" w14:textId="3EB6F20F" w:rsidR="00643A43" w:rsidRDefault="00643A43">
          <w:pPr>
            <w:pStyle w:val="TOC2"/>
            <w:tabs>
              <w:tab w:val="right" w:leader="dot" w:pos="9350"/>
            </w:tabs>
            <w:rPr>
              <w:rFonts w:cstheme="minorBidi"/>
              <w:noProof/>
            </w:rPr>
          </w:pPr>
          <w:hyperlink w:anchor="_Toc524340802" w:history="1">
            <w:r w:rsidRPr="00785F00">
              <w:rPr>
                <w:rStyle w:val="Hyperlink"/>
                <w:rFonts w:eastAsia="Times New Roman"/>
                <w:noProof/>
              </w:rPr>
              <w:t>Consolidated Balance Sheet</w:t>
            </w:r>
            <w:r>
              <w:rPr>
                <w:noProof/>
                <w:webHidden/>
              </w:rPr>
              <w:tab/>
            </w:r>
            <w:r>
              <w:rPr>
                <w:noProof/>
                <w:webHidden/>
              </w:rPr>
              <w:fldChar w:fldCharType="begin"/>
            </w:r>
            <w:r>
              <w:rPr>
                <w:noProof/>
                <w:webHidden/>
              </w:rPr>
              <w:instrText xml:space="preserve"> PAGEREF _Toc524340802 \h </w:instrText>
            </w:r>
            <w:r>
              <w:rPr>
                <w:noProof/>
                <w:webHidden/>
              </w:rPr>
            </w:r>
            <w:r>
              <w:rPr>
                <w:noProof/>
                <w:webHidden/>
              </w:rPr>
              <w:fldChar w:fldCharType="separate"/>
            </w:r>
            <w:r>
              <w:rPr>
                <w:noProof/>
                <w:webHidden/>
              </w:rPr>
              <w:t>3</w:t>
            </w:r>
            <w:r>
              <w:rPr>
                <w:noProof/>
                <w:webHidden/>
              </w:rPr>
              <w:fldChar w:fldCharType="end"/>
            </w:r>
          </w:hyperlink>
        </w:p>
        <w:p w14:paraId="4C3FF632" w14:textId="6BF6CB1A" w:rsidR="00643A43" w:rsidRDefault="00643A43">
          <w:pPr>
            <w:pStyle w:val="TOC2"/>
            <w:tabs>
              <w:tab w:val="right" w:leader="dot" w:pos="9350"/>
            </w:tabs>
            <w:rPr>
              <w:rFonts w:cstheme="minorBidi"/>
              <w:noProof/>
            </w:rPr>
          </w:pPr>
          <w:hyperlink w:anchor="_Toc524340803" w:history="1">
            <w:r w:rsidRPr="00785F00">
              <w:rPr>
                <w:rStyle w:val="Hyperlink"/>
                <w:rFonts w:eastAsia="Times New Roman"/>
                <w:noProof/>
              </w:rPr>
              <w:t>Consolidated Income Statement</w:t>
            </w:r>
            <w:r>
              <w:rPr>
                <w:noProof/>
                <w:webHidden/>
              </w:rPr>
              <w:tab/>
            </w:r>
            <w:r>
              <w:rPr>
                <w:noProof/>
                <w:webHidden/>
              </w:rPr>
              <w:fldChar w:fldCharType="begin"/>
            </w:r>
            <w:r>
              <w:rPr>
                <w:noProof/>
                <w:webHidden/>
              </w:rPr>
              <w:instrText xml:space="preserve"> PAGEREF _Toc524340803 \h </w:instrText>
            </w:r>
            <w:r>
              <w:rPr>
                <w:noProof/>
                <w:webHidden/>
              </w:rPr>
            </w:r>
            <w:r>
              <w:rPr>
                <w:noProof/>
                <w:webHidden/>
              </w:rPr>
              <w:fldChar w:fldCharType="separate"/>
            </w:r>
            <w:r>
              <w:rPr>
                <w:noProof/>
                <w:webHidden/>
              </w:rPr>
              <w:t>3</w:t>
            </w:r>
            <w:r>
              <w:rPr>
                <w:noProof/>
                <w:webHidden/>
              </w:rPr>
              <w:fldChar w:fldCharType="end"/>
            </w:r>
          </w:hyperlink>
        </w:p>
        <w:p w14:paraId="1CFB8235" w14:textId="4A24ADAF" w:rsidR="008C4A08" w:rsidRDefault="008C4A08">
          <w:r>
            <w:rPr>
              <w:b/>
              <w:bCs/>
              <w:noProof/>
            </w:rPr>
            <w:fldChar w:fldCharType="end"/>
          </w:r>
        </w:p>
      </w:sdtContent>
    </w:sdt>
    <w:p w14:paraId="74F75C79" w14:textId="6B03017C" w:rsidR="00941E70" w:rsidRDefault="00941E70" w:rsidP="001B4B88">
      <w:pPr>
        <w:shd w:val="clear" w:color="auto" w:fill="FFFFFF"/>
        <w:spacing w:line="235" w:lineRule="atLeast"/>
        <w:rPr>
          <w:rFonts w:ascii="Calibri" w:eastAsia="Times New Roman" w:hAnsi="Calibri" w:cs="Times New Roman"/>
          <w:b/>
          <w:bCs/>
          <w:color w:val="222222"/>
          <w:u w:val="single"/>
        </w:rPr>
      </w:pPr>
    </w:p>
    <w:p w14:paraId="6D5CEDFA" w14:textId="21227A7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2C02D2C" w14:textId="6191CEF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1BCEB36" w14:textId="37985387"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9C944DF" w14:textId="69640F4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EAA0E33" w14:textId="1CEF8F59"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D5B147D" w14:textId="1A2DBA0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74593D9" w14:textId="7345E3B7"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5B3DD54C" w14:textId="6E2C9B26"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048F924" w14:textId="4A8AA92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48722AA" w14:textId="0F49BF2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B3639FF" w14:textId="0A5B996C"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77197708" w14:textId="26F873F4"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4852FD5" w14:textId="2488D034"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FA81BDB" w14:textId="5F41668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B07AEFF" w14:textId="20D157F0"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A2749DD" w14:textId="7049552F"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855EB3A" w14:textId="232DF35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4DD9106" w14:textId="3311580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B6B4EB3" w14:textId="1EB7056B"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E578BEC" w14:textId="2F9FC376"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F1A60E8" w14:textId="5204725B"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0FA3F13E" w14:textId="1F6A856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D3AB4FC" w14:textId="7A6EE602" w:rsidR="001B4B88" w:rsidRPr="00941E70" w:rsidRDefault="001B4B88" w:rsidP="008C4A08">
      <w:pPr>
        <w:pStyle w:val="Heading2"/>
        <w:rPr>
          <w:rFonts w:eastAsia="Times New Roman"/>
        </w:rPr>
      </w:pPr>
      <w:r w:rsidRPr="00941E70">
        <w:rPr>
          <w:rFonts w:eastAsia="Times New Roman"/>
        </w:rPr>
        <w:lastRenderedPageBreak/>
        <w:t xml:space="preserve"> </w:t>
      </w:r>
      <w:bookmarkStart w:id="1" w:name="_Toc524340798"/>
      <w:r w:rsidRPr="00941E70">
        <w:rPr>
          <w:rFonts w:eastAsia="Times New Roman"/>
        </w:rPr>
        <w:t>Intercompany Matching</w:t>
      </w:r>
      <w:bookmarkEnd w:id="1"/>
    </w:p>
    <w:p w14:paraId="103DF9AC"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matching is the recording of transactions between affiliated companies where they are matched between reporting units </w:t>
      </w:r>
      <w:proofErr w:type="gramStart"/>
      <w:r w:rsidRPr="001B4B88">
        <w:rPr>
          <w:rFonts w:ascii="Calibri" w:eastAsia="Times New Roman" w:hAnsi="Calibri" w:cs="Times New Roman"/>
          <w:color w:val="222222"/>
        </w:rPr>
        <w:t>for the purpose of</w:t>
      </w:r>
      <w:proofErr w:type="gramEnd"/>
      <w:r w:rsidRPr="001B4B88">
        <w:rPr>
          <w:rFonts w:ascii="Calibri" w:eastAsia="Times New Roman" w:hAnsi="Calibri" w:cs="Times New Roman"/>
          <w:color w:val="222222"/>
        </w:rPr>
        <w:t xml:space="preserve"> elimination and reconciliation. Child companies should have reciprocal records of transactions including: intercompany receivables, payables, sales and purchases.</w:t>
      </w:r>
    </w:p>
    <w:p w14:paraId="349FF1F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77121FDD"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Before you post intercompany transactions to an intercompany account, you can perform a matching process to ensure that both the entity and its partner entered the transaction.</w:t>
      </w:r>
    </w:p>
    <w:p w14:paraId="0D5D55A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50AB9E9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2518D0">
        <w:rPr>
          <w:rStyle w:val="IntenseReference"/>
        </w:rPr>
        <w:t>Example</w:t>
      </w:r>
      <w:r w:rsidRPr="001B4B88">
        <w:rPr>
          <w:rFonts w:ascii="Calibri" w:eastAsia="Times New Roman" w:hAnsi="Calibri" w:cs="Times New Roman"/>
          <w:color w:val="222222"/>
        </w:rPr>
        <w:t>: For an intercompany sales transaction from Entity A to Entity B, an Accounts Receivable entry in Entity A should have a corresponding Accounts Payable entry in Entity B.</w:t>
      </w:r>
    </w:p>
    <w:p w14:paraId="62EFE62A"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285DB4E6"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AF19F4">
        <w:rPr>
          <w:rStyle w:val="IntenseReference"/>
          <w:b w:val="0"/>
          <w:bCs w:val="0"/>
        </w:rPr>
        <w:t>Features</w:t>
      </w:r>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TransactionId</w:t>
      </w:r>
      <w:proofErr w:type="spellEnd"/>
      <w:r w:rsidRPr="001B4B88">
        <w:rPr>
          <w:rFonts w:ascii="Calibri" w:eastAsia="Times New Roman" w:hAnsi="Calibri" w:cs="Times New Roman"/>
          <w:color w:val="222222"/>
        </w:rPr>
        <w:t>, Amount, Currency</w:t>
      </w:r>
    </w:p>
    <w:p w14:paraId="2DF194A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27E08DE1" w14:textId="54E4F6BE" w:rsidR="001B4B88" w:rsidRPr="008C4A08" w:rsidRDefault="001B4B88" w:rsidP="008C4A08">
      <w:pPr>
        <w:pStyle w:val="Heading2"/>
        <w:rPr>
          <w:rFonts w:eastAsia="Times New Roman"/>
        </w:rPr>
      </w:pPr>
      <w:bookmarkStart w:id="2" w:name="_Toc524340799"/>
      <w:r w:rsidRPr="008C4A08">
        <w:rPr>
          <w:rFonts w:eastAsia="Times New Roman"/>
        </w:rPr>
        <w:t>Intercompany Booking</w:t>
      </w:r>
      <w:bookmarkEnd w:id="2"/>
    </w:p>
    <w:p w14:paraId="6CAFC7F4"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booking records the declarations and reported balances by other entities against a </w:t>
      </w:r>
      <w:proofErr w:type="gramStart"/>
      <w:r w:rsidRPr="001B4B88">
        <w:rPr>
          <w:rFonts w:ascii="Calibri" w:eastAsia="Times New Roman" w:hAnsi="Calibri" w:cs="Times New Roman"/>
          <w:color w:val="222222"/>
        </w:rPr>
        <w:t>particular entity</w:t>
      </w:r>
      <w:proofErr w:type="gramEnd"/>
      <w:r w:rsidRPr="001B4B88">
        <w:rPr>
          <w:rFonts w:ascii="Calibri" w:eastAsia="Times New Roman" w:hAnsi="Calibri" w:cs="Times New Roman"/>
          <w:color w:val="222222"/>
        </w:rPr>
        <w:t xml:space="preserve">. This allows business users within each reporting entity to run a report that matches </w:t>
      </w:r>
      <w:proofErr w:type="gramStart"/>
      <w:r w:rsidRPr="001B4B88">
        <w:rPr>
          <w:rFonts w:ascii="Calibri" w:eastAsia="Times New Roman" w:hAnsi="Calibri" w:cs="Times New Roman"/>
          <w:color w:val="222222"/>
        </w:rPr>
        <w:t>all of</w:t>
      </w:r>
      <w:proofErr w:type="gramEnd"/>
      <w:r w:rsidRPr="001B4B88">
        <w:rPr>
          <w:rFonts w:ascii="Calibri" w:eastAsia="Times New Roman" w:hAnsi="Calibri" w:cs="Times New Roman"/>
          <w:color w:val="222222"/>
        </w:rPr>
        <w:t xml:space="preserve"> its declarations and reported balances against the balances of the rest of the entities, without having to assign to each owner read-access for other entities. Bookings that make the Intercompany declarations match can be automatically generated, and details can be posted to the consolidation model.</w:t>
      </w:r>
    </w:p>
    <w:p w14:paraId="2E96C5F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693564FA"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AF19F4">
        <w:rPr>
          <w:rStyle w:val="IntenseReference"/>
        </w:rPr>
        <w:t>Example</w:t>
      </w:r>
      <w:r w:rsidRPr="001B4B88">
        <w:rPr>
          <w:rFonts w:ascii="Calibri" w:eastAsia="Times New Roman" w:hAnsi="Calibri" w:cs="Times New Roman"/>
          <w:color w:val="222222"/>
        </w:rPr>
        <w:t xml:space="preserve">: </w:t>
      </w:r>
      <w:proofErr w:type="spellStart"/>
      <w:proofErr w:type="gramStart"/>
      <w:r w:rsidRPr="001B4B88">
        <w:rPr>
          <w:rFonts w:ascii="Calibri" w:eastAsia="Times New Roman" w:hAnsi="Calibri" w:cs="Times New Roman"/>
          <w:color w:val="222222"/>
        </w:rPr>
        <w:t>Lets</w:t>
      </w:r>
      <w:proofErr w:type="spellEnd"/>
      <w:proofErr w:type="gramEnd"/>
      <w:r w:rsidRPr="001B4B88">
        <w:rPr>
          <w:rFonts w:ascii="Calibri" w:eastAsia="Times New Roman" w:hAnsi="Calibri" w:cs="Times New Roman"/>
          <w:color w:val="222222"/>
        </w:rPr>
        <w:t xml:space="preserve"> say Company A (which is in USA) transfers 10000$ to its subsidiary Company B in India. Because of appreciation / depreciation, booking the difference in either account is called Booking</w:t>
      </w:r>
    </w:p>
    <w:p w14:paraId="406FB944"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19233581"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AF19F4">
        <w:rPr>
          <w:rStyle w:val="IntenseReference"/>
          <w:b w:val="0"/>
          <w:bCs w:val="0"/>
        </w:rPr>
        <w:t>Features</w:t>
      </w:r>
      <w:r w:rsidRPr="001B4B88">
        <w:rPr>
          <w:rFonts w:ascii="Calibri" w:eastAsia="Times New Roman" w:hAnsi="Calibri" w:cs="Times New Roman"/>
          <w:color w:val="222222"/>
        </w:rPr>
        <w:t xml:space="preserve">: Account,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Amount</w:t>
      </w:r>
    </w:p>
    <w:p w14:paraId="76C85A7F"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7F44A2A8" w14:textId="6FE55553" w:rsidR="001B4B88" w:rsidRPr="008C4A08" w:rsidRDefault="001B4B88" w:rsidP="008C4A08">
      <w:pPr>
        <w:pStyle w:val="Heading2"/>
        <w:rPr>
          <w:rFonts w:eastAsia="Times New Roman"/>
        </w:rPr>
      </w:pPr>
      <w:bookmarkStart w:id="3" w:name="_Toc524340800"/>
      <w:r w:rsidRPr="008C4A08">
        <w:rPr>
          <w:rFonts w:eastAsia="Times New Roman"/>
        </w:rPr>
        <w:t>Intercompany Elimination</w:t>
      </w:r>
      <w:bookmarkEnd w:id="3"/>
    </w:p>
    <w:p w14:paraId="07211639"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Intercompany eliminations are used to remove from the financial statements of a group of companies any transactions involving dealings between the companies in the group. There are three types of intercompany eliminations, which are:</w:t>
      </w:r>
    </w:p>
    <w:p w14:paraId="1B5E40AE"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09E420FD"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w:t>
      </w:r>
      <w:proofErr w:type="spellStart"/>
      <w:r w:rsidRPr="001B4B88">
        <w:rPr>
          <w:rFonts w:ascii="Calibri" w:eastAsia="Times New Roman" w:hAnsi="Calibri" w:cs="Times New Roman"/>
          <w:color w:val="222222"/>
        </w:rPr>
        <w:t>deb</w:t>
      </w:r>
      <w:proofErr w:type="spellEnd"/>
      <w:r w:rsidRPr="001B4B88">
        <w:rPr>
          <w:rFonts w:ascii="Calibri" w:eastAsia="Times New Roman" w:hAnsi="Calibri" w:cs="Times New Roman"/>
          <w:color w:val="222222"/>
        </w:rPr>
        <w:t>: Eliminates any loans made from one entity to another within the group, since these only result in offsetting notes payable and receivable, as well as offsetting interest expense and interest income. These issues most commonly arise when funds are being moved between entities by a centralized treasury department.</w:t>
      </w:r>
    </w:p>
    <w:p w14:paraId="0FD25238"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lastRenderedPageBreak/>
        <w:t>                Intercompany revenue and expenses: Eliminates the sale of goods or services from one entity to another within the group. This means that the related revenues, cost of goods sold, and profits are all eliminated. The reason for these eliminations is that a company cannot recognize revenue from sales to itself; all sales must be to external entities. These issues most commonly arise when a company is vertically integrated.</w:t>
      </w:r>
    </w:p>
    <w:p w14:paraId="12A8ECB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Intercompany stock ownership: Eliminates the ownership interest of the parent company in its subsidiaries.</w:t>
      </w:r>
    </w:p>
    <w:p w14:paraId="758CD43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36B5DEE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roofErr w:type="gramStart"/>
      <w:r w:rsidRPr="00AF19F4">
        <w:rPr>
          <w:rStyle w:val="IntenseReference"/>
        </w:rPr>
        <w:t>Example</w:t>
      </w:r>
      <w:r w:rsidRPr="001B4B88">
        <w:rPr>
          <w:rFonts w:ascii="Calibri" w:eastAsia="Times New Roman" w:hAnsi="Calibri" w:cs="Times New Roman"/>
          <w:b/>
          <w:bCs/>
          <w:color w:val="222222"/>
        </w:rPr>
        <w:t> </w:t>
      </w:r>
      <w:r w:rsidRPr="001B4B88">
        <w:rPr>
          <w:rFonts w:ascii="Calibri" w:eastAsia="Times New Roman" w:hAnsi="Calibri" w:cs="Times New Roman"/>
          <w:color w:val="222222"/>
        </w:rPr>
        <w:t>:</w:t>
      </w:r>
      <w:proofErr w:type="gramEnd"/>
      <w:r w:rsidRPr="001B4B88">
        <w:rPr>
          <w:rFonts w:ascii="Calibri" w:eastAsia="Times New Roman" w:hAnsi="Calibri" w:cs="Times New Roman"/>
          <w:color w:val="222222"/>
        </w:rPr>
        <w:t xml:space="preserve"> If a transaction made between two companies in the same group, that can be eliminated</w:t>
      </w:r>
    </w:p>
    <w:p w14:paraId="7A35224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636FE563"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AF19F4">
        <w:rPr>
          <w:rStyle w:val="IntenseReference"/>
          <w:b w:val="0"/>
          <w:bCs w:val="0"/>
        </w:rPr>
        <w:t>Features</w:t>
      </w:r>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TransactionId</w:t>
      </w:r>
      <w:proofErr w:type="spellEnd"/>
      <w:r w:rsidRPr="001B4B88">
        <w:rPr>
          <w:rFonts w:ascii="Calibri" w:eastAsia="Times New Roman" w:hAnsi="Calibri" w:cs="Times New Roman"/>
          <w:color w:val="222222"/>
        </w:rPr>
        <w:t>, Amount, Currency</w:t>
      </w:r>
    </w:p>
    <w:p w14:paraId="56BFF5C8"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1D44EC4D" w14:textId="6343E94B" w:rsidR="001B4B88" w:rsidRPr="008C4A08" w:rsidRDefault="001B4B88" w:rsidP="008C4A08">
      <w:pPr>
        <w:pStyle w:val="Heading2"/>
        <w:rPr>
          <w:rFonts w:eastAsia="Times New Roman"/>
        </w:rPr>
      </w:pPr>
      <w:bookmarkStart w:id="4" w:name="_Toc524340801"/>
      <w:r w:rsidRPr="008C4A08">
        <w:rPr>
          <w:rFonts w:eastAsia="Times New Roman"/>
        </w:rPr>
        <w:t>Cash Flow</w:t>
      </w:r>
      <w:bookmarkEnd w:id="4"/>
    </w:p>
    <w:p w14:paraId="7829F60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Cash Flow is the net amount being transferred in and out of a business</w:t>
      </w:r>
    </w:p>
    <w:p w14:paraId="7CCF486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Cash flow - Net amount of cash and cash-equivalents being transferred into and out of a business. At the most fundamental level, a company’s ability to create value for shareholders is determined by its ability to generate positive cash flows, or more specifically, maximize long-term free cash flow.</w:t>
      </w:r>
    </w:p>
    <w:p w14:paraId="37194832"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5FF38998" w14:textId="3C52109F" w:rsidR="001B4B88" w:rsidRPr="008C4A08" w:rsidRDefault="001B4B88" w:rsidP="008C4A08">
      <w:pPr>
        <w:pStyle w:val="Heading2"/>
        <w:rPr>
          <w:rFonts w:eastAsia="Times New Roman"/>
        </w:rPr>
      </w:pPr>
      <w:bookmarkStart w:id="5" w:name="_Toc524340802"/>
      <w:r w:rsidRPr="008C4A08">
        <w:rPr>
          <w:rFonts w:eastAsia="Times New Roman"/>
        </w:rPr>
        <w:t>Consolidated Balance Sheet</w:t>
      </w:r>
      <w:bookmarkEnd w:id="5"/>
    </w:p>
    <w:p w14:paraId="1CF2677C"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a statement that shows the financial position of a parent company and its subsidiary companies at a specified date by listing the asset balances and the claims on such assets. Businesses are often operated as a group of companies and the consolidated balance sheet shows the combined results of the group.</w:t>
      </w:r>
    </w:p>
    <w:p w14:paraId="1A78BCAB"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24EA9D93" w14:textId="6D4DBAE3" w:rsidR="001B4B88" w:rsidRPr="008C4A08" w:rsidRDefault="001B4B88" w:rsidP="008C4A08">
      <w:pPr>
        <w:pStyle w:val="Heading2"/>
        <w:rPr>
          <w:rFonts w:eastAsia="Times New Roman"/>
        </w:rPr>
      </w:pPr>
      <w:bookmarkStart w:id="6" w:name="_Toc524340803"/>
      <w:r w:rsidRPr="008C4A08">
        <w:rPr>
          <w:rFonts w:eastAsia="Times New Roman"/>
        </w:rPr>
        <w:t>Consolidated Income Statement</w:t>
      </w:r>
      <w:bookmarkEnd w:id="6"/>
    </w:p>
    <w:p w14:paraId="725797CC" w14:textId="12D3BA13" w:rsidR="0082642B" w:rsidRPr="008C4A08" w:rsidRDefault="001B4B88" w:rsidP="008C4A0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Consolidated financial statements combine the financial statements of separate legal entities controlled by a parent company into one set of financial statements for the entire group of companies.</w:t>
      </w:r>
    </w:p>
    <w:sectPr w:rsidR="0082642B" w:rsidRPr="008C4A08" w:rsidSect="004841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F5673"/>
    <w:multiLevelType w:val="hybridMultilevel"/>
    <w:tmpl w:val="141E0A0A"/>
    <w:lvl w:ilvl="0" w:tplc="2312C8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8"/>
    <w:rsid w:val="001B4B88"/>
    <w:rsid w:val="002518D0"/>
    <w:rsid w:val="004841FD"/>
    <w:rsid w:val="00592098"/>
    <w:rsid w:val="00643A43"/>
    <w:rsid w:val="0082642B"/>
    <w:rsid w:val="008C4A08"/>
    <w:rsid w:val="00941E70"/>
    <w:rsid w:val="00AF19F4"/>
    <w:rsid w:val="00F0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E0EC"/>
  <w15:chartTrackingRefBased/>
  <w15:docId w15:val="{185B5C2E-DD42-462E-94E8-48EA6202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41FD"/>
    <w:pPr>
      <w:spacing w:after="0" w:line="240" w:lineRule="auto"/>
    </w:pPr>
    <w:rPr>
      <w:rFonts w:eastAsiaTheme="minorEastAsia"/>
    </w:rPr>
  </w:style>
  <w:style w:type="character" w:customStyle="1" w:styleId="NoSpacingChar">
    <w:name w:val="No Spacing Char"/>
    <w:basedOn w:val="DefaultParagraphFont"/>
    <w:link w:val="NoSpacing"/>
    <w:uiPriority w:val="1"/>
    <w:rsid w:val="004841FD"/>
    <w:rPr>
      <w:rFonts w:eastAsiaTheme="minorEastAsia"/>
    </w:rPr>
  </w:style>
  <w:style w:type="character" w:customStyle="1" w:styleId="Heading1Char">
    <w:name w:val="Heading 1 Char"/>
    <w:basedOn w:val="DefaultParagraphFont"/>
    <w:link w:val="Heading1"/>
    <w:uiPriority w:val="9"/>
    <w:rsid w:val="00941E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1E70"/>
    <w:pPr>
      <w:outlineLvl w:val="9"/>
    </w:pPr>
  </w:style>
  <w:style w:type="paragraph" w:styleId="TOC2">
    <w:name w:val="toc 2"/>
    <w:basedOn w:val="Normal"/>
    <w:next w:val="Normal"/>
    <w:autoRedefine/>
    <w:uiPriority w:val="39"/>
    <w:unhideWhenUsed/>
    <w:rsid w:val="00941E70"/>
    <w:pPr>
      <w:spacing w:after="100"/>
      <w:ind w:left="220"/>
    </w:pPr>
    <w:rPr>
      <w:rFonts w:eastAsiaTheme="minorEastAsia" w:cs="Times New Roman"/>
    </w:rPr>
  </w:style>
  <w:style w:type="paragraph" w:styleId="TOC1">
    <w:name w:val="toc 1"/>
    <w:basedOn w:val="Normal"/>
    <w:next w:val="Normal"/>
    <w:autoRedefine/>
    <w:uiPriority w:val="39"/>
    <w:unhideWhenUsed/>
    <w:rsid w:val="00941E70"/>
    <w:pPr>
      <w:spacing w:after="100"/>
    </w:pPr>
    <w:rPr>
      <w:rFonts w:eastAsiaTheme="minorEastAsia" w:cs="Times New Roman"/>
    </w:rPr>
  </w:style>
  <w:style w:type="paragraph" w:styleId="TOC3">
    <w:name w:val="toc 3"/>
    <w:basedOn w:val="Normal"/>
    <w:next w:val="Normal"/>
    <w:autoRedefine/>
    <w:uiPriority w:val="39"/>
    <w:unhideWhenUsed/>
    <w:rsid w:val="00941E70"/>
    <w:pPr>
      <w:spacing w:after="100"/>
      <w:ind w:left="440"/>
    </w:pPr>
    <w:rPr>
      <w:rFonts w:eastAsiaTheme="minorEastAsia" w:cs="Times New Roman"/>
    </w:rPr>
  </w:style>
  <w:style w:type="paragraph" w:styleId="ListParagraph">
    <w:name w:val="List Paragraph"/>
    <w:basedOn w:val="Normal"/>
    <w:uiPriority w:val="34"/>
    <w:qFormat/>
    <w:rsid w:val="00941E70"/>
    <w:pPr>
      <w:ind w:left="720"/>
      <w:contextualSpacing/>
    </w:pPr>
  </w:style>
  <w:style w:type="character" w:customStyle="1" w:styleId="Heading2Char">
    <w:name w:val="Heading 2 Char"/>
    <w:basedOn w:val="DefaultParagraphFont"/>
    <w:link w:val="Heading2"/>
    <w:uiPriority w:val="9"/>
    <w:rsid w:val="008C4A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4A08"/>
    <w:rPr>
      <w:color w:val="0563C1" w:themeColor="hyperlink"/>
      <w:u w:val="single"/>
    </w:rPr>
  </w:style>
  <w:style w:type="character" w:styleId="IntenseReference">
    <w:name w:val="Intense Reference"/>
    <w:basedOn w:val="DefaultParagraphFont"/>
    <w:uiPriority w:val="32"/>
    <w:qFormat/>
    <w:rsid w:val="002518D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9C"/>
    <w:rsid w:val="00634337"/>
    <w:rsid w:val="00EC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9A06418E04A96B039A5A8CD67AB9E">
    <w:name w:val="8609A06418E04A96B039A5A8CD67AB9E"/>
    <w:rsid w:val="00EC299C"/>
  </w:style>
  <w:style w:type="paragraph" w:customStyle="1" w:styleId="FB5C3A36B9064A33ABA2776C72F139DB">
    <w:name w:val="FB5C3A36B9064A33ABA2776C72F139DB"/>
    <w:rsid w:val="00EC299C"/>
  </w:style>
  <w:style w:type="paragraph" w:customStyle="1" w:styleId="90C584EE14FD4B33B46578173D5E537B">
    <w:name w:val="90C584EE14FD4B33B46578173D5E537B"/>
    <w:rsid w:val="00EC299C"/>
  </w:style>
  <w:style w:type="paragraph" w:customStyle="1" w:styleId="3A515F76D9F24364B807C85D4302475D">
    <w:name w:val="3A515F76D9F24364B807C85D4302475D"/>
    <w:rsid w:val="00EC299C"/>
  </w:style>
  <w:style w:type="paragraph" w:customStyle="1" w:styleId="08CC2E5D0B714438869848AA35677277">
    <w:name w:val="08CC2E5D0B714438869848AA35677277"/>
    <w:rsid w:val="00EC299C"/>
  </w:style>
  <w:style w:type="paragraph" w:customStyle="1" w:styleId="FE480C91C66F419995801580B8A545AA">
    <w:name w:val="FE480C91C66F419995801580B8A545AA"/>
    <w:rsid w:val="00EC2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explanation to important financial concepts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705E3-8155-47A1-B3E3-FECB452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Financial Concepts</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Concepts</dc:title>
  <dc:subject/>
  <dc:creator>Ramesh Pachiannan</dc:creator>
  <cp:keywords/>
  <dc:description/>
  <cp:lastModifiedBy>Ramesh Pachiannan</cp:lastModifiedBy>
  <cp:revision>6</cp:revision>
  <dcterms:created xsi:type="dcterms:W3CDTF">2018-09-10T17:33:00Z</dcterms:created>
  <dcterms:modified xsi:type="dcterms:W3CDTF">2018-09-10T18:04:00Z</dcterms:modified>
</cp:coreProperties>
</file>