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10bb371eaed20654c3e3ccc10a6cb053d7ac49"/>
    <w:p>
      <w:pPr>
        <w:pStyle w:val="Heading1"/>
      </w:pPr>
      <w:r>
        <w:t xml:space="preserve">Chris Uses Amplifier to Ship Phase 4 of an iOS App — Features, Debugging, and Design — in a Single Session</w:t>
      </w:r>
    </w:p>
    <w:p>
      <w:r>
        <w:pict>
          <v:rect style="width:0;height:1.5pt" o:hralign="center" o:hrstd="t" o:hr="t"/>
        </w:pict>
      </w:r>
    </w:p>
    <w:bookmarkStart w:id="9" w:name="the-challenge"/>
    <w:p>
      <w:pPr>
        <w:pStyle w:val="Heading2"/>
      </w:pPr>
      <w:r>
        <w:t xml:space="preserve">The Challenge</w:t>
      </w:r>
    </w:p>
    <w:p>
      <w:pPr>
        <w:pStyle w:val="FirstParagraph"/>
      </w:pPr>
      <w:r>
        <w:t xml:space="preserve">Chris Park was building</w:t>
      </w:r>
      <w:r>
        <w:t xml:space="preserve"> </w:t>
      </w:r>
      <w:r>
        <w:rPr>
          <w:b/>
          <w:bCs/>
        </w:rPr>
        <w:t xml:space="preserve">Ridecast</w:t>
      </w:r>
      <w:r>
        <w:t xml:space="preserve">, a content-to-audio transformation engine — an iOS app that converts newsletters, GitHub repos, and documents into podcast-style audio episodes. After 17 sessions and 44 features, the app was almost there. Phase 4 — the final batch of 5 features — was the last mile before the app was truly usable.</w:t>
      </w:r>
    </w:p>
    <w:p>
      <w:pPr>
        <w:pStyle w:val="BodyText"/>
      </w:pPr>
      <w:r>
        <w:t xml:space="preserve">But</w:t>
      </w:r>
      <w:r>
        <w:t xml:space="preserve"> </w:t>
      </w:r>
      <w:r>
        <w:t xml:space="preserve">“last mile”</w:t>
      </w:r>
      <w:r>
        <w:t xml:space="preserve"> </w:t>
      </w:r>
      <w:r>
        <w:t xml:space="preserve">in software is never just the last mile.</w:t>
      </w:r>
    </w:p>
    <w:p>
      <w:pPr>
        <w:pStyle w:val="BodyText"/>
      </w:pPr>
      <w:r>
        <w:t xml:space="preserve">The session that followed would demand three very different kinds of work: autonomous feature implementation, live production debugging with non-obvious root causes, and iterative UI design driven by real user feedback. Each mode required a different approach. Each surfaced problems the previous mode couldn’t have predicted.</w:t>
      </w:r>
    </w:p>
    <w:p>
      <w:pPr>
        <w:pStyle w:val="BodyText"/>
      </w:pPr>
      <w:r>
        <w:t xml:space="preserve">Phase 4 included library redesign, smart search, settings polish, UX animations, and infrastructure hardening. One feature (library-redesign) had timed out at 90% in the previous session. The other four hadn’t been started. And once the features were done, the app needed to actually</w:t>
      </w:r>
      <w:r>
        <w:t xml:space="preserve"> </w:t>
      </w:r>
      <w:r>
        <w:rPr>
          <w:i/>
          <w:iCs/>
        </w:rPr>
        <w:t xml:space="preserve">work</w:t>
      </w:r>
      <w:r>
        <w:t xml:space="preserve"> </w:t>
      </w:r>
      <w:r>
        <w:t xml:space="preserve">on a real simulator — which it hadn’t been tested on end-to-end yet.</w:t>
      </w:r>
    </w:p>
    <w:p>
      <w:r>
        <w:pict>
          <v:rect style="width:0;height:1.5pt" o:hralign="center" o:hrstd="t" o:hr="t"/>
        </w:pict>
      </w:r>
    </w:p>
    <w:bookmarkEnd w:id="9"/>
    <w:bookmarkStart w:id="13" w:name="the-approach"/>
    <w:p>
      <w:pPr>
        <w:pStyle w:val="Heading2"/>
      </w:pPr>
      <w:r>
        <w:t xml:space="preserve">The Approach</w:t>
      </w:r>
    </w:p>
    <w:bookmarkStart w:id="10" w:name="act-1-five-features-back-to-back"/>
    <w:p>
      <w:pPr>
        <w:pStyle w:val="Heading3"/>
      </w:pPr>
      <w:r>
        <w:t xml:space="preserve">Act 1: Five Features, Back to Back</w:t>
      </w:r>
    </w:p>
    <w:p>
      <w:pPr>
        <w:pStyle w:val="FirstParagraph"/>
      </w:pPr>
      <w:r>
        <w:t xml:space="preserve">The session began with structured, autonomous feature work. Amplifier picked up the library-redesign feature right where the previous session’s timer had run out, verified the implementation against spec, confirmed the tests passed, and committed.</w:t>
      </w:r>
    </w:p>
    <w:p>
      <w:pPr>
        <w:pStyle w:val="BodyText"/>
      </w:pPr>
      <w:r>
        <w:t xml:space="preserve">Then it moved through the remaining four features in sequence:</w:t>
      </w:r>
    </w:p>
    <w:p>
      <w:pPr>
        <w:pStyle w:val="BodyText"/>
      </w:pPr>
      <w:r>
        <w:rPr>
          <w:b/>
          <w:bCs/>
        </w:rPr>
        <w:t xml:space="preserve">Smart Search</w:t>
      </w:r>
      <w:r>
        <w:t xml:space="preserve"> </w:t>
      </w:r>
      <w:r>
        <w:t xml:space="preserve">was the most technically involved. The existing search only queried episode titles. Amplifier built a 6-column SQLite LIKE query spanning title, author, source, content type, themes, and summary. This required a V3 database migration with</w:t>
      </w:r>
      <w:r>
        <w:t xml:space="preserve"> </w:t>
      </w:r>
      <w:r>
        <w:rPr>
          <w:rStyle w:val="VerbatimChar"/>
        </w:rPr>
        <w:t xml:space="preserve">addColumnIfMissing</w:t>
      </w:r>
      <w:r>
        <w:t xml:space="preserve"> </w:t>
      </w:r>
      <w:r>
        <w:t xml:space="preserve">guards (so it wouldn’t break existing installs), a backfill routine for existing episodes, a new</w:t>
      </w:r>
      <w:r>
        <w:t xml:space="preserve"> </w:t>
      </w:r>
      <w:r>
        <w:rPr>
          <w:rStyle w:val="VerbatimChar"/>
        </w:rPr>
        <w:t xml:space="preserve">EpisodeRow</w:t>
      </w:r>
      <w:r>
        <w:t xml:space="preserve"> </w:t>
      </w:r>
      <w:r>
        <w:t xml:space="preserve">type, and a</w:t>
      </w:r>
      <w:r>
        <w:t xml:space="preserve"> </w:t>
      </w:r>
      <w:r>
        <w:rPr>
          <w:rStyle w:val="VerbatimChar"/>
        </w:rPr>
        <w:t xml:space="preserve">rowToLibraryItem</w:t>
      </w:r>
      <w:r>
        <w:t xml:space="preserve"> </w:t>
      </w:r>
      <w:r>
        <w:t xml:space="preserve">mapper to bridge the database layer and UI. Eighteen tests covered the new functionality.</w:t>
      </w:r>
    </w:p>
    <w:p>
      <w:pPr>
        <w:pStyle w:val="BodyText"/>
      </w:pPr>
      <w:r>
        <w:rPr>
          <w:b/>
          <w:bCs/>
        </w:rPr>
        <w:t xml:space="preserve">Settings &amp; Onboarding Polish</w:t>
      </w:r>
      <w:r>
        <w:t xml:space="preserve"> </w:t>
      </w:r>
      <w:r>
        <w:t xml:space="preserve">introduced an</w:t>
      </w:r>
      <w:r>
        <w:t xml:space="preserve"> </w:t>
      </w:r>
      <w:r>
        <w:rPr>
          <w:rStyle w:val="VerbatimChar"/>
        </w:rPr>
        <w:t xml:space="preserve">AsyncStorage</w:t>
      </w:r>
      <w:r>
        <w:t xml:space="preserve">-based preferences module, rebuilt the settings screen with proper sections and toggles, added a first-run onboarding tooltip, and wired default duration into the upload modal.</w:t>
      </w:r>
    </w:p>
    <w:p>
      <w:pPr>
        <w:pStyle w:val="BodyText"/>
      </w:pPr>
      <w:r>
        <w:rPr>
          <w:b/>
          <w:bCs/>
        </w:rPr>
        <w:t xml:space="preserve">Minor UX Polish</w:t>
      </w:r>
      <w:r>
        <w:t xml:space="preserve"> </w:t>
      </w:r>
      <w:r>
        <w:t xml:space="preserve">added animation constants, a loading spinner component, lazy tab loading, scroll-to-top on tab press, keyboard dismissal, and haptic feedback on tab switches.</w:t>
      </w:r>
    </w:p>
    <w:p>
      <w:pPr>
        <w:pStyle w:val="BodyText"/>
      </w:pPr>
      <w:r>
        <w:rPr>
          <w:b/>
          <w:bCs/>
        </w:rPr>
        <w:t xml:space="preserve">App Infrastructure</w:t>
      </w:r>
      <w:r>
        <w:t xml:space="preserve"> </w:t>
      </w:r>
      <w:r>
        <w:t xml:space="preserve">wrapped every screen in an</w:t>
      </w:r>
      <w:r>
        <w:t xml:space="preserve"> </w:t>
      </w:r>
      <w:r>
        <w:rPr>
          <w:rStyle w:val="VerbatimChar"/>
        </w:rPr>
        <w:t xml:space="preserve">ErrorBoundary</w:t>
      </w:r>
      <w:r>
        <w:t xml:space="preserve">, fixed a sleep timer memory leak, and added Sentry as a dependency for crash reporting.</w:t>
      </w:r>
    </w:p>
    <w:p>
      <w:pPr>
        <w:pStyle w:val="BodyText"/>
      </w:pPr>
      <w:r>
        <w:t xml:space="preserve">Five features. Eighteen commits. 2,621 lines added across 34 files. All tests green.</w:t>
      </w:r>
    </w:p>
    <w:bookmarkEnd w:id="10"/>
    <w:bookmarkStart w:id="11" w:name="act-2-the-debugging-gauntlet"/>
    <w:p>
      <w:pPr>
        <w:pStyle w:val="Heading3"/>
      </w:pPr>
      <w:r>
        <w:t xml:space="preserve">Act 2: The Debugging Gauntlet</w:t>
      </w:r>
    </w:p>
    <w:p>
      <w:pPr>
        <w:pStyle w:val="FirstParagraph"/>
      </w:pPr>
      <w:r>
        <w:t xml:space="preserve">With the features committed, Chris launched the app on the iOS Simulator and tried to create his first episode. The app showed</w:t>
      </w:r>
      <w:r>
        <w:t xml:space="preserve"> </w:t>
      </w:r>
      <w:r>
        <w:t xml:space="preserve">“Something went wrong generating audio.”</w:t>
      </w:r>
    </w:p>
    <w:p>
      <w:pPr>
        <w:pStyle w:val="BodyText"/>
      </w:pPr>
      <w:r>
        <w:t xml:space="preserve">What followed was a chain of five bugs, each with a non-obvious root cause, each hiding behind the previous one:</w:t>
      </w:r>
    </w:p>
    <w:p>
      <w:pPr>
        <w:pStyle w:val="BodyText"/>
      </w:pPr>
      <w:r>
        <w:rPr>
          <w:b/>
          <w:bCs/>
        </w:rPr>
        <w:t xml:space="preserve">Bug 1: The 402 That Wasn’t OpenAI.</w:t>
      </w:r>
      <w:r>
        <w:t xml:space="preserve"> </w:t>
      </w:r>
      <w:r>
        <w:t xml:space="preserve">The server’s</w:t>
      </w:r>
      <w:r>
        <w:t xml:space="preserve"> </w:t>
      </w:r>
      <w:r>
        <w:rPr>
          <w:rStyle w:val="VerbatimChar"/>
        </w:rPr>
        <w:t xml:space="preserve">POST /api/audio/generate</w:t>
      </w:r>
      <w:r>
        <w:t xml:space="preserve"> </w:t>
      </w:r>
      <w:r>
        <w:t xml:space="preserve">endpoint returned a 402 Payment Required. The natural assumption was that the OpenAI TTS API was out of credits. But Amplifier traced the actual call chain and discovered the server’s TTS provider priority was Google → ElevenLabs → OpenAI. ElevenLabs was being selected — and</w:t>
      </w:r>
      <w:r>
        <w:t xml:space="preserve"> </w:t>
      </w:r>
      <w:r>
        <w:rPr>
          <w:i/>
          <w:iCs/>
        </w:rPr>
        <w:t xml:space="preserve">ElevenLabs</w:t>
      </w:r>
      <w:r>
        <w:t xml:space="preserve"> </w:t>
      </w:r>
      <w:r>
        <w:t xml:space="preserve">was out of credits, not OpenAI. Fix: comment out the</w:t>
      </w:r>
      <w:r>
        <w:t xml:space="preserve"> </w:t>
      </w:r>
      <w:r>
        <w:rPr>
          <w:rStyle w:val="VerbatimChar"/>
        </w:rPr>
        <w:t xml:space="preserve">ELEVENLABS_API_KEY</w:t>
      </w:r>
      <w:r>
        <w:t xml:space="preserve"> </w:t>
      </w:r>
      <w:r>
        <w:t xml:space="preserve">environment variable to let the fallback chain reach OpenAI. Episode generated successfully.</w:t>
      </w:r>
    </w:p>
    <w:p>
      <w:pPr>
        <w:pStyle w:val="BodyText"/>
      </w:pPr>
      <w:r>
        <w:rPr>
          <w:b/>
          <w:bCs/>
        </w:rPr>
        <w:t xml:space="preserve">Bug 2: Audio Files 404.</w:t>
      </w:r>
      <w:r>
        <w:t xml:space="preserve"> </w:t>
      </w:r>
      <w:r>
        <w:t xml:space="preserve">The episode existed but wouldn’t play. The audio files were served from</w:t>
      </w:r>
      <w:r>
        <w:t xml:space="preserve"> </w:t>
      </w:r>
      <w:r>
        <w:rPr>
          <w:rStyle w:val="VerbatimChar"/>
        </w:rPr>
        <w:t xml:space="preserve">/audio/*.mp3</w:t>
      </w:r>
      <w:r>
        <w:t xml:space="preserve">, but Clerk’s authentication middleware was intercepting those requests and returning 404. Fix: add</w:t>
      </w:r>
      <w:r>
        <w:t xml:space="preserve"> </w:t>
      </w:r>
      <w:r>
        <w:rPr>
          <w:rStyle w:val="VerbatimChar"/>
        </w:rPr>
        <w:t xml:space="preserve">/audio/(.*)</w:t>
      </w:r>
      <w:r>
        <w:t xml:space="preserve"> </w:t>
      </w:r>
      <w:r>
        <w:t xml:space="preserve">to the Clerk middleware’s public routes matcher.</w:t>
      </w:r>
    </w:p>
    <w:p>
      <w:pPr>
        <w:pStyle w:val="BodyText"/>
      </w:pPr>
      <w:r>
        <w:rPr>
          <w:b/>
          <w:bCs/>
        </w:rPr>
        <w:t xml:space="preserve">Bug 3: The Vanishing Library.</w:t>
      </w:r>
      <w:r>
        <w:t xml:space="preserve"> </w:t>
      </w:r>
      <w:r>
        <w:t xml:space="preserve">After a force-kill and relaunch, the library was empty. Chris had been signed out by the force-kill, and when he signed back in, Clerk created a new session with a different user ID. All his episodes were owned by the original user ID. Fix: reassign episode ownership directly in PostgreSQL.</w:t>
      </w:r>
    </w:p>
    <w:p>
      <w:pPr>
        <w:pStyle w:val="BodyText"/>
      </w:pPr>
      <w:r>
        <w:rPr>
          <w:b/>
          <w:bCs/>
        </w:rPr>
        <w:t xml:space="preserve">Bug 4: GestureHandlerRootView Crash.</w:t>
      </w:r>
      <w:r>
        <w:t xml:space="preserve"> </w:t>
      </w:r>
      <w:r>
        <w:t xml:space="preserve">With episodes now visible, tapping into the library crashed the app. The swipe-to-delete gesture on episode cards required</w:t>
      </w:r>
      <w:r>
        <w:t xml:space="preserve"> </w:t>
      </w:r>
      <w:r>
        <w:rPr>
          <w:rStyle w:val="VerbatimChar"/>
        </w:rPr>
        <w:t xml:space="preserve">GestureHandlerRootView</w:t>
      </w:r>
      <w:r>
        <w:t xml:space="preserve"> </w:t>
      </w:r>
      <w:r>
        <w:t xml:space="preserve">to be wrapping the app, and it wasn’t properly configured after the tab layout changes. Fix: ensure the root view wrapper was in place.</w:t>
      </w:r>
    </w:p>
    <w:p>
      <w:pPr>
        <w:pStyle w:val="BodyText"/>
      </w:pPr>
      <w:r>
        <w:rPr>
          <w:b/>
          <w:bCs/>
        </w:rPr>
        <w:t xml:space="preserve">Bug 5: Relative Audio URLs.</w:t>
      </w:r>
      <w:r>
        <w:t xml:space="preserve"> </w:t>
      </w:r>
      <w:r>
        <w:t xml:space="preserve">Episodes showed up, the app didn’t crash, but audio still wouldn’t play. The server was returning relative paths like</w:t>
      </w:r>
      <w:r>
        <w:t xml:space="preserve"> </w:t>
      </w:r>
      <w:r>
        <w:rPr>
          <w:rStyle w:val="VerbatimChar"/>
        </w:rPr>
        <w:t xml:space="preserve">audio/uuid.mp3</w:t>
      </w:r>
      <w:r>
        <w:t xml:space="preserve"> </w:t>
      </w:r>
      <w:r>
        <w:t xml:space="preserve">instead of absolute URLs. The native audio player couldn’t resolve them. Fix: add a</w:t>
      </w:r>
      <w:r>
        <w:t xml:space="preserve"> </w:t>
      </w:r>
      <w:r>
        <w:rPr>
          <w:rStyle w:val="VerbatimChar"/>
        </w:rPr>
        <w:t xml:space="preserve">toAbsoluteUrl()</w:t>
      </w:r>
      <w:r>
        <w:t xml:space="preserve"> </w:t>
      </w:r>
      <w:r>
        <w:t xml:space="preserve">utility in</w:t>
      </w:r>
      <w:r>
        <w:t xml:space="preserve"> </w:t>
      </w:r>
      <w:r>
        <w:rPr>
          <w:rStyle w:val="VerbatimChar"/>
        </w:rPr>
        <w:t xml:space="preserve">downloads.ts</w:t>
      </w:r>
      <w:r>
        <w:t xml:space="preserve"> </w:t>
      </w:r>
      <w:r>
        <w:t xml:space="preserve">that prepends the API base URL when needed.</w:t>
      </w:r>
    </w:p>
    <w:p>
      <w:pPr>
        <w:pStyle w:val="BodyText"/>
      </w:pPr>
      <w:r>
        <w:t xml:space="preserve">Five bugs. Each one only discoverable after fixing the previous one. Each one requiring a different kind of investigation — API tracing, middleware analysis, database queries, React Native component trees, URL parsing.</w:t>
      </w:r>
    </w:p>
    <w:bookmarkEnd w:id="11"/>
    <w:bookmarkStart w:id="12" w:name="act-3-design-by-screenshot"/>
    <w:p>
      <w:pPr>
        <w:pStyle w:val="Heading3"/>
      </w:pPr>
      <w:r>
        <w:t xml:space="preserve">Act 3: Design by Screenshot</w:t>
      </w:r>
    </w:p>
    <w:p>
      <w:pPr>
        <w:pStyle w:val="FirstParagraph"/>
      </w:pPr>
      <w:r>
        <w:t xml:space="preserve">With the app finally functional, Chris looked at what he’d built and said:</w:t>
      </w:r>
      <w:r>
        <w:t xml:space="preserve"> </w:t>
      </w:r>
      <w:r>
        <w:rPr>
          <w:i/>
          <w:iCs/>
        </w:rPr>
        <w:t xml:space="preserve">“This is so disorganized and messy.”</w:t>
      </w:r>
    </w:p>
    <w:p>
      <w:pPr>
        <w:pStyle w:val="BodyText"/>
      </w:pPr>
      <w:r>
        <w:t xml:space="preserve">The home screen showed episodes as identical-looking cards — no visual way to tell a newsletter episode from a GitHub repo episode. Duration was displayed twice. The bottom of the screen was cut off. The old carousel component was taking up space without adding value.</w:t>
      </w:r>
    </w:p>
    <w:p>
      <w:pPr>
        <w:pStyle w:val="BodyText"/>
      </w:pPr>
      <w:r>
        <w:t xml:space="preserve">This kicked off a rapid design iteration cycle unlike traditional development:</w:t>
      </w:r>
    </w:p>
    <w:p>
      <w:pPr>
        <w:numPr>
          <w:ilvl w:val="0"/>
          <w:numId w:val="1001"/>
        </w:numPr>
      </w:pPr>
      <w:r>
        <w:rPr>
          <w:b/>
          <w:bCs/>
        </w:rPr>
        <w:t xml:space="preserve">Mockup first.</w:t>
      </w:r>
      <w:r>
        <w:t xml:space="preserve"> </w:t>
      </w:r>
      <w:r>
        <w:t xml:space="preserve">Amplifier built an interactive HTML clickthrough mockup showing the proposed redesign — episode cards with source-domain thumbnails, a dark floating mini player, content type labels, and a cleaner layout.</w:t>
      </w:r>
    </w:p>
    <w:p>
      <w:pPr>
        <w:numPr>
          <w:ilvl w:val="0"/>
          <w:numId w:val="1001"/>
        </w:numPr>
      </w:pPr>
      <w:r>
        <w:rPr>
          <w:b/>
          <w:bCs/>
        </w:rPr>
        <w:t xml:space="preserve">User approval.</w:t>
      </w:r>
      <w:r>
        <w:t xml:space="preserve"> </w:t>
      </w:r>
      <w:r>
        <w:t xml:space="preserve">Chris reviewed the mockup and approved the direction.</w:t>
      </w:r>
    </w:p>
    <w:p>
      <w:pPr>
        <w:numPr>
          <w:ilvl w:val="0"/>
          <w:numId w:val="1001"/>
        </w:numPr>
      </w:pPr>
      <w:r>
        <w:rPr>
          <w:b/>
          <w:bCs/>
        </w:rPr>
        <w:t xml:space="preserve">Implementation.</w:t>
      </w:r>
      <w:r>
        <w:t xml:space="preserve"> </w:t>
      </w:r>
      <w:r>
        <w:t xml:space="preserve">Amplifier implemented the redesign: a new</w:t>
      </w:r>
      <w:r>
        <w:t xml:space="preserve"> </w:t>
      </w:r>
      <w:r>
        <w:rPr>
          <w:rStyle w:val="VerbatimChar"/>
        </w:rPr>
        <w:t xml:space="preserve">SourceThumbnail</w:t>
      </w:r>
      <w:r>
        <w:t xml:space="preserve"> </w:t>
      </w:r>
      <w:r>
        <w:t xml:space="preserve">component using Google’s Favicons API for domain logos, content type labels (Newsletter, Repository, Document), a dark-themed mini player, and a simplified home screen without the carousel.</w:t>
      </w:r>
    </w:p>
    <w:p>
      <w:pPr>
        <w:numPr>
          <w:ilvl w:val="0"/>
          <w:numId w:val="1001"/>
        </w:numPr>
      </w:pPr>
      <w:r>
        <w:rPr>
          <w:b/>
          <w:bCs/>
        </w:rPr>
        <w:t xml:space="preserve">Screenshot verification.</w:t>
      </w:r>
      <w:r>
        <w:t xml:space="preserve"> </w:t>
      </w:r>
      <w:r>
        <w:t xml:space="preserve">Rather than asking Chris to describe what he saw, Amplifier used</w:t>
      </w:r>
      <w:r>
        <w:t xml:space="preserve"> </w:t>
      </w:r>
      <w:r>
        <w:rPr>
          <w:rStyle w:val="VerbatimChar"/>
        </w:rPr>
        <w:t xml:space="preserve">xcrun simctl io booted screenshot</w:t>
      </w:r>
      <w:r>
        <w:t xml:space="preserve"> </w:t>
      </w:r>
      <w:r>
        <w:t xml:space="preserve">to capture the simulator screen, then analyzed the screenshot with a vision model to identify issues — clipped text, misaligned elements, chips that were too small to read.</w:t>
      </w:r>
    </w:p>
    <w:p>
      <w:pPr>
        <w:numPr>
          <w:ilvl w:val="0"/>
          <w:numId w:val="1001"/>
        </w:numPr>
      </w:pPr>
      <w:r>
        <w:rPr>
          <w:b/>
          <w:bCs/>
        </w:rPr>
        <w:t xml:space="preserve">Iterate.</w:t>
      </w:r>
      <w:r>
        <w:t xml:space="preserve"> </w:t>
      </w:r>
      <w:r>
        <w:t xml:space="preserve">Based on screenshot analysis, Amplifier fixed issues and re-verified. Multiple rounds: filter chips too small → increase font size and padding. Chips wrapping to two lines → merge into single scrollable row. Clearbit logo API unreachable → switch to Google Favicons. Google Favicons 404ing on subdomains → extract registered domain (last two parts of hostname).</w:t>
      </w:r>
    </w:p>
    <w:p>
      <w:pPr>
        <w:pStyle w:val="FirstParagraph"/>
      </w:pPr>
      <w:r>
        <w:t xml:space="preserve">This screenshot-driven development loop ran several cycles, with Chris occasionally confirming what he saw (</w:t>
      </w:r>
      <w:r>
        <w:t xml:space="preserve">“okay, I’m there”</w:t>
      </w:r>
      <w:r>
        <w:t xml:space="preserve">) while Amplifier handled the diagnose-fix-verify cycle autonomously.</w:t>
      </w:r>
    </w:p>
    <w:p>
      <w:pPr>
        <w:pStyle w:val="BodyText"/>
      </w:pPr>
      <w:r>
        <w:t xml:space="preserve">The final result: a clean, readable library with domain-branded episode cards, a single scrollable filter row, and a dark mini player that looked intentional rather than default.</w:t>
      </w:r>
    </w:p>
    <w:p>
      <w:r>
        <w:pict>
          <v:rect style="width:0;height:1.5pt" o:hralign="center" o:hrstd="t" o:hr="t"/>
        </w:pict>
      </w:r>
    </w:p>
    <w:bookmarkEnd w:id="12"/>
    <w:bookmarkEnd w:id="13"/>
    <w:bookmarkStart w:id="14" w:name="the-results"/>
    <w:p>
      <w:pPr>
        <w:pStyle w:val="Heading2"/>
      </w:pPr>
      <w:r>
        <w:t xml:space="preserve">The Results</w:t>
      </w:r>
    </w:p>
    <w:p>
      <w:pPr>
        <w:pStyle w:val="FirstParagraph"/>
      </w:pPr>
      <w:r>
        <w:rPr>
          <w:b/>
          <w:bCs/>
        </w:rPr>
        <w:t xml:space="preserve">One session. Three modes of work. Eighteen commits.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Features shipped</w:t>
            </w:r>
          </w:p>
        </w:tc>
        <w:tc>
          <w:tcPr/>
          <w:p>
            <w:pPr>
              <w:pStyle w:val="Compact"/>
            </w:pPr>
            <w:r>
              <w:t xml:space="preserve">5 (completing Phase 4)</w:t>
            </w:r>
          </w:p>
        </w:tc>
      </w:tr>
      <w:tr>
        <w:tc>
          <w:tcPr/>
          <w:p>
            <w:pPr>
              <w:pStyle w:val="Compact"/>
            </w:pPr>
            <w:r>
              <w:t xml:space="preserve">Total features across project</w:t>
            </w:r>
          </w:p>
        </w:tc>
        <w:tc>
          <w:tcPr/>
          <w:p>
            <w:pPr>
              <w:pStyle w:val="Compact"/>
            </w:pPr>
            <w:r>
              <w:t xml:space="preserve">49 across 18 sessions</w:t>
            </w:r>
          </w:p>
        </w:tc>
      </w:tr>
      <w:tr>
        <w:tc>
          <w:tcPr/>
          <w:p>
            <w:pPr>
              <w:pStyle w:val="Compact"/>
            </w:pPr>
            <w:r>
              <w:t xml:space="preserve">Bugs found and fixed</w:t>
            </w:r>
          </w:p>
        </w:tc>
        <w:tc>
          <w:tcPr/>
          <w:p>
            <w:pPr>
              <w:pStyle w:val="Compact"/>
            </w:pPr>
            <w:r>
              <w:t xml:space="preserve">5 sequential production bugs</w:t>
            </w:r>
          </w:p>
        </w:tc>
      </w:tr>
      <w:tr>
        <w:tc>
          <w:tcPr/>
          <w:p>
            <w:pPr>
              <w:pStyle w:val="Compact"/>
            </w:pPr>
            <w:r>
              <w:t xml:space="preserve">Files changed</w:t>
            </w:r>
          </w:p>
        </w:tc>
        <w:tc>
          <w:tcPr/>
          <w:p>
            <w:pPr>
              <w:pStyle w:val="Compact"/>
            </w:pPr>
            <w:r>
              <w:t xml:space="preserve">34</w:t>
            </w:r>
          </w:p>
        </w:tc>
      </w:tr>
      <w:tr>
        <w:tc>
          <w:tcPr/>
          <w:p>
            <w:pPr>
              <w:pStyle w:val="Compact"/>
            </w:pPr>
            <w:r>
              <w:t xml:space="preserve">Lines of code</w:t>
            </w:r>
          </w:p>
        </w:tc>
        <w:tc>
          <w:tcPr/>
          <w:p>
            <w:pPr>
              <w:pStyle w:val="Compact"/>
            </w:pPr>
            <w:r>
              <w:t xml:space="preserve">+2,621 / −640</w:t>
            </w:r>
          </w:p>
        </w:tc>
      </w:tr>
      <w:tr>
        <w:tc>
          <w:tcPr/>
          <w:p>
            <w:pPr>
              <w:pStyle w:val="Compact"/>
            </w:pPr>
            <w:r>
              <w:t xml:space="preserve">Tests passing</w:t>
            </w:r>
          </w:p>
        </w:tc>
        <w:tc>
          <w:tcPr/>
          <w:p>
            <w:pPr>
              <w:pStyle w:val="Compact"/>
            </w:pPr>
            <w:r>
              <w:t xml:space="preserve">299 of 303 (31/33 suites)</w:t>
            </w:r>
          </w:p>
        </w:tc>
      </w:tr>
      <w:tr>
        <w:tc>
          <w:tcPr/>
          <w:p>
            <w:pPr>
              <w:pStyle w:val="Compact"/>
            </w:pPr>
            <w:r>
              <w:t xml:space="preserve">UI iterations</w:t>
            </w:r>
          </w:p>
        </w:tc>
        <w:tc>
          <w:tcPr/>
          <w:p>
            <w:pPr>
              <w:pStyle w:val="Compact"/>
            </w:pPr>
            <w:r>
              <w:t xml:space="preserve">6+ rounds of screenshot-driven refinement</w:t>
            </w:r>
          </w:p>
        </w:tc>
      </w:tr>
      <w:tr>
        <w:tc>
          <w:tcPr/>
          <w:p>
            <w:pPr>
              <w:pStyle w:val="Compact"/>
            </w:pPr>
            <w:r>
              <w:t xml:space="preserve">New components</w:t>
            </w:r>
          </w:p>
        </w:tc>
        <w:tc>
          <w:tcPr/>
          <w:p>
            <w:pPr>
              <w:pStyle w:val="Compact"/>
            </w:pPr>
            <w:r>
              <w:t xml:space="preserve">SourceThumbnail, ErrorBoundary, LoadingSpinner, settings components</w:t>
            </w:r>
          </w:p>
        </w:tc>
      </w:tr>
      <w:tr>
        <w:tc>
          <w:tcPr/>
          <w:p>
            <w:pPr>
              <w:pStyle w:val="Compact"/>
            </w:pPr>
            <w:r>
              <w:t xml:space="preserve">Database migrations</w:t>
            </w:r>
          </w:p>
        </w:tc>
        <w:tc>
          <w:tcPr/>
          <w:p>
            <w:pPr>
              <w:pStyle w:val="Compact"/>
            </w:pPr>
            <w:r>
              <w:t xml:space="preserve">V3 with addColumnIfMissing + backfill</w:t>
            </w:r>
          </w:p>
        </w:tc>
      </w:tr>
    </w:tbl>
    <w:p>
      <w:pPr>
        <w:pStyle w:val="BodyText"/>
      </w:pPr>
      <w:r>
        <w:t xml:space="preserve">The project went from</w:t>
      </w:r>
      <w:r>
        <w:t xml:space="preserve"> </w:t>
      </w:r>
      <w:r>
        <w:t xml:space="preserve">“features are coded but untested on device”</w:t>
      </w:r>
      <w:r>
        <w:t xml:space="preserve"> </w:t>
      </w:r>
      <w:r>
        <w:t xml:space="preserve">to</w:t>
      </w:r>
      <w:r>
        <w:t xml:space="preserve"> </w:t>
      </w:r>
      <w:r>
        <w:t xml:space="preserve">“app works end-to-end with a polished UI”</w:t>
      </w:r>
      <w:r>
        <w:t xml:space="preserve"> </w:t>
      </w:r>
      <w:r>
        <w:t xml:space="preserve">in a single session. The debugging phase alone — tracing a 402 error through a three-provider TTS fallback chain, discovering a middleware configuration issue, resolving a user ID ownership mismatch, fixing a gesture handler crash, and normalizing relative URLs — would typically represent a full day of debugging for an experienced developer.</w:t>
      </w:r>
    </w:p>
    <w:p>
      <w:r>
        <w:pict>
          <v:rect style="width:0;height:1.5pt" o:hralign="center" o:hrstd="t" o:hr="t"/>
        </w:pict>
      </w:r>
    </w:p>
    <w:bookmarkEnd w:id="14"/>
    <w:bookmarkStart w:id="20" w:name="key-takeaways"/>
    <w:p>
      <w:pPr>
        <w:pStyle w:val="Heading2"/>
      </w:pPr>
      <w:r>
        <w:t xml:space="preserve">Key Takeaways</w:t>
      </w:r>
    </w:p>
    <w:bookmarkStart w:id="15" w:name="the-last-mile-is-three-different-jobs"/>
    <w:p>
      <w:pPr>
        <w:pStyle w:val="Heading3"/>
      </w:pPr>
      <w:r>
        <w:t xml:space="preserve">1. The Last Mile Is Three Different Jobs</w:t>
      </w:r>
    </w:p>
    <w:p>
      <w:pPr>
        <w:pStyle w:val="FirstParagraph"/>
      </w:pPr>
      <w:r>
        <w:t xml:space="preserve">Finishing a feature isn’t one task — it’s implementation, then production debugging, then design polish. Each requires a different mindset: systematic coding, detective-style investigation, and rapid visual iteration. Amplifier handled all three in sequence, switching modes as the work demanded.</w:t>
      </w:r>
    </w:p>
    <w:bookmarkEnd w:id="15"/>
    <w:bookmarkStart w:id="16" w:name="bugs-hide-behind-bugs"/>
    <w:p>
      <w:pPr>
        <w:pStyle w:val="Heading3"/>
      </w:pPr>
      <w:r>
        <w:t xml:space="preserve">2. Bugs Hide Behind Bugs</w:t>
      </w:r>
    </w:p>
    <w:p>
      <w:pPr>
        <w:pStyle w:val="FirstParagraph"/>
      </w:pPr>
      <w:r>
        <w:t xml:space="preserve">The five-bug debugging chain illustrates a pattern common in real-world development: you can’t see Bug 3 until you’ve fixed Bugs 1 and 2. Each fix reveals the next layer. Having an agent that can trace through API calls, middleware configurations, database state, component trees, and URL parsing — without losing context — turns what could be a multi-day investigation into a focused sequence.</w:t>
      </w:r>
    </w:p>
    <w:bookmarkEnd w:id="16"/>
    <w:bookmarkStart w:id="17" w:name="Xd0ad3f538eead0c9dad5ebee0ec1609c0b15bbe"/>
    <w:p>
      <w:pPr>
        <w:pStyle w:val="Heading3"/>
      </w:pPr>
      <w:r>
        <w:t xml:space="preserve">3. Screenshot-Driven Development Closes the Feedback Loop</w:t>
      </w:r>
    </w:p>
    <w:p>
      <w:pPr>
        <w:pStyle w:val="FirstParagraph"/>
      </w:pPr>
      <w:r>
        <w:t xml:space="preserve">Instead of the traditional cycle of</w:t>
      </w:r>
      <w:r>
        <w:t xml:space="preserve"> </w:t>
      </w:r>
      <w:r>
        <w:t xml:space="preserve">“build → deploy → look → describe problem → fix → repeat,”</w:t>
      </w:r>
      <w:r>
        <w:t xml:space="preserve"> </w:t>
      </w:r>
      <w:r>
        <w:t xml:space="preserve">using simulator screenshots with vision model analysis created a tighter loop. The agent could see exactly what the user saw, identify specific issues (text clipping, element alignment, sizing problems), and fix them without requiring the user to articulate visual problems in words.</w:t>
      </w:r>
    </w:p>
    <w:bookmarkEnd w:id="17"/>
    <w:bookmarkStart w:id="18" w:name="X78d6a3c3f425082e22c129ffb84b09bdd9392a8"/>
    <w:p>
      <w:pPr>
        <w:pStyle w:val="Heading3"/>
      </w:pPr>
      <w:r>
        <w:t xml:space="preserve">4. Domain Logo Thumbnails Are Harder Than They Look</w:t>
      </w:r>
    </w:p>
    <w:p>
      <w:pPr>
        <w:pStyle w:val="FirstParagraph"/>
      </w:pPr>
      <w:r>
        <w:t xml:space="preserve">A seemingly simple feature —</w:t>
      </w:r>
      <w:r>
        <w:t xml:space="preserve"> </w:t>
      </w:r>
      <w:r>
        <w:t xml:space="preserve">“show the source website’s logo on each episode card”</w:t>
      </w:r>
      <w:r>
        <w:t xml:space="preserve"> </w:t>
      </w:r>
      <w:r>
        <w:t xml:space="preserve">— required navigating API availability (Clearbit was unreachable), subdomain handling (Google Favicons 404s on</w:t>
      </w:r>
      <w:r>
        <w:t xml:space="preserve"> </w:t>
      </w:r>
      <w:r>
        <w:rPr>
          <w:rStyle w:val="VerbatimChar"/>
        </w:rPr>
        <w:t xml:space="preserve">newsletter.example.com</w:t>
      </w:r>
      <w:r>
        <w:t xml:space="preserve"> </w:t>
      </w:r>
      <w:r>
        <w:t xml:space="preserve">but works on</w:t>
      </w:r>
      <w:r>
        <w:t xml:space="preserve"> </w:t>
      </w:r>
      <w:r>
        <w:rPr>
          <w:rStyle w:val="VerbatimChar"/>
        </w:rPr>
        <w:t xml:space="preserve">example.com</w:t>
      </w:r>
      <w:r>
        <w:t xml:space="preserve">), and React Native image loading quirks. Small UI features often carry hidden integration complexity.</w:t>
      </w:r>
    </w:p>
    <w:bookmarkEnd w:id="18"/>
    <w:bookmarkStart w:id="19" w:name="fallback-chains-need-monitoring"/>
    <w:p>
      <w:pPr>
        <w:pStyle w:val="Heading3"/>
      </w:pPr>
      <w:r>
        <w:t xml:space="preserve">5. Fallback Chains Need Monitoring</w:t>
      </w:r>
    </w:p>
    <w:p>
      <w:pPr>
        <w:pStyle w:val="FirstParagraph"/>
      </w:pPr>
      <w:r>
        <w:t xml:space="preserve">The TTS provider bug (ElevenLabs out of credits, silently blocking the pipeline) is a classic resilience pattern failure. The fallback chain existed (Google → ElevenLabs → OpenAI) but wasn’t logging which provider was selected or why. When the middle provider fails with a 402, the chain stops instead of falling through. Defensive configuration — or simply monitoring which provider is actually being used — would have prevented this entirely.</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2026-03-15T06:38:47Z</dcterms:created>
  <dcterms:modified xsi:type="dcterms:W3CDTF">2026-03-15T06:38:47Z</dcterms:modified>
</cp:coreProperties>
</file>

<file path=docProps/custom.xml><?xml version="1.0" encoding="utf-8"?>
<Properties xmlns="http://schemas.openxmlformats.org/officeDocument/2006/custom-properties" xmlns:vt="http://schemas.openxmlformats.org/officeDocument/2006/docPropsVTypes"/>
</file>