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56CF2120" w:rsidR="00F83DE4" w:rsidRPr="00755654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F83DE4" w:rsidRPr="00755654">
        <w:rPr>
          <w:rFonts w:eastAsiaTheme="minorHAnsi"/>
          <w:sz w:val="21"/>
          <w:szCs w:val="21"/>
        </w:rPr>
        <w:t>Capital Markets &amp; Investments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>Specialization in Financ</w:t>
      </w:r>
      <w:r w:rsidRPr="00C6337A">
        <w:rPr>
          <w:rFonts w:eastAsiaTheme="minorHAnsi"/>
          <w:sz w:val="21"/>
          <w:szCs w:val="21"/>
        </w:rPr>
        <w:t xml:space="preserve">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Pr="0075565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3DDBB368" w:rsidR="00FE25D6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DA4E9B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</w:t>
      </w:r>
      <w:r w:rsidR="00DA4E9B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2025-Present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3FB396A9" w:rsidR="000E3D73" w:rsidRDefault="00B14413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Private Equity Intern</w:t>
      </w:r>
    </w:p>
    <w:p w14:paraId="56F784E3" w14:textId="77777777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>Evaluated 15+ inbound opportunities from the sourcing team and conducted preliminary diligence, industry benchmarking, and valuation screening to prioritize 6 for investment committee review</w:t>
      </w:r>
    </w:p>
    <w:p w14:paraId="1367DD0E" w14:textId="2AD544A6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Pr="006B1EC0">
        <w:rPr>
          <w:sz w:val="21"/>
          <w:szCs w:val="21"/>
        </w:rPr>
        <w:t>and $10M+ in potential synergies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5CE18ACF" w14:textId="2B55A0CC" w:rsidR="0007453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>Supported underwriting of $45M financing across 4 companies by performing credit analysis, covenant modeling, and downside stress tests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57821FA2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</w:t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</w:t>
      </w:r>
      <w:r w:rsidR="00DA4E9B">
        <w:rPr>
          <w:rStyle w:val="fs13fw4fsimulti-linew100undefined"/>
          <w:sz w:val="21"/>
          <w:szCs w:val="21"/>
        </w:rPr>
        <w:t>2022-2024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65E95B80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109CCB80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7D399A12" w14:textId="0B52EEA9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 xml:space="preserve">Conducted </w:t>
      </w:r>
      <w:r w:rsidR="00E94504" w:rsidRPr="00182C3B">
        <w:rPr>
          <w:sz w:val="21"/>
          <w:szCs w:val="21"/>
        </w:rPr>
        <w:t xml:space="preserve">10+ </w:t>
      </w:r>
      <w:r w:rsidRPr="00182C3B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436C5CA5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>
        <w:rPr>
          <w:sz w:val="21"/>
          <w:szCs w:val="21"/>
        </w:rPr>
        <w:t>MATLAB</w:t>
      </w:r>
    </w:p>
    <w:p w14:paraId="766DE777" w14:textId="31F207E3" w:rsidR="000B5BF7" w:rsidRDefault="00524582" w:rsidP="000B5BF7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p w14:paraId="0C4CF557" w14:textId="77777777" w:rsidR="000B5BF7" w:rsidRPr="000B5BF7" w:rsidRDefault="000B5BF7" w:rsidP="000B5BF7">
      <w:pPr>
        <w:spacing w:line="213" w:lineRule="atLeast"/>
        <w:ind w:left="600"/>
        <w:jc w:val="both"/>
        <w:rPr>
          <w:sz w:val="21"/>
          <w:szCs w:val="21"/>
        </w:rPr>
      </w:pPr>
    </w:p>
    <w:sectPr w:rsidR="000B5BF7" w:rsidRPr="000B5BF7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2025-09-13T15:09:00Z</cp:lastPrinted>
  <dcterms:created xsi:type="dcterms:W3CDTF">2025-09-13T15:09:00Z</dcterms:created>
  <dcterms:modified xsi:type="dcterms:W3CDTF">2025-09-13T15:11:00Z</dcterms:modified>
</cp:coreProperties>
</file>