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511B3" w14:textId="77777777" w:rsidR="006E318A" w:rsidRPr="006E318A" w:rsidRDefault="006E318A" w:rsidP="006E318A">
      <w:pPr>
        <w:spacing w:after="0" w:line="240" w:lineRule="auto"/>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b/>
          <w:bCs/>
          <w:kern w:val="0"/>
          <w:sz w:val="21"/>
          <w:szCs w:val="21"/>
          <w:bdr w:val="none" w:sz="0" w:space="0" w:color="auto" w:frame="1"/>
          <w14:ligatures w14:val="none"/>
        </w:rPr>
        <w:t>TIVERTON</w:t>
      </w:r>
      <w:r w:rsidRPr="006E318A">
        <w:rPr>
          <w:rFonts w:ascii="Segoe UI" w:eastAsia="Times New Roman" w:hAnsi="Segoe UI" w:cs="Segoe UI"/>
          <w:kern w:val="0"/>
          <w:sz w:val="21"/>
          <w:szCs w:val="21"/>
          <w:bdr w:val="none" w:sz="0" w:space="0" w:color="auto" w:frame="1"/>
          <w14:ligatures w14:val="none"/>
        </w:rPr>
        <w:t xml:space="preserve"> </w:t>
      </w:r>
      <w:r w:rsidRPr="006E318A">
        <w:rPr>
          <w:rFonts w:ascii="Segoe UI" w:eastAsia="Times New Roman" w:hAnsi="Segoe UI" w:cs="Segoe UI"/>
          <w:kern w:val="0"/>
          <w:sz w:val="21"/>
          <w:szCs w:val="21"/>
          <w:shd w:val="clear" w:color="auto" w:fill="FFFFFF"/>
          <w14:ligatures w14:val="none"/>
        </w:rPr>
        <w:t>is an investment firm exclusively focused on the food and production agriculture sector. The firm oversees $2.2+ billion of assets across debt and equity strategies in the US. The team combines deep agricultural operating experience and financial professionals to provide tailored, long-term capital solutions to the space. For more information, please visit www.tiverton.ag.</w:t>
      </w:r>
      <w:r w:rsidRPr="006E318A">
        <w:rPr>
          <w:rFonts w:ascii="Segoe UI" w:eastAsia="Times New Roman" w:hAnsi="Segoe UI" w:cs="Segoe UI"/>
          <w:kern w:val="0"/>
          <w:sz w:val="21"/>
          <w:szCs w:val="21"/>
          <w:bdr w:val="none" w:sz="0" w:space="0" w:color="auto" w:frame="1"/>
          <w14:ligatures w14:val="none"/>
        </w:rPr>
        <w:br/>
      </w:r>
      <w:r w:rsidRPr="006E318A">
        <w:rPr>
          <w:rFonts w:ascii="Segoe UI" w:eastAsia="Times New Roman" w:hAnsi="Segoe UI" w:cs="Segoe UI"/>
          <w:kern w:val="0"/>
          <w:sz w:val="21"/>
          <w:szCs w:val="21"/>
          <w:bdr w:val="none" w:sz="0" w:space="0" w:color="auto" w:frame="1"/>
          <w14:ligatures w14:val="none"/>
        </w:rPr>
        <w:br/>
      </w:r>
      <w:r w:rsidRPr="006E318A">
        <w:rPr>
          <w:rFonts w:ascii="Segoe UI" w:eastAsia="Times New Roman" w:hAnsi="Segoe UI" w:cs="Segoe UI"/>
          <w:kern w:val="0"/>
          <w:sz w:val="21"/>
          <w:szCs w:val="21"/>
          <w:shd w:val="clear" w:color="auto" w:fill="FFFFFF"/>
          <w14:ligatures w14:val="none"/>
        </w:rPr>
        <w:t>Tiverton is seeking a proactive and resourceful Analyst who can provide the highest quality financial and investment analysis for Tiverton, while also undertaking various other tasks endemic to a young, fast-growing company. The desired candidate will be a problem solver with the desire to work in a dynamic environment.</w:t>
      </w:r>
      <w:r w:rsidRPr="006E318A">
        <w:rPr>
          <w:rFonts w:ascii="Segoe UI" w:eastAsia="Times New Roman" w:hAnsi="Segoe UI" w:cs="Segoe UI"/>
          <w:kern w:val="0"/>
          <w:sz w:val="21"/>
          <w:szCs w:val="21"/>
          <w:bdr w:val="none" w:sz="0" w:space="0" w:color="auto" w:frame="1"/>
          <w14:ligatures w14:val="none"/>
        </w:rPr>
        <w:br/>
      </w:r>
      <w:r w:rsidRPr="006E318A">
        <w:rPr>
          <w:rFonts w:ascii="Segoe UI" w:eastAsia="Times New Roman" w:hAnsi="Segoe UI" w:cs="Segoe UI"/>
          <w:kern w:val="0"/>
          <w:sz w:val="21"/>
          <w:szCs w:val="21"/>
          <w:bdr w:val="none" w:sz="0" w:space="0" w:color="auto" w:frame="1"/>
          <w14:ligatures w14:val="none"/>
        </w:rPr>
        <w:br/>
      </w:r>
      <w:r w:rsidRPr="006E318A">
        <w:rPr>
          <w:rFonts w:ascii="Segoe UI" w:eastAsia="Times New Roman" w:hAnsi="Segoe UI" w:cs="Segoe UI"/>
          <w:kern w:val="0"/>
          <w:sz w:val="21"/>
          <w:szCs w:val="21"/>
          <w:shd w:val="clear" w:color="auto" w:fill="FFFFFF"/>
          <w14:ligatures w14:val="none"/>
        </w:rPr>
        <w:t>The Analyst will be an integral part of the investment team of Tiverton and provide critical support to deal teams as they pursue challenging and creative capital and operational solutions to agriculture businesses. The successful Analyst will be self-motivated and energized by working with a group of thoughtful, smart, and skilled colleagues. He or she will enjoy being a part of a young and hungry organization focused on becoming the pre-eminent investment firm in US agriculture.</w:t>
      </w:r>
      <w:r w:rsidRPr="006E318A">
        <w:rPr>
          <w:rFonts w:ascii="Segoe UI" w:eastAsia="Times New Roman" w:hAnsi="Segoe UI" w:cs="Segoe UI"/>
          <w:kern w:val="0"/>
          <w:sz w:val="21"/>
          <w:szCs w:val="21"/>
          <w:bdr w:val="none" w:sz="0" w:space="0" w:color="auto" w:frame="1"/>
          <w14:ligatures w14:val="none"/>
        </w:rPr>
        <w:br/>
      </w:r>
      <w:r w:rsidRPr="006E318A">
        <w:rPr>
          <w:rFonts w:ascii="Segoe UI" w:eastAsia="Times New Roman" w:hAnsi="Segoe UI" w:cs="Segoe UI"/>
          <w:kern w:val="0"/>
          <w:sz w:val="21"/>
          <w:szCs w:val="21"/>
          <w:bdr w:val="none" w:sz="0" w:space="0" w:color="auto" w:frame="1"/>
          <w14:ligatures w14:val="none"/>
        </w:rPr>
        <w:br/>
      </w:r>
      <w:r w:rsidRPr="006E318A">
        <w:rPr>
          <w:rFonts w:ascii="Segoe UI" w:eastAsia="Times New Roman" w:hAnsi="Segoe UI" w:cs="Segoe UI"/>
          <w:b/>
          <w:bCs/>
          <w:kern w:val="0"/>
          <w:sz w:val="21"/>
          <w:szCs w:val="21"/>
          <w:bdr w:val="none" w:sz="0" w:space="0" w:color="auto" w:frame="1"/>
          <w14:ligatures w14:val="none"/>
        </w:rPr>
        <w:t>Anticipated Start Date:</w:t>
      </w:r>
      <w:r w:rsidRPr="006E318A">
        <w:rPr>
          <w:rFonts w:ascii="Segoe UI" w:eastAsia="Times New Roman" w:hAnsi="Segoe UI" w:cs="Segoe UI"/>
          <w:kern w:val="0"/>
          <w:sz w:val="21"/>
          <w:szCs w:val="21"/>
          <w:bdr w:val="none" w:sz="0" w:space="0" w:color="auto" w:frame="1"/>
          <w14:ligatures w14:val="none"/>
        </w:rPr>
        <w:t xml:space="preserve"> </w:t>
      </w:r>
      <w:r w:rsidRPr="006E318A">
        <w:rPr>
          <w:rFonts w:ascii="Segoe UI" w:eastAsia="Times New Roman" w:hAnsi="Segoe UI" w:cs="Segoe UI"/>
          <w:kern w:val="0"/>
          <w:sz w:val="21"/>
          <w:szCs w:val="21"/>
          <w:shd w:val="clear" w:color="auto" w:fill="FFFFFF"/>
          <w14:ligatures w14:val="none"/>
        </w:rPr>
        <w:t>Summer 2026</w:t>
      </w:r>
      <w:r w:rsidRPr="006E318A">
        <w:rPr>
          <w:rFonts w:ascii="Segoe UI" w:eastAsia="Times New Roman" w:hAnsi="Segoe UI" w:cs="Segoe UI"/>
          <w:kern w:val="0"/>
          <w:sz w:val="21"/>
          <w:szCs w:val="21"/>
          <w:bdr w:val="none" w:sz="0" w:space="0" w:color="auto" w:frame="1"/>
          <w14:ligatures w14:val="none"/>
        </w:rPr>
        <w:br/>
      </w:r>
      <w:r w:rsidRPr="006E318A">
        <w:rPr>
          <w:rFonts w:ascii="Segoe UI" w:eastAsia="Times New Roman" w:hAnsi="Segoe UI" w:cs="Segoe UI"/>
          <w:kern w:val="0"/>
          <w:sz w:val="21"/>
          <w:szCs w:val="21"/>
          <w:bdr w:val="none" w:sz="0" w:space="0" w:color="auto" w:frame="1"/>
          <w14:ligatures w14:val="none"/>
        </w:rPr>
        <w:br/>
      </w:r>
      <w:r w:rsidRPr="006E318A">
        <w:rPr>
          <w:rFonts w:ascii="Segoe UI" w:eastAsia="Times New Roman" w:hAnsi="Segoe UI" w:cs="Segoe UI"/>
          <w:b/>
          <w:bCs/>
          <w:kern w:val="0"/>
          <w:sz w:val="21"/>
          <w:szCs w:val="21"/>
          <w:bdr w:val="none" w:sz="0" w:space="0" w:color="auto" w:frame="1"/>
          <w14:ligatures w14:val="none"/>
        </w:rPr>
        <w:t xml:space="preserve">Primary Responsibilities </w:t>
      </w:r>
      <w:r w:rsidRPr="006E318A">
        <w:rPr>
          <w:rFonts w:ascii="Segoe UI" w:eastAsia="Times New Roman" w:hAnsi="Segoe UI" w:cs="Segoe UI"/>
          <w:b/>
          <w:bCs/>
          <w:kern w:val="0"/>
          <w:sz w:val="21"/>
          <w:szCs w:val="21"/>
          <w:bdr w:val="none" w:sz="0" w:space="0" w:color="auto" w:frame="1"/>
          <w14:ligatures w14:val="none"/>
        </w:rPr>
        <w:br/>
      </w:r>
      <w:r w:rsidRPr="006E318A">
        <w:rPr>
          <w:rFonts w:ascii="Segoe UI" w:eastAsia="Times New Roman" w:hAnsi="Segoe UI" w:cs="Segoe UI"/>
          <w:b/>
          <w:bCs/>
          <w:kern w:val="0"/>
          <w:sz w:val="21"/>
          <w:szCs w:val="21"/>
          <w:bdr w:val="none" w:sz="0" w:space="0" w:color="auto" w:frame="1"/>
          <w14:ligatures w14:val="none"/>
        </w:rPr>
        <w:br/>
      </w:r>
    </w:p>
    <w:p w14:paraId="5444F477"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Analyze and conduct due diligence and underwriting on private investments (both credit and equity) in the US production agriculture sector </w:t>
      </w:r>
    </w:p>
    <w:p w14:paraId="74635D68"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Build and modify cash flow, valuation and transaction models </w:t>
      </w:r>
    </w:p>
    <w:p w14:paraId="2303595E"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Prepare investment </w:t>
      </w:r>
      <w:proofErr w:type="gramStart"/>
      <w:r w:rsidRPr="006E318A">
        <w:rPr>
          <w:rFonts w:ascii="Segoe UI" w:eastAsia="Times New Roman" w:hAnsi="Segoe UI" w:cs="Segoe UI"/>
          <w:kern w:val="0"/>
          <w:sz w:val="21"/>
          <w:szCs w:val="21"/>
          <w:bdr w:val="none" w:sz="0" w:space="0" w:color="auto" w:frame="1"/>
          <w14:ligatures w14:val="none"/>
        </w:rPr>
        <w:t>memorandums;</w:t>
      </w:r>
      <w:proofErr w:type="gramEnd"/>
      <w:r w:rsidRPr="006E318A">
        <w:rPr>
          <w:rFonts w:ascii="Segoe UI" w:eastAsia="Times New Roman" w:hAnsi="Segoe UI" w:cs="Segoe UI"/>
          <w:kern w:val="0"/>
          <w:sz w:val="21"/>
          <w:szCs w:val="21"/>
          <w:bdr w:val="none" w:sz="0" w:space="0" w:color="auto" w:frame="1"/>
          <w14:ligatures w14:val="none"/>
        </w:rPr>
        <w:t xml:space="preserve"> present recommendations and due diligence findings to internal committees and investors </w:t>
      </w:r>
    </w:p>
    <w:p w14:paraId="528824EB"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Partner with legal counsel to review deal terms, as well as negotiate and execute investment transactions </w:t>
      </w:r>
    </w:p>
    <w:p w14:paraId="4BFD26EF"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Perform and develop industry/sector research and analysis </w:t>
      </w:r>
    </w:p>
    <w:p w14:paraId="49CB7750"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Provide investor support, including but not limited to portfolio management and reporting </w:t>
      </w:r>
    </w:p>
    <w:p w14:paraId="1DAD25C3"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Support fundraising initiatives and investor needs </w:t>
      </w:r>
    </w:p>
    <w:p w14:paraId="168E5A52"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Support other ad hoc projects </w:t>
      </w:r>
    </w:p>
    <w:p w14:paraId="6E2BC345"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Bachelor’s degree in accounting, finance, economics, mathematics, or other related majors </w:t>
      </w:r>
    </w:p>
    <w:p w14:paraId="1FEF12D9"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GPA of 3.5 or higher </w:t>
      </w:r>
    </w:p>
    <w:p w14:paraId="31B2CE26"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1-2 years or related internship experience in private equity, investment banking or management consulting </w:t>
      </w:r>
    </w:p>
    <w:p w14:paraId="339B4DF0"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Advanced Microsoft Office skills, specifically Excel </w:t>
      </w:r>
    </w:p>
    <w:p w14:paraId="6809CAA0"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Ability to create basic financial models and basic understanding of accounting principles </w:t>
      </w:r>
    </w:p>
    <w:p w14:paraId="5AAF3F2E"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Strong quantitative and analytical capabilities </w:t>
      </w:r>
    </w:p>
    <w:p w14:paraId="1017A680"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Outstanding verbal and written communication skills </w:t>
      </w:r>
    </w:p>
    <w:p w14:paraId="765B275B"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Ability to work both independently and as a productive member of transaction teams </w:t>
      </w:r>
    </w:p>
    <w:p w14:paraId="2201CA5E"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Demonstrated initiative and ability to work in a fast-paced environment </w:t>
      </w:r>
    </w:p>
    <w:p w14:paraId="39BD38D0"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Dedicated work ethic and commitment to enhancing the team </w:t>
      </w:r>
    </w:p>
    <w:p w14:paraId="2B395409"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Outstanding organization, decision making and problem-solving skills </w:t>
      </w:r>
    </w:p>
    <w:p w14:paraId="5159BA41" w14:textId="77777777" w:rsidR="006E318A" w:rsidRPr="006E318A" w:rsidRDefault="006E318A" w:rsidP="006E318A">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 xml:space="preserve">Entrepreneurial attitude and desire to work for a dynamic and successful organization </w:t>
      </w:r>
    </w:p>
    <w:p w14:paraId="7A4B3969" w14:textId="77777777" w:rsidR="006E318A" w:rsidRPr="006E318A" w:rsidRDefault="006E318A" w:rsidP="006E318A">
      <w:pPr>
        <w:numPr>
          <w:ilvl w:val="0"/>
          <w:numId w:val="1"/>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lastRenderedPageBreak/>
        <w:t>Location: Raleigh, NC</w:t>
      </w:r>
    </w:p>
    <w:p w14:paraId="32E65D44" w14:textId="77777777" w:rsidR="006E318A" w:rsidRPr="006E318A" w:rsidRDefault="006E318A" w:rsidP="006E318A">
      <w:pPr>
        <w:numPr>
          <w:ilvl w:val="0"/>
          <w:numId w:val="1"/>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Competitive compensation package with eligibility for an annual bonus based on individual and Company performance</w:t>
      </w:r>
    </w:p>
    <w:p w14:paraId="4A94D7BD" w14:textId="77777777" w:rsidR="006E318A" w:rsidRPr="006E318A" w:rsidRDefault="006E318A" w:rsidP="006E318A">
      <w:pPr>
        <w:numPr>
          <w:ilvl w:val="0"/>
          <w:numId w:val="1"/>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Generous PTO and paid holiday policy</w:t>
      </w:r>
    </w:p>
    <w:p w14:paraId="4B2545ED" w14:textId="77777777" w:rsidR="006E318A" w:rsidRPr="006E318A" w:rsidRDefault="006E318A" w:rsidP="006E318A">
      <w:pPr>
        <w:numPr>
          <w:ilvl w:val="0"/>
          <w:numId w:val="1"/>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6E318A">
        <w:rPr>
          <w:rFonts w:ascii="Segoe UI" w:eastAsia="Times New Roman" w:hAnsi="Segoe UI" w:cs="Segoe UI"/>
          <w:kern w:val="0"/>
          <w:sz w:val="21"/>
          <w:szCs w:val="21"/>
          <w:bdr w:val="none" w:sz="0" w:space="0" w:color="auto" w:frame="1"/>
          <w14:ligatures w14:val="none"/>
        </w:rPr>
        <w:t>Benefits package including Healthcare, Dental, Vision, Group Life Insurance, and 401(k)</w:t>
      </w:r>
    </w:p>
    <w:p w14:paraId="2D523149" w14:textId="77777777" w:rsidR="00ED6CF5" w:rsidRDefault="00ED6CF5">
      <w:r>
        <w:br/>
      </w:r>
      <w:r>
        <w:br/>
      </w:r>
      <w:r>
        <w:br/>
        <w:t xml:space="preserve">Structuring the Ideas: </w:t>
      </w:r>
    </w:p>
    <w:p w14:paraId="63C5A52A" w14:textId="77777777" w:rsidR="00ED6CF5" w:rsidRDefault="00ED6CF5">
      <w:r>
        <w:t xml:space="preserve">Personal: </w:t>
      </w:r>
      <w:r>
        <w:br/>
      </w:r>
      <w:r>
        <w:br/>
        <w:t xml:space="preserve">Previous Work: Introduction, short and crisp. </w:t>
      </w:r>
    </w:p>
    <w:p w14:paraId="16919EE5" w14:textId="722A21B4" w:rsidR="002745EB" w:rsidRDefault="00ED6CF5">
      <w:r>
        <w:br/>
      </w:r>
      <w:r w:rsidR="002745EB">
        <w:t>How MBA and why?</w:t>
      </w:r>
      <w:r w:rsidR="002745EB">
        <w:br/>
      </w:r>
      <w:r w:rsidR="002745EB">
        <w:br/>
        <w:t>Mix Interest in Investment? Show how I couldn’t make the business big, given the structural bottlenecks and investment barrier in Nepal.</w:t>
      </w:r>
      <w:r w:rsidR="00E50EF8">
        <w:t xml:space="preserve"> </w:t>
      </w:r>
      <w:r w:rsidR="002745EB">
        <w:br/>
      </w:r>
    </w:p>
    <w:p w14:paraId="49404655" w14:textId="58E2F9AF" w:rsidR="00ED6CF5" w:rsidRDefault="002745EB">
      <w:r>
        <w:br/>
      </w:r>
    </w:p>
    <w:p w14:paraId="4DBF8B32" w14:textId="56FD969E" w:rsidR="006E318A" w:rsidRDefault="00ED6CF5">
      <w:r>
        <w:br/>
      </w:r>
      <w:r>
        <w:br/>
      </w:r>
      <w:r>
        <w:br/>
        <w:t xml:space="preserve">1. My role at Hariyo and structuring the understanding of the market </w:t>
      </w:r>
    </w:p>
    <w:p w14:paraId="4F012851" w14:textId="1A570A28" w:rsidR="00ED6CF5" w:rsidRDefault="00ED6CF5">
      <w:r>
        <w:t xml:space="preserve">2. Indicator and Key financial metrics in agriculture </w:t>
      </w:r>
    </w:p>
    <w:p w14:paraId="21E21586" w14:textId="41D706E4" w:rsidR="00ED6CF5" w:rsidRDefault="00ED6CF5">
      <w:r>
        <w:t xml:space="preserve">3.  </w:t>
      </w:r>
    </w:p>
    <w:p w14:paraId="5299C2B1" w14:textId="77777777" w:rsidR="00ED6CF5" w:rsidRDefault="00ED6CF5"/>
    <w:p w14:paraId="3D5FF78F" w14:textId="4295B50A" w:rsidR="00ED6CF5" w:rsidRDefault="00ED6CF5"/>
    <w:p w14:paraId="67206416" w14:textId="77777777" w:rsidR="00ED6CF5" w:rsidRDefault="00ED6CF5"/>
    <w:p w14:paraId="590BF586" w14:textId="0F3CD521" w:rsidR="00ED6CF5" w:rsidRDefault="002745EB">
      <w:r>
        <w:t>Experiences at Plexus</w:t>
      </w:r>
    </w:p>
    <w:p w14:paraId="5BAAA226" w14:textId="5D34B5E4" w:rsidR="002745EB" w:rsidRDefault="00F15BA9">
      <w:r>
        <w:t>How is deal structured?</w:t>
      </w:r>
      <w:r>
        <w:br/>
        <w:t xml:space="preserve">How do they decide between </w:t>
      </w:r>
      <w:proofErr w:type="spellStart"/>
      <w:r>
        <w:t>unitrench</w:t>
      </w:r>
      <w:proofErr w:type="spellEnd"/>
      <w:r>
        <w:t>, senior secured, mezzanine</w:t>
      </w:r>
    </w:p>
    <w:p w14:paraId="0F165C42" w14:textId="77777777" w:rsidR="0007555B" w:rsidRDefault="00F15BA9">
      <w:r>
        <w:lastRenderedPageBreak/>
        <w:t>Terms</w:t>
      </w:r>
      <w:r>
        <w:br/>
      </w:r>
      <w:r>
        <w:br/>
        <w:t>Downside protection</w:t>
      </w:r>
      <w:r>
        <w:br/>
      </w:r>
    </w:p>
    <w:p w14:paraId="4C43623F" w14:textId="77777777" w:rsidR="0007555B" w:rsidRDefault="0007555B">
      <w:proofErr w:type="spellStart"/>
      <w:r>
        <w:t>Deligence</w:t>
      </w:r>
      <w:proofErr w:type="spellEnd"/>
      <w:r>
        <w:t xml:space="preserve"> Process</w:t>
      </w:r>
    </w:p>
    <w:p w14:paraId="1AE9CADF" w14:textId="0E8ECBEC" w:rsidR="00F15BA9" w:rsidRDefault="00F15BA9">
      <w:pPr>
        <w:rPr>
          <w:u w:val="single"/>
        </w:rPr>
      </w:pPr>
      <w:r>
        <w:br/>
      </w:r>
      <w:r w:rsidR="008D4DEF">
        <w:t xml:space="preserve">Sources and </w:t>
      </w:r>
      <w:r w:rsidR="008D4DEF">
        <w:rPr>
          <w:u w:val="single"/>
        </w:rPr>
        <w:t xml:space="preserve">Uses: See Plexus </w:t>
      </w:r>
      <w:proofErr w:type="gramStart"/>
      <w:r w:rsidR="008D4DEF">
        <w:rPr>
          <w:u w:val="single"/>
        </w:rPr>
        <w:t>data</w:t>
      </w:r>
      <w:proofErr w:type="gramEnd"/>
      <w:r w:rsidR="008D4DEF">
        <w:rPr>
          <w:u w:val="single"/>
        </w:rPr>
        <w:t xml:space="preserve"> Rooms</w:t>
      </w:r>
    </w:p>
    <w:p w14:paraId="7377A297" w14:textId="13BC0FE5" w:rsidR="00B378A6" w:rsidRDefault="00084C77">
      <w:pPr>
        <w:rPr>
          <w:u w:val="single"/>
        </w:rPr>
      </w:pPr>
      <w:r>
        <w:rPr>
          <w:u w:val="single"/>
        </w:rPr>
        <w:t xml:space="preserve">How do you decide the leverage range, what multiples and soon? What debt should be used in </w:t>
      </w:r>
      <w:proofErr w:type="gramStart"/>
      <w:r>
        <w:rPr>
          <w:u w:val="single"/>
        </w:rPr>
        <w:t>a</w:t>
      </w:r>
      <w:proofErr w:type="gramEnd"/>
      <w:r>
        <w:rPr>
          <w:u w:val="single"/>
        </w:rPr>
        <w:t xml:space="preserve"> LBO?</w:t>
      </w:r>
      <w:r>
        <w:rPr>
          <w:u w:val="single"/>
        </w:rPr>
        <w:br/>
      </w:r>
      <w:r>
        <w:rPr>
          <w:u w:val="single"/>
        </w:rPr>
        <w:br/>
      </w:r>
      <w:r w:rsidR="00B378A6">
        <w:rPr>
          <w:u w:val="single"/>
        </w:rPr>
        <w:t>Write up and Write Downs</w:t>
      </w:r>
    </w:p>
    <w:p w14:paraId="68F72C12" w14:textId="5A8D0E56" w:rsidR="00B378A6" w:rsidRDefault="00AF0585">
      <w:pPr>
        <w:rPr>
          <w:u w:val="single"/>
        </w:rPr>
      </w:pPr>
      <w:r>
        <w:rPr>
          <w:u w:val="single"/>
        </w:rPr>
        <w:t xml:space="preserve">What is target </w:t>
      </w:r>
      <w:proofErr w:type="spellStart"/>
      <w:r>
        <w:rPr>
          <w:u w:val="single"/>
        </w:rPr>
        <w:t>fccr</w:t>
      </w:r>
      <w:proofErr w:type="spellEnd"/>
      <w:r>
        <w:rPr>
          <w:u w:val="single"/>
        </w:rPr>
        <w:t>?</w:t>
      </w:r>
    </w:p>
    <w:p w14:paraId="73AA5D01" w14:textId="77777777" w:rsidR="00AF0585" w:rsidRDefault="00AF0585">
      <w:pPr>
        <w:rPr>
          <w:u w:val="single"/>
        </w:rPr>
      </w:pPr>
    </w:p>
    <w:p w14:paraId="791C5723" w14:textId="77777777" w:rsidR="00B378A6" w:rsidRPr="008D4DEF" w:rsidRDefault="00B378A6">
      <w:pPr>
        <w:rPr>
          <w:u w:val="single"/>
        </w:rPr>
      </w:pPr>
    </w:p>
    <w:p w14:paraId="0475C154" w14:textId="4B5517CF" w:rsidR="002745EB" w:rsidRDefault="0007555B">
      <w:r>
        <w:br/>
      </w:r>
      <w:r>
        <w:br/>
      </w:r>
      <w:r>
        <w:br/>
      </w:r>
      <w:r>
        <w:br/>
      </w:r>
      <w:r>
        <w:br/>
      </w:r>
      <w:r>
        <w:br/>
        <w:t xml:space="preserve">Insights: </w:t>
      </w:r>
      <w:r>
        <w:br/>
      </w:r>
      <w:r>
        <w:br/>
        <w:t xml:space="preserve">Animal Agriculture higher margin/EBITA margin ~23%, </w:t>
      </w:r>
      <w:r w:rsidR="00EB2800">
        <w:t xml:space="preserve">Median </w:t>
      </w:r>
      <w:proofErr w:type="gramStart"/>
      <w:r w:rsidR="00EB2800">
        <w:t>as</w:t>
      </w:r>
      <w:r w:rsidR="0007471B">
        <w:t xml:space="preserve"> </w:t>
      </w:r>
      <w:r w:rsidR="00EB2800">
        <w:t>a whole 16-17</w:t>
      </w:r>
      <w:proofErr w:type="gramEnd"/>
      <w:r w:rsidR="00EB2800">
        <w:t>%</w:t>
      </w:r>
      <w:r w:rsidR="00EB2800">
        <w:br/>
      </w:r>
      <w:r w:rsidR="00EB2800">
        <w:br/>
      </w:r>
      <w:r w:rsidR="008D4DEF">
        <w:br/>
      </w:r>
      <w:r w:rsidR="008D4DEF">
        <w:br/>
      </w:r>
    </w:p>
    <w:sectPr w:rsidR="00274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100A"/>
    <w:multiLevelType w:val="multilevel"/>
    <w:tmpl w:val="F88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122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8A"/>
    <w:rsid w:val="0007471B"/>
    <w:rsid w:val="0007555B"/>
    <w:rsid w:val="00084C77"/>
    <w:rsid w:val="000C0419"/>
    <w:rsid w:val="002745EB"/>
    <w:rsid w:val="006E318A"/>
    <w:rsid w:val="008D4DEF"/>
    <w:rsid w:val="009801F9"/>
    <w:rsid w:val="00AF0585"/>
    <w:rsid w:val="00B378A6"/>
    <w:rsid w:val="00E50EF8"/>
    <w:rsid w:val="00EB2800"/>
    <w:rsid w:val="00ED6CF5"/>
    <w:rsid w:val="00F15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49F839"/>
  <w15:chartTrackingRefBased/>
  <w15:docId w15:val="{82F7350A-0E5C-BA49-B3D8-96B82C66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18A"/>
    <w:rPr>
      <w:rFonts w:eastAsiaTheme="majorEastAsia" w:cstheme="majorBidi"/>
      <w:color w:val="272727" w:themeColor="text1" w:themeTint="D8"/>
    </w:rPr>
  </w:style>
  <w:style w:type="paragraph" w:styleId="Title">
    <w:name w:val="Title"/>
    <w:basedOn w:val="Normal"/>
    <w:next w:val="Normal"/>
    <w:link w:val="TitleChar"/>
    <w:uiPriority w:val="10"/>
    <w:qFormat/>
    <w:rsid w:val="006E3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18A"/>
    <w:pPr>
      <w:spacing w:before="160"/>
      <w:jc w:val="center"/>
    </w:pPr>
    <w:rPr>
      <w:i/>
      <w:iCs/>
      <w:color w:val="404040" w:themeColor="text1" w:themeTint="BF"/>
    </w:rPr>
  </w:style>
  <w:style w:type="character" w:customStyle="1" w:styleId="QuoteChar">
    <w:name w:val="Quote Char"/>
    <w:basedOn w:val="DefaultParagraphFont"/>
    <w:link w:val="Quote"/>
    <w:uiPriority w:val="29"/>
    <w:rsid w:val="006E318A"/>
    <w:rPr>
      <w:i/>
      <w:iCs/>
      <w:color w:val="404040" w:themeColor="text1" w:themeTint="BF"/>
    </w:rPr>
  </w:style>
  <w:style w:type="paragraph" w:styleId="ListParagraph">
    <w:name w:val="List Paragraph"/>
    <w:basedOn w:val="Normal"/>
    <w:uiPriority w:val="34"/>
    <w:qFormat/>
    <w:rsid w:val="006E318A"/>
    <w:pPr>
      <w:ind w:left="720"/>
      <w:contextualSpacing/>
    </w:pPr>
  </w:style>
  <w:style w:type="character" w:styleId="IntenseEmphasis">
    <w:name w:val="Intense Emphasis"/>
    <w:basedOn w:val="DefaultParagraphFont"/>
    <w:uiPriority w:val="21"/>
    <w:qFormat/>
    <w:rsid w:val="006E318A"/>
    <w:rPr>
      <w:i/>
      <w:iCs/>
      <w:color w:val="0F4761" w:themeColor="accent1" w:themeShade="BF"/>
    </w:rPr>
  </w:style>
  <w:style w:type="paragraph" w:styleId="IntenseQuote">
    <w:name w:val="Intense Quote"/>
    <w:basedOn w:val="Normal"/>
    <w:next w:val="Normal"/>
    <w:link w:val="IntenseQuoteChar"/>
    <w:uiPriority w:val="30"/>
    <w:qFormat/>
    <w:rsid w:val="006E3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18A"/>
    <w:rPr>
      <w:i/>
      <w:iCs/>
      <w:color w:val="0F4761" w:themeColor="accent1" w:themeShade="BF"/>
    </w:rPr>
  </w:style>
  <w:style w:type="character" w:styleId="IntenseReference">
    <w:name w:val="Intense Reference"/>
    <w:basedOn w:val="DefaultParagraphFont"/>
    <w:uiPriority w:val="32"/>
    <w:qFormat/>
    <w:rsid w:val="006E318A"/>
    <w:rPr>
      <w:b/>
      <w:bCs/>
      <w:smallCaps/>
      <w:color w:val="0F4761" w:themeColor="accent1" w:themeShade="BF"/>
      <w:spacing w:val="5"/>
    </w:rPr>
  </w:style>
  <w:style w:type="character" w:styleId="Strong">
    <w:name w:val="Strong"/>
    <w:basedOn w:val="DefaultParagraphFont"/>
    <w:uiPriority w:val="22"/>
    <w:qFormat/>
    <w:rsid w:val="006E318A"/>
    <w:rPr>
      <w:b/>
      <w:bCs/>
    </w:rPr>
  </w:style>
  <w:style w:type="character" w:customStyle="1" w:styleId="white-space-pre">
    <w:name w:val="white-space-pre"/>
    <w:basedOn w:val="DefaultParagraphFont"/>
    <w:rsid w:val="006E3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1283</TotalTime>
  <Pages>1</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Ramraj</dc:creator>
  <cp:keywords/>
  <dc:description/>
  <cp:lastModifiedBy>Sharma, Ramraj</cp:lastModifiedBy>
  <cp:revision>3</cp:revision>
  <cp:lastPrinted>2025-09-02T23:09:00Z</cp:lastPrinted>
  <dcterms:created xsi:type="dcterms:W3CDTF">2025-08-27T19:48:00Z</dcterms:created>
  <dcterms:modified xsi:type="dcterms:W3CDTF">2025-09-06T15:07:00Z</dcterms:modified>
</cp:coreProperties>
</file>