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427F3" w:rsidRPr="00AE2AB3" w:rsidRDefault="0042518E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 xml:space="preserve">gluteus </w:t>
      </w:r>
      <w:proofErr w:type="spellStart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medius</w:t>
      </w:r>
      <w:proofErr w:type="spellEnd"/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(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or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glutæus</w:t>
      </w:r>
      <w:proofErr w:type="spellEnd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medius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), one of the three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proofErr w:type="spellStart"/>
      <w:r w:rsidR="00D1514C" w:rsidRPr="00AE2AB3">
        <w:rPr>
          <w:rFonts w:asciiTheme="majorHAnsi" w:hAnsiTheme="majorHAnsi"/>
          <w:sz w:val="20"/>
          <w:szCs w:val="20"/>
        </w:rPr>
        <w:fldChar w:fldCharType="begin"/>
      </w:r>
      <w:r w:rsidRPr="00AE2AB3">
        <w:rPr>
          <w:rFonts w:asciiTheme="majorHAnsi" w:hAnsiTheme="majorHAnsi"/>
          <w:sz w:val="20"/>
          <w:szCs w:val="20"/>
        </w:rPr>
        <w:instrText xml:space="preserve"> HYPERLINK "http://en.wikipedia.org/wiki/Gluteal_muscles" \o "Gluteal muscles" </w:instrText>
      </w:r>
      <w:r w:rsidR="00D1514C" w:rsidRPr="00AE2AB3">
        <w:rPr>
          <w:rFonts w:asciiTheme="majorHAnsi" w:hAnsiTheme="majorHAnsi"/>
          <w:sz w:val="20"/>
          <w:szCs w:val="20"/>
        </w:rPr>
        <w:fldChar w:fldCharType="separate"/>
      </w:r>
      <w:r w:rsidRPr="00AE2AB3">
        <w:rPr>
          <w:rStyle w:val="Hyperlink"/>
          <w:rFonts w:asciiTheme="majorHAnsi" w:hAnsiTheme="majorHAnsi" w:cs="Arial"/>
          <w:color w:val="auto"/>
          <w:sz w:val="20"/>
          <w:szCs w:val="20"/>
          <w:u w:val="none"/>
          <w:shd w:val="clear" w:color="auto" w:fill="FFFFFF"/>
        </w:rPr>
        <w:t>gluteal</w:t>
      </w:r>
      <w:proofErr w:type="spellEnd"/>
      <w:r w:rsidRPr="00AE2AB3">
        <w:rPr>
          <w:rStyle w:val="Hyperlink"/>
          <w:rFonts w:asciiTheme="majorHAnsi" w:hAnsiTheme="majorHAnsi" w:cs="Arial"/>
          <w:color w:val="auto"/>
          <w:sz w:val="20"/>
          <w:szCs w:val="20"/>
          <w:u w:val="none"/>
          <w:shd w:val="clear" w:color="auto" w:fill="FFFFFF"/>
        </w:rPr>
        <w:t xml:space="preserve"> muscles</w:t>
      </w:r>
      <w:r w:rsidR="00D1514C" w:rsidRPr="00AE2AB3">
        <w:rPr>
          <w:rFonts w:asciiTheme="majorHAnsi" w:hAnsiTheme="majorHAnsi"/>
          <w:sz w:val="20"/>
          <w:szCs w:val="20"/>
        </w:rPr>
        <w:fldChar w:fldCharType="end"/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, is a broad, thick, radiating muscle, situated on the outer surface of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6" w:tooltip="Pelvis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pelvis</w:t>
        </w:r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</w:p>
    <w:p w:rsidR="00AE2AB3" w:rsidRPr="00AE2AB3" w:rsidRDefault="00AE2AB3" w:rsidP="00AE2AB3">
      <w:pPr>
        <w:rPr>
          <w:rFonts w:asciiTheme="majorHAnsi" w:eastAsia="Times New Roman" w:hAnsiTheme="majorHAnsi"/>
          <w:sz w:val="20"/>
          <w:szCs w:val="20"/>
        </w:rPr>
      </w:pPr>
      <w:r w:rsidRPr="00AE2AB3">
        <w:rPr>
          <w:rFonts w:asciiTheme="majorHAnsi" w:eastAsia="Times New Roman" w:hAnsiTheme="majorHAnsi"/>
          <w:sz w:val="20"/>
          <w:szCs w:val="20"/>
        </w:rPr>
        <w:t>The </w:t>
      </w:r>
      <w:r w:rsidRPr="00AE2AB3">
        <w:rPr>
          <w:rFonts w:asciiTheme="majorHAnsi" w:eastAsia="Times New Roman" w:hAnsiTheme="majorHAnsi"/>
          <w:b/>
          <w:bCs/>
          <w:sz w:val="20"/>
          <w:szCs w:val="20"/>
        </w:rPr>
        <w:t xml:space="preserve">gluteus </w:t>
      </w:r>
      <w:proofErr w:type="spellStart"/>
      <w:r w:rsidRPr="00AE2AB3">
        <w:rPr>
          <w:rFonts w:asciiTheme="majorHAnsi" w:eastAsia="Times New Roman" w:hAnsiTheme="majorHAnsi"/>
          <w:b/>
          <w:bCs/>
          <w:sz w:val="20"/>
          <w:szCs w:val="20"/>
        </w:rPr>
        <w:t>maximus</w:t>
      </w:r>
      <w:proofErr w:type="spellEnd"/>
      <w:r w:rsidRPr="00AE2AB3">
        <w:rPr>
          <w:rFonts w:asciiTheme="majorHAnsi" w:eastAsia="Times New Roman" w:hAnsiTheme="majorHAnsi"/>
          <w:sz w:val="20"/>
          <w:szCs w:val="20"/>
        </w:rPr>
        <w:t> muscle is located in the buttocks and is the strongest muscle in the human body. It is connected to the coccyx, as well as other surrounding bones. The </w:t>
      </w:r>
      <w:r w:rsidRPr="00AE2AB3">
        <w:rPr>
          <w:rFonts w:asciiTheme="majorHAnsi" w:eastAsia="Times New Roman" w:hAnsiTheme="majorHAnsi"/>
          <w:b/>
          <w:bCs/>
          <w:sz w:val="20"/>
          <w:szCs w:val="20"/>
        </w:rPr>
        <w:t xml:space="preserve">gluteus </w:t>
      </w:r>
      <w:proofErr w:type="spellStart"/>
      <w:r w:rsidRPr="00AE2AB3">
        <w:rPr>
          <w:rFonts w:asciiTheme="majorHAnsi" w:eastAsia="Times New Roman" w:hAnsiTheme="majorHAnsi"/>
          <w:b/>
          <w:bCs/>
          <w:sz w:val="20"/>
          <w:szCs w:val="20"/>
        </w:rPr>
        <w:t>maximus</w:t>
      </w:r>
      <w:proofErr w:type="spellEnd"/>
      <w:r w:rsidRPr="00AE2AB3">
        <w:rPr>
          <w:rFonts w:asciiTheme="majorHAnsi" w:eastAsia="Times New Roman" w:hAnsiTheme="majorHAnsi"/>
          <w:sz w:val="20"/>
          <w:szCs w:val="20"/>
        </w:rPr>
        <w:t> muscle is responsible for movement of the hip and thigh.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Style w:val="Emphasis"/>
          <w:rFonts w:asciiTheme="majorHAnsi" w:hAnsiTheme="majorHAnsi" w:cs="Arial"/>
          <w:b/>
          <w:bCs/>
          <w:i w:val="0"/>
          <w:iCs w:val="0"/>
          <w:sz w:val="20"/>
          <w:szCs w:val="20"/>
          <w:shd w:val="clear" w:color="auto" w:fill="FFFFFF"/>
        </w:rPr>
        <w:t>hamstrings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cross and act upon two joints - the hip and the knee.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</w:p>
    <w:p w:rsidR="00AE2AB3" w:rsidRPr="00AE2AB3" w:rsidRDefault="00AE2AB3" w:rsidP="00AE2AB3">
      <w:pPr>
        <w:rPr>
          <w:rFonts w:asciiTheme="majorHAnsi" w:eastAsia="Times New Roman" w:hAnsiTheme="majorHAnsi"/>
          <w:sz w:val="20"/>
          <w:szCs w:val="20"/>
        </w:rPr>
      </w:pPr>
      <w:r w:rsidRPr="00AE2AB3">
        <w:rPr>
          <w:rFonts w:asciiTheme="majorHAnsi" w:eastAsia="Times New Roman" w:hAnsiTheme="majorHAnsi"/>
          <w:sz w:val="20"/>
          <w:szCs w:val="20"/>
        </w:rPr>
        <w:t>The </w:t>
      </w:r>
      <w:proofErr w:type="spellStart"/>
      <w:r w:rsidRPr="00AE2AB3">
        <w:rPr>
          <w:rFonts w:asciiTheme="majorHAnsi" w:eastAsia="Times New Roman" w:hAnsiTheme="majorHAnsi"/>
          <w:b/>
          <w:bCs/>
          <w:sz w:val="20"/>
          <w:szCs w:val="20"/>
        </w:rPr>
        <w:t>gastrocnemius</w:t>
      </w:r>
      <w:proofErr w:type="spellEnd"/>
      <w:r w:rsidRPr="00AE2AB3">
        <w:rPr>
          <w:rFonts w:asciiTheme="majorHAnsi" w:eastAsia="Times New Roman" w:hAnsiTheme="majorHAnsi"/>
          <w:sz w:val="20"/>
          <w:szCs w:val="20"/>
        </w:rPr>
        <w:t xml:space="preserve"> is involved in standing, walking, running and jumping. Along with the </w:t>
      </w:r>
      <w:proofErr w:type="spellStart"/>
      <w:r w:rsidRPr="00AE2AB3">
        <w:rPr>
          <w:rFonts w:asciiTheme="majorHAnsi" w:eastAsia="Times New Roman" w:hAnsiTheme="majorHAnsi"/>
          <w:sz w:val="20"/>
          <w:szCs w:val="20"/>
        </w:rPr>
        <w:t>soleus</w:t>
      </w:r>
      <w:proofErr w:type="spellEnd"/>
      <w:r w:rsidRPr="00AE2AB3">
        <w:rPr>
          <w:rFonts w:asciiTheme="majorHAnsi" w:eastAsia="Times New Roman" w:hAnsiTheme="majorHAnsi"/>
          <w:sz w:val="20"/>
          <w:szCs w:val="20"/>
        </w:rPr>
        <w:t xml:space="preserve"> muscle it forms the calf muscle. </w:t>
      </w:r>
      <w:proofErr w:type="spellStart"/>
      <w:r w:rsidRPr="00AE2AB3">
        <w:rPr>
          <w:rFonts w:asciiTheme="majorHAnsi" w:eastAsia="Times New Roman" w:hAnsiTheme="majorHAnsi"/>
          <w:sz w:val="20"/>
          <w:szCs w:val="20"/>
        </w:rPr>
        <w:t>Its</w:t>
      </w:r>
      <w:r w:rsidRPr="00AE2AB3">
        <w:rPr>
          <w:rFonts w:asciiTheme="majorHAnsi" w:eastAsia="Times New Roman" w:hAnsiTheme="majorHAnsi"/>
          <w:b/>
          <w:bCs/>
          <w:sz w:val="20"/>
          <w:szCs w:val="20"/>
        </w:rPr>
        <w:t>function</w:t>
      </w:r>
      <w:proofErr w:type="spellEnd"/>
      <w:r w:rsidRPr="00AE2AB3">
        <w:rPr>
          <w:rFonts w:asciiTheme="majorHAnsi" w:eastAsia="Times New Roman" w:hAnsiTheme="majorHAnsi"/>
          <w:sz w:val="20"/>
          <w:szCs w:val="20"/>
        </w:rPr>
        <w:t> is plantar flexing the foot at the ankle joint and flexing the leg at the knee joint.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Achilles tendon vibration in the absence of vision has a major impact on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7" w:tooltip="Human position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postural</w:t>
        </w:r>
      </w:hyperlink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orientation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The tensor fasciae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latae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is a tensor of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8" w:tooltip="Fascia lata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 xml:space="preserve">fascia </w:t>
        </w:r>
        <w:proofErr w:type="spellStart"/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lata</w:t>
        </w:r>
        <w:proofErr w:type="spellEnd"/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; continuing its action, the oblique direction of its fibers enables it to stabilize the hip in extension (assists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9" w:tooltip="Gluteus maximus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 xml:space="preserve">gluteus </w:t>
        </w:r>
        <w:proofErr w:type="spellStart"/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maximus</w:t>
        </w:r>
        <w:proofErr w:type="spellEnd"/>
      </w:hyperlink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during hip extension).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</w:p>
    <w:p w:rsidR="00AE2AB3" w:rsidRPr="00AE2AB3" w:rsidRDefault="00AE2AB3" w:rsidP="00AE2AB3">
      <w:pPr>
        <w:rPr>
          <w:rFonts w:asciiTheme="majorHAnsi" w:eastAsia="Times New Roman" w:hAnsiTheme="majorHAnsi"/>
          <w:sz w:val="20"/>
          <w:szCs w:val="20"/>
        </w:rPr>
      </w:pPr>
      <w:r w:rsidRPr="00AE2AB3">
        <w:rPr>
          <w:rFonts w:asciiTheme="majorHAnsi" w:eastAsia="Times New Roman" w:hAnsiTheme="majorHAnsi"/>
          <w:sz w:val="20"/>
          <w:szCs w:val="20"/>
        </w:rPr>
        <w:t>Long and thin, the </w:t>
      </w:r>
      <w:r w:rsidRPr="00AE2AB3">
        <w:rPr>
          <w:rFonts w:asciiTheme="majorHAnsi" w:eastAsia="Times New Roman" w:hAnsiTheme="majorHAnsi"/>
          <w:b/>
          <w:bCs/>
          <w:sz w:val="20"/>
          <w:szCs w:val="20"/>
        </w:rPr>
        <w:t>Sartorius</w:t>
      </w:r>
      <w:r w:rsidRPr="00AE2AB3">
        <w:rPr>
          <w:rFonts w:asciiTheme="majorHAnsi" w:eastAsia="Times New Roman" w:hAnsiTheme="majorHAnsi"/>
          <w:sz w:val="20"/>
          <w:szCs w:val="20"/>
        </w:rPr>
        <w:t xml:space="preserve"> muscle stretches the distance of the thigh. It originates at anterior superior iliac spine and travels up to the upper tibia's </w:t>
      </w:r>
      <w:proofErr w:type="spellStart"/>
      <w:r w:rsidRPr="00AE2AB3">
        <w:rPr>
          <w:rFonts w:asciiTheme="majorHAnsi" w:eastAsia="Times New Roman" w:hAnsiTheme="majorHAnsi"/>
          <w:sz w:val="20"/>
          <w:szCs w:val="20"/>
        </w:rPr>
        <w:t>anteromedial</w:t>
      </w:r>
      <w:proofErr w:type="spellEnd"/>
      <w:r w:rsidRPr="00AE2AB3">
        <w:rPr>
          <w:rFonts w:asciiTheme="majorHAnsi" w:eastAsia="Times New Roman" w:hAnsiTheme="majorHAnsi"/>
          <w:sz w:val="20"/>
          <w:szCs w:val="20"/>
        </w:rPr>
        <w:t xml:space="preserve"> surface. As such, the </w:t>
      </w:r>
      <w:r w:rsidRPr="00AE2AB3">
        <w:rPr>
          <w:rFonts w:asciiTheme="majorHAnsi" w:eastAsia="Times New Roman" w:hAnsiTheme="majorHAnsi"/>
          <w:b/>
          <w:bCs/>
          <w:sz w:val="20"/>
          <w:szCs w:val="20"/>
        </w:rPr>
        <w:t>Sartorius</w:t>
      </w:r>
      <w:r w:rsidRPr="00AE2AB3">
        <w:rPr>
          <w:rFonts w:asciiTheme="majorHAnsi" w:eastAsia="Times New Roman" w:hAnsiTheme="majorHAnsi"/>
          <w:sz w:val="20"/>
          <w:szCs w:val="20"/>
        </w:rPr>
        <w:t> is the longest muscle in the human body. The muscle helps flex, adduct, and rotate the hip.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proofErr w:type="spellStart"/>
      <w:proofErr w:type="gramStart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iliotibial</w:t>
      </w:r>
      <w:proofErr w:type="spellEnd"/>
      <w:proofErr w:type="gramEnd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 xml:space="preserve"> band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(also known as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Maissiat's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band or IT Band) is a longitudinal fibrous reinforcement of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hyperlink r:id="rId10" w:tooltip="Fascia lata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fascia</w:t>
        </w:r>
        <w:proofErr w:type="spellEnd"/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lata</w:t>
        </w:r>
        <w:proofErr w:type="spellEnd"/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proofErr w:type="gramStart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quadriceps</w:t>
      </w:r>
      <w:proofErr w:type="gram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,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quadriceps extensor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, or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quads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, is a large muscle group that includes the four prevailing muscles on the front of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hyperlink r:id="rId11" w:tooltip="Thigh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thigh</w:t>
        </w:r>
        <w:proofErr w:type="spellEnd"/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. It is the great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proofErr w:type="spellStart"/>
      <w:r w:rsidRPr="00AE2AB3">
        <w:rPr>
          <w:rFonts w:asciiTheme="majorHAnsi" w:hAnsiTheme="majorHAnsi"/>
          <w:sz w:val="20"/>
          <w:szCs w:val="20"/>
        </w:rPr>
        <w:fldChar w:fldCharType="begin"/>
      </w:r>
      <w:r w:rsidRPr="00AE2AB3">
        <w:rPr>
          <w:rFonts w:asciiTheme="majorHAnsi" w:hAnsiTheme="majorHAnsi"/>
          <w:sz w:val="20"/>
          <w:szCs w:val="20"/>
        </w:rPr>
        <w:instrText xml:space="preserve"> HYPERLINK "http://en.wikipedia.org/wiki/Extension_(kinesiology)" \o "Extension (kinesiology)" </w:instrText>
      </w:r>
      <w:r w:rsidRPr="00AE2AB3">
        <w:rPr>
          <w:rFonts w:asciiTheme="majorHAnsi" w:hAnsiTheme="majorHAnsi"/>
          <w:sz w:val="20"/>
          <w:szCs w:val="20"/>
        </w:rPr>
        <w:fldChar w:fldCharType="separate"/>
      </w:r>
      <w:r w:rsidRPr="00AE2AB3">
        <w:rPr>
          <w:rStyle w:val="Hyperlink"/>
          <w:rFonts w:asciiTheme="majorHAnsi" w:hAnsiTheme="majorHAnsi" w:cs="Arial"/>
          <w:color w:val="auto"/>
          <w:sz w:val="20"/>
          <w:szCs w:val="20"/>
          <w:u w:val="none"/>
          <w:shd w:val="clear" w:color="auto" w:fill="FFFFFF"/>
        </w:rPr>
        <w:t>extensor</w:t>
      </w:r>
      <w:r w:rsidRPr="00AE2AB3">
        <w:rPr>
          <w:rFonts w:asciiTheme="majorHAnsi" w:hAnsiTheme="majorHAnsi"/>
          <w:sz w:val="20"/>
          <w:szCs w:val="20"/>
        </w:rPr>
        <w:fldChar w:fldCharType="end"/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muscle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of the knee, forming a large fleshy mass which covers the front and sides of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12" w:tooltip="Femur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femur</w:t>
        </w:r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proofErr w:type="gram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he</w:t>
      </w:r>
      <w:proofErr w:type="gram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others are the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vastus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medialis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, the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vastus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intermedius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(deep to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rectus</w:t>
      </w:r>
      <w:proofErr w:type="spellEnd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femoris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), and the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vastus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lateralis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. All four parts of the quadriceps muscle attach to the patella (knee cap) via the quadriceps tendon.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lastRenderedPageBreak/>
        <w:t>The primary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functional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role of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patella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is knee extension. The </w:t>
      </w:r>
      <w:r w:rsidRPr="00AE2AB3">
        <w:rPr>
          <w:rFonts w:asciiTheme="majorHAnsi" w:hAnsiTheme="majorHAnsi"/>
          <w:b/>
          <w:bCs/>
          <w:sz w:val="20"/>
          <w:szCs w:val="20"/>
          <w:shd w:val="clear" w:color="auto" w:fill="FFFFFF"/>
        </w:rPr>
        <w:t>patella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increases the leverage that the tendon can exert on the femur by increasing the angle at which it acts</w:t>
      </w:r>
    </w:p>
    <w:p w:rsidR="00AE2AB3" w:rsidRPr="00AE2AB3" w:rsidRDefault="00AE2AB3" w:rsidP="00AE2AB3">
      <w:pPr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Patellar tendon: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A tendon that extends down from the quadriceps muscle in the thigh to incorporate the patella (the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13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kneecap</w:t>
        </w:r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) and attach it to the tibia (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hyperlink r:id="rId14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shinbone</w:t>
        </w:r>
        <w:proofErr w:type="spellEnd"/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), providing extension at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15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knee joint</w:t>
        </w:r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. The patellar tendon is also called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16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patellar ligament</w:t>
        </w:r>
      </w:hyperlink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because it connects the patella to the tibia.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The </w:t>
      </w:r>
      <w:proofErr w:type="spellStart"/>
      <w:r w:rsidRPr="00AE2AB3">
        <w:rPr>
          <w:rFonts w:asciiTheme="majorHAnsi" w:hAnsiTheme="majorHAnsi"/>
          <w:b/>
          <w:sz w:val="20"/>
          <w:szCs w:val="20"/>
          <w:shd w:val="clear" w:color="auto" w:fill="FFFFFF"/>
        </w:rPr>
        <w:t>tibialis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</w:t>
      </w:r>
      <w:r w:rsidRPr="00AE2AB3">
        <w:rPr>
          <w:rFonts w:asciiTheme="majorHAnsi" w:hAnsiTheme="majorHAnsi"/>
          <w:b/>
          <w:sz w:val="20"/>
          <w:szCs w:val="20"/>
          <w:shd w:val="clear" w:color="auto" w:fill="FFFFFF"/>
        </w:rPr>
        <w:t>anterior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muscle is the most medial muscle of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17" w:tooltip="Anterior compartment of leg" w:history="1"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anterior compartment of the leg</w:t>
        </w:r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. The </w:t>
      </w:r>
      <w:proofErr w:type="spellStart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tibialis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anterior is responsible for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hyperlink r:id="rId18" w:tooltip="Dorsiflexion" w:history="1">
        <w:proofErr w:type="spellStart"/>
        <w:r w:rsidRPr="00AE2AB3">
          <w:rPr>
            <w:rStyle w:val="Hyperlink"/>
            <w:rFonts w:asciiTheme="majorHAnsi" w:hAnsiTheme="majorHAnsi" w:cs="Arial"/>
            <w:color w:val="auto"/>
            <w:sz w:val="20"/>
            <w:szCs w:val="20"/>
            <w:u w:val="none"/>
            <w:shd w:val="clear" w:color="auto" w:fill="FFFFFF"/>
          </w:rPr>
          <w:t>dorsiflexing</w:t>
        </w:r>
      </w:hyperlink>
      <w:r w:rsidRPr="00AE2AB3">
        <w:rPr>
          <w:rFonts w:asciiTheme="majorHAnsi" w:hAnsiTheme="majorHAnsi"/>
          <w:sz w:val="20"/>
          <w:szCs w:val="20"/>
          <w:shd w:val="clear" w:color="auto" w:fill="FFFFFF"/>
        </w:rPr>
        <w:t>and</w:t>
      </w:r>
      <w:proofErr w:type="spellEnd"/>
      <w:r w:rsidRPr="00AE2AB3">
        <w:rPr>
          <w:rFonts w:asciiTheme="majorHAnsi" w:hAnsiTheme="majorHAnsi"/>
          <w:sz w:val="20"/>
          <w:szCs w:val="20"/>
          <w:shd w:val="clear" w:color="auto" w:fill="FFFFFF"/>
        </w:rPr>
        <w:t xml:space="preserve"> inverting the foot</w:t>
      </w: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  <w:shd w:val="clear" w:color="auto" w:fill="FFFFFF"/>
        </w:rPr>
      </w:pPr>
    </w:p>
    <w:p w:rsidR="00AE2AB3" w:rsidRPr="00AE2AB3" w:rsidRDefault="00AE2AB3" w:rsidP="00AE2AB3">
      <w:pPr>
        <w:rPr>
          <w:rFonts w:asciiTheme="majorHAnsi" w:hAnsiTheme="majorHAnsi"/>
          <w:sz w:val="20"/>
          <w:szCs w:val="20"/>
        </w:rPr>
      </w:pP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Style w:val="Emphasis"/>
          <w:rFonts w:asciiTheme="majorHAnsi" w:hAnsiTheme="majorHAnsi" w:cs="Arial"/>
          <w:b/>
          <w:bCs/>
          <w:i w:val="0"/>
          <w:iCs w:val="0"/>
          <w:sz w:val="20"/>
          <w:szCs w:val="20"/>
          <w:shd w:val="clear" w:color="auto" w:fill="FFFFFF"/>
        </w:rPr>
        <w:t>functions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of the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Style w:val="Emphasis"/>
          <w:rFonts w:asciiTheme="majorHAnsi" w:hAnsiTheme="majorHAnsi" w:cs="Arial"/>
          <w:b/>
          <w:bCs/>
          <w:i w:val="0"/>
          <w:iCs w:val="0"/>
          <w:sz w:val="20"/>
          <w:szCs w:val="20"/>
          <w:shd w:val="clear" w:color="auto" w:fill="FFFFFF"/>
        </w:rPr>
        <w:t>tibia</w:t>
      </w:r>
      <w:r w:rsidRPr="00AE2AB3">
        <w:rPr>
          <w:rStyle w:val="apple-converted-space"/>
          <w:rFonts w:asciiTheme="majorHAnsi" w:hAnsiTheme="majorHAnsi" w:cs="Arial"/>
          <w:sz w:val="20"/>
          <w:szCs w:val="20"/>
          <w:shd w:val="clear" w:color="auto" w:fill="FFFFFF"/>
        </w:rPr>
        <w:t> </w:t>
      </w:r>
      <w:r w:rsidRPr="00AE2AB3">
        <w:rPr>
          <w:rFonts w:asciiTheme="majorHAnsi" w:hAnsiTheme="majorHAnsi"/>
          <w:sz w:val="20"/>
          <w:szCs w:val="20"/>
          <w:shd w:val="clear" w:color="auto" w:fill="FFFFFF"/>
        </w:rPr>
        <w:t>include supporting movement of the extremities, creating insertion points for muscles, producing blood cells in bone</w:t>
      </w:r>
    </w:p>
    <w:sectPr w:rsidR="00AE2AB3" w:rsidRPr="00AE2AB3" w:rsidSect="0094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0A11"/>
    <w:multiLevelType w:val="multilevel"/>
    <w:tmpl w:val="45C4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93B6B"/>
    <w:multiLevelType w:val="multilevel"/>
    <w:tmpl w:val="6FC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8345B7"/>
    <w:multiLevelType w:val="multilevel"/>
    <w:tmpl w:val="71FA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E32A4"/>
    <w:multiLevelType w:val="multilevel"/>
    <w:tmpl w:val="D048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470F7E"/>
    <w:multiLevelType w:val="hybridMultilevel"/>
    <w:tmpl w:val="F0C4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F4B08"/>
    <w:multiLevelType w:val="multilevel"/>
    <w:tmpl w:val="817A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4A3F95"/>
    <w:rsid w:val="002B6485"/>
    <w:rsid w:val="003C2112"/>
    <w:rsid w:val="0042518E"/>
    <w:rsid w:val="004A3F95"/>
    <w:rsid w:val="008314E0"/>
    <w:rsid w:val="009427F3"/>
    <w:rsid w:val="009A1B04"/>
    <w:rsid w:val="00A51191"/>
    <w:rsid w:val="00AC54D1"/>
    <w:rsid w:val="00AC7C09"/>
    <w:rsid w:val="00AE2AB3"/>
    <w:rsid w:val="00D1514C"/>
    <w:rsid w:val="00D43428"/>
    <w:rsid w:val="00D4687F"/>
    <w:rsid w:val="00E47241"/>
    <w:rsid w:val="00E8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F3"/>
  </w:style>
  <w:style w:type="paragraph" w:styleId="Heading2">
    <w:name w:val="heading 2"/>
    <w:basedOn w:val="Normal"/>
    <w:link w:val="Heading2Char"/>
    <w:uiPriority w:val="9"/>
    <w:qFormat/>
    <w:rsid w:val="00AC5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54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C54D1"/>
  </w:style>
  <w:style w:type="character" w:styleId="Hyperlink">
    <w:name w:val="Hyperlink"/>
    <w:basedOn w:val="DefaultParagraphFont"/>
    <w:uiPriority w:val="99"/>
    <w:semiHidden/>
    <w:unhideWhenUsed/>
    <w:rsid w:val="00AC54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54D1"/>
    <w:rPr>
      <w:b/>
      <w:bCs/>
    </w:rPr>
  </w:style>
  <w:style w:type="paragraph" w:styleId="ListParagraph">
    <w:name w:val="List Paragraph"/>
    <w:basedOn w:val="Normal"/>
    <w:uiPriority w:val="34"/>
    <w:qFormat/>
    <w:rsid w:val="00AE2A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2A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ascia_lata" TargetMode="External"/><Relationship Id="rId13" Type="http://schemas.openxmlformats.org/officeDocument/2006/relationships/hyperlink" Target="http://www.medicinenet.com/script/main/art.asp?articlekey=8868" TargetMode="External"/><Relationship Id="rId18" Type="http://schemas.openxmlformats.org/officeDocument/2006/relationships/hyperlink" Target="http://en.wikipedia.org/wiki/Dorsiflexion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Human_position" TargetMode="External"/><Relationship Id="rId12" Type="http://schemas.openxmlformats.org/officeDocument/2006/relationships/hyperlink" Target="http://en.wikipedia.org/wiki/Femur" TargetMode="External"/><Relationship Id="rId17" Type="http://schemas.openxmlformats.org/officeDocument/2006/relationships/hyperlink" Target="http://en.wikipedia.org/wiki/Anterior_compartment_of_le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edicinenet.com/script/main/art.asp?articlekey=3420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Pelvis" TargetMode="External"/><Relationship Id="rId11" Type="http://schemas.openxmlformats.org/officeDocument/2006/relationships/hyperlink" Target="http://en.wikipedia.org/wiki/Thig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dicinenet.com/script/main/art.asp?articlekey=8845" TargetMode="External"/><Relationship Id="rId10" Type="http://schemas.openxmlformats.org/officeDocument/2006/relationships/hyperlink" Target="http://en.wikipedia.org/wiki/Fascia_lat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luteus_maximus" TargetMode="External"/><Relationship Id="rId14" Type="http://schemas.openxmlformats.org/officeDocument/2006/relationships/hyperlink" Target="http://www.medicinenet.com/script/main/art.asp?articlekey=8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32E87-C349-4447-9767-A42B5D9E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576</Words>
  <Characters>3289</Characters>
  <Application>Microsoft Office Word</Application>
  <DocSecurity>0</DocSecurity>
  <Lines>27</Lines>
  <Paragraphs>7</Paragraphs>
  <ScaleCrop>false</ScaleCrop>
  <Company>Grizli777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</dc:creator>
  <cp:lastModifiedBy>Aishi</cp:lastModifiedBy>
  <cp:revision>3</cp:revision>
  <dcterms:created xsi:type="dcterms:W3CDTF">2014-10-06T04:37:00Z</dcterms:created>
  <dcterms:modified xsi:type="dcterms:W3CDTF">2014-10-06T04:49:00Z</dcterms:modified>
</cp:coreProperties>
</file>