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00" w:line="276" w:lineRule="auto"/>
        <w:ind w:left="1080" w:right="1080"/>
      </w:pPr>
    </w:p>
    <w:p>
      <w:pPr>
        <w:spacing w:before="0" w:after="60" w:line="276" w:lineRule="auto"/>
        <w:ind w:left="1080" w:right="1080"/>
      </w:pPr>
      <w:r>
        <w:rPr>
          <w:rFonts w:ascii="Calibri" w:hAnsi="Calibri" w:cs="Calibri"/>
          <w:b/>
          <w:caps/>
          <w:spacing w:val="30"/>
          <w:color w:val="F47C20"/>
          <w:sz w:val="19"/>
          <w:szCs w:val="19"/>
        </w:rPr>
        <w:t xml:space="preserve">ARCHITECTURE PLAN</w:t>
      </w:r>
    </w:p>
    <w:p>
      <w:pPr>
        <w:spacing w:before="0" w:after="40" w:line="240" w:lineRule="auto"/>
        <w:ind w:left="1080" w:right="1080"/>
      </w:pPr>
      <w:r>
        <w:rPr>
          <w:rFonts w:ascii="Calibri" w:hAnsi="Calibri" w:cs="Calibri"/>
          <w:b/>
          <w:color w:val="16308A"/>
          <w:sz w:val="44"/>
          <w:szCs w:val="44"/>
        </w:rPr>
        <w:t xml:space="preserve">Aetos One OS and Hub</w:t>
      </w:r>
    </w:p>
    <w:p>
      <w:pPr>
        <w:pBdr>
          <w:bottom w:val="single" w:sz="8" w:space="4" w:color="C9CEE3"/>
        </w:pBdr>
        <w:spacing w:before="0" w:after="140" w:line="260" w:lineRule="auto"/>
        <w:ind w:left="1080" w:right="1080"/>
      </w:pPr>
      <w:r>
        <w:rPr>
          <w:rFonts w:ascii="Calibri" w:hAnsi="Calibri" w:cs="Calibri"/>
          <w:color w:val="1A1A1A"/>
          <w:sz w:val="28"/>
          <w:szCs w:val="28"/>
        </w:rPr>
        <w:t xml:space="preserve">Fleet Architecture — Multi-Site Notification and Management Hub</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400"/>
        <w:gridCol w:w="7346"/>
      </w:tblGrid>
      <w:tr>
        <w:tc>
          <w:tcPr>
            <w:tcW w:w="2400" w:type="dxa"/>
            <w:shd w:val="clear" w:color="auto" w:fill="FBFBFD"/>
            <w:vAlign w:val="top"/>
          </w:tcPr>
          <w:p>
            <w:pPr>
              <w:spacing w:before="0" w:after="20" w:line="250" w:lineRule="auto"/>
            </w:pPr>
            <w:r>
              <w:rPr>
                <w:rFonts w:ascii="Calibri" w:hAnsi="Calibri" w:cs="Calibri"/>
                <w:b/>
                <w:color w:val="1A1A1A"/>
                <w:sz w:val="19"/>
                <w:szCs w:val="19"/>
              </w:rPr>
              <w:t xml:space="preserve">Version</w:t>
            </w:r>
          </w:p>
        </w:tc>
        <w:tc>
          <w:tcPr>
            <w:tcW w:w="7346" w:type="dxa"/>
            <w:shd w:val="clear" w:color="auto" w:fill="FBFBFD"/>
            <w:vAlign w:val="top"/>
          </w:tcPr>
          <w:p>
            <w:pPr>
              <w:spacing w:before="0" w:after="20" w:line="250" w:lineRule="auto"/>
            </w:pPr>
            <w:r>
              <w:rPr>
                <w:rFonts w:ascii="Calibri" w:hAnsi="Calibri" w:cs="Calibri"/>
                <w:color w:val="1A1A1A"/>
                <w:sz w:val="19"/>
                <w:szCs w:val="19"/>
              </w:rPr>
              <w:t xml:space="preserve">2.0 — fleet scale</w:t>
            </w:r>
          </w:p>
        </w:tc>
      </w:tr>
      <w:tr>
        <w:tc>
          <w:tcPr>
            <w:tcW w:w="2400" w:type="dxa"/>
            <w:shd w:val="clear" w:color="auto" w:fill="FFFFFF"/>
            <w:vAlign w:val="top"/>
          </w:tcPr>
          <w:p>
            <w:pPr>
              <w:spacing w:before="0" w:after="20" w:line="250" w:lineRule="auto"/>
            </w:pPr>
            <w:r>
              <w:rPr>
                <w:rFonts w:ascii="Calibri" w:hAnsi="Calibri" w:cs="Calibri"/>
                <w:b/>
                <w:color w:val="1A1A1A"/>
                <w:sz w:val="19"/>
                <w:szCs w:val="19"/>
              </w:rPr>
              <w:t xml:space="preserve">Supersedes</w:t>
            </w:r>
          </w:p>
        </w:tc>
        <w:tc>
          <w:tcPr>
            <w:tcW w:w="7346" w:type="dxa"/>
            <w:shd w:val="clear" w:color="auto" w:fill="FFFFFF"/>
            <w:vAlign w:val="top"/>
          </w:tcPr>
          <w:p>
            <w:pPr>
              <w:spacing w:before="0" w:after="20" w:line="250" w:lineRule="auto"/>
            </w:pPr>
            <w:r>
              <w:rPr>
                <w:rFonts w:ascii="Calibri" w:hAnsi="Calibri" w:cs="Calibri"/>
                <w:color w:val="1A1A1A"/>
                <w:sz w:val="19"/>
                <w:szCs w:val="19"/>
              </w:rPr>
              <w:t xml:space="preserve">Aetos One Notification Hub Architecture v1 (two-instance scope)</w:t>
            </w:r>
          </w:p>
        </w:tc>
      </w:tr>
      <w:tr>
        <w:tc>
          <w:tcPr>
            <w:tcW w:w="2400" w:type="dxa"/>
            <w:shd w:val="clear" w:color="auto" w:fill="FBFBFD"/>
            <w:vAlign w:val="top"/>
          </w:tcPr>
          <w:p>
            <w:pPr>
              <w:spacing w:before="0" w:after="20" w:line="250" w:lineRule="auto"/>
            </w:pPr>
            <w:r>
              <w:rPr>
                <w:rFonts w:ascii="Calibri" w:hAnsi="Calibri" w:cs="Calibri"/>
                <w:b/>
                <w:color w:val="1A1A1A"/>
                <w:sz w:val="19"/>
                <w:szCs w:val="19"/>
              </w:rPr>
              <w:t xml:space="preserve">Status</w:t>
            </w:r>
          </w:p>
        </w:tc>
        <w:tc>
          <w:tcPr>
            <w:tcW w:w="7346" w:type="dxa"/>
            <w:shd w:val="clear" w:color="auto" w:fill="FBFBFD"/>
            <w:vAlign w:val="top"/>
          </w:tcPr>
          <w:p>
            <w:pPr>
              <w:spacing w:before="0" w:after="20" w:line="250" w:lineRule="auto"/>
            </w:pPr>
            <w:r>
              <w:rPr>
                <w:rFonts w:ascii="Calibri" w:hAnsi="Calibri" w:cs="Calibri"/>
                <w:color w:val="1A1A1A"/>
                <w:sz w:val="19"/>
                <w:szCs w:val="19"/>
              </w:rPr>
              <w:t xml:space="preserve">Design only — not built</w:t>
            </w:r>
          </w:p>
        </w:tc>
      </w:tr>
      <w:tr>
        <w:tc>
          <w:tcPr>
            <w:tcW w:w="2400" w:type="dxa"/>
            <w:shd w:val="clear" w:color="auto" w:fill="FFFFFF"/>
            <w:vAlign w:val="top"/>
          </w:tcPr>
          <w:p>
            <w:pPr>
              <w:spacing w:before="0" w:after="20" w:line="250" w:lineRule="auto"/>
            </w:pPr>
            <w:r>
              <w:rPr>
                <w:rFonts w:ascii="Calibri" w:hAnsi="Calibri" w:cs="Calibri"/>
                <w:b/>
                <w:color w:val="1A1A1A"/>
                <w:sz w:val="19"/>
                <w:szCs w:val="19"/>
              </w:rPr>
              <w:t xml:space="preserve">Scale</w:t>
            </w:r>
          </w:p>
        </w:tc>
        <w:tc>
          <w:tcPr>
            <w:tcW w:w="7346" w:type="dxa"/>
            <w:shd w:val="clear" w:color="auto" w:fill="FFFFFF"/>
            <w:vAlign w:val="top"/>
          </w:tcPr>
          <w:p>
            <w:pPr>
              <w:spacing w:before="0" w:after="20" w:line="250" w:lineRule="auto"/>
            </w:pPr>
            <w:r>
              <w:rPr>
                <w:rFonts w:ascii="Calibri" w:hAnsi="Calibri" w:cs="Calibri"/>
                <w:color w:val="1A1A1A"/>
                <w:sz w:val="19"/>
                <w:szCs w:val="19"/>
              </w:rPr>
              <w:t xml:space="preserve">All Aetos One OS sites and locations, mixed residential and industrial</w:t>
            </w:r>
          </w:p>
        </w:tc>
      </w:tr>
      <w:tr>
        <w:tc>
          <w:tcPr>
            <w:tcW w:w="2400" w:type="dxa"/>
            <w:shd w:val="clear" w:color="auto" w:fill="FBFBFD"/>
            <w:vAlign w:val="top"/>
          </w:tcPr>
          <w:p>
            <w:pPr>
              <w:spacing w:before="0" w:after="20" w:line="250" w:lineRule="auto"/>
            </w:pPr>
            <w:r>
              <w:rPr>
                <w:rFonts w:ascii="Calibri" w:hAnsi="Calibri" w:cs="Calibri"/>
                <w:b/>
                <w:color w:val="1A1A1A"/>
                <w:sz w:val="19"/>
                <w:szCs w:val="19"/>
              </w:rPr>
              <w:t xml:space="preserve">Edge platform</w:t>
            </w:r>
          </w:p>
        </w:tc>
        <w:tc>
          <w:tcPr>
            <w:tcW w:w="7346" w:type="dxa"/>
            <w:shd w:val="clear" w:color="auto" w:fill="FBFBFD"/>
            <w:vAlign w:val="top"/>
          </w:tcPr>
          <w:p>
            <w:pPr>
              <w:spacing w:before="0" w:after="20" w:line="250" w:lineRule="auto"/>
            </w:pPr>
            <w:r>
              <w:rPr>
                <w:rFonts w:ascii="Calibri" w:hAnsi="Calibri" w:cs="Calibri"/>
                <w:color w:val="1A1A1A"/>
                <w:sz w:val="19"/>
                <w:szCs w:val="19"/>
              </w:rPr>
              <w:t xml:space="preserve">Aetos One OS, controlled end to end. Hardware chosen per site requirement — ARM single-board, Intel NUC, AMD or other x86-64.</w:t>
            </w:r>
          </w:p>
        </w:tc>
      </w:tr>
      <w:tr>
        <w:tc>
          <w:tcPr>
            <w:tcW w:w="2400" w:type="dxa"/>
            <w:shd w:val="clear" w:color="auto" w:fill="FFFFFF"/>
            <w:vAlign w:val="top"/>
          </w:tcPr>
          <w:p>
            <w:pPr>
              <w:spacing w:before="0" w:after="20" w:line="250" w:lineRule="auto"/>
            </w:pPr>
            <w:r>
              <w:rPr>
                <w:rFonts w:ascii="Calibri" w:hAnsi="Calibri" w:cs="Calibri"/>
                <w:b/>
                <w:color w:val="1A1A1A"/>
                <w:sz w:val="19"/>
                <w:szCs w:val="19"/>
              </w:rPr>
              <w:t xml:space="preserve">Control plane</w:t>
            </w:r>
          </w:p>
        </w:tc>
        <w:tc>
          <w:tcPr>
            <w:tcW w:w="7346" w:type="dxa"/>
            <w:shd w:val="clear" w:color="auto" w:fill="FFFFFF"/>
            <w:vAlign w:val="top"/>
          </w:tcPr>
          <w:p>
            <w:pPr>
              <w:spacing w:before="0" w:after="20" w:line="250" w:lineRule="auto"/>
            </w:pPr>
            <w:r>
              <w:rPr>
                <w:rFonts w:ascii="Calibri" w:hAnsi="Calibri" w:cs="Calibri"/>
                <w:color w:val="1A1A1A"/>
                <w:sz w:val="19"/>
                <w:szCs w:val="19"/>
              </w:rPr>
              <w:t xml:space="preserve">Self-hosted Linux — Mosquitto, n8n, site registry, alert engine</w:t>
            </w:r>
          </w:p>
        </w:tc>
      </w:tr>
      <w:tr>
        <w:tc>
          <w:tcPr>
            <w:tcW w:w="2400" w:type="dxa"/>
            <w:shd w:val="clear" w:color="auto" w:fill="FBFBFD"/>
            <w:vAlign w:val="top"/>
          </w:tcPr>
          <w:p>
            <w:pPr>
              <w:spacing w:before="0" w:after="20" w:line="250" w:lineRule="auto"/>
            </w:pPr>
            <w:r>
              <w:rPr>
                <w:rFonts w:ascii="Calibri" w:hAnsi="Calibri" w:cs="Calibri"/>
                <w:b/>
                <w:color w:val="1A1A1A"/>
                <w:sz w:val="19"/>
                <w:szCs w:val="19"/>
              </w:rPr>
              <w:t xml:space="preserve">Reasoning</w:t>
            </w:r>
          </w:p>
        </w:tc>
        <w:tc>
          <w:tcPr>
            <w:tcW w:w="7346" w:type="dxa"/>
            <w:shd w:val="clear" w:color="auto" w:fill="FBFBFD"/>
            <w:vAlign w:val="top"/>
          </w:tcPr>
          <w:p>
            <w:pPr>
              <w:spacing w:before="0" w:after="20" w:line="250" w:lineRule="auto"/>
            </w:pPr>
            <w:r>
              <w:rPr>
                <w:rFonts w:ascii="Calibri" w:hAnsi="Calibri" w:cs="Calibri"/>
                <w:color w:val="1A1A1A"/>
                <w:sz w:val="19"/>
                <w:szCs w:val="19"/>
              </w:rPr>
              <w:t xml:space="preserve">Claude via a single Fleet MCP connector</w:t>
            </w:r>
          </w:p>
        </w:tc>
      </w:tr>
      <w:tr>
        <w:tc>
          <w:tcPr>
            <w:tcW w:w="2400" w:type="dxa"/>
            <w:shd w:val="clear" w:color="auto" w:fill="FFFFFF"/>
            <w:vAlign w:val="top"/>
          </w:tcPr>
          <w:p>
            <w:pPr>
              <w:spacing w:before="0" w:after="20" w:line="250" w:lineRule="auto"/>
            </w:pPr>
            <w:r>
              <w:rPr>
                <w:rFonts w:ascii="Calibri" w:hAnsi="Calibri" w:cs="Calibri"/>
                <w:b/>
                <w:color w:val="1A1A1A"/>
                <w:sz w:val="19"/>
                <w:szCs w:val="19"/>
              </w:rPr>
              <w:t xml:space="preserve">Date</w:t>
            </w:r>
          </w:p>
        </w:tc>
        <w:tc>
          <w:tcPr>
            <w:tcW w:w="7346" w:type="dxa"/>
            <w:shd w:val="clear" w:color="auto" w:fill="FFFFFF"/>
            <w:vAlign w:val="top"/>
          </w:tcPr>
          <w:p>
            <w:pPr>
              <w:spacing w:before="0" w:after="20" w:line="250" w:lineRule="auto"/>
            </w:pPr>
            <w:r>
              <w:rPr>
                <w:rFonts w:ascii="Calibri" w:hAnsi="Calibri" w:cs="Calibri"/>
                <w:color w:val="1A1A1A"/>
                <w:sz w:val="19"/>
                <w:szCs w:val="19"/>
              </w:rPr>
              <w:t xml:space="preserve">19 July 2026</w:t>
            </w:r>
          </w:p>
        </w:tc>
      </w:tr>
      <w:tr>
        <w:tc>
          <w:tcPr>
            <w:tcW w:w="2400" w:type="dxa"/>
            <w:shd w:val="clear" w:color="auto" w:fill="FBFBFD"/>
            <w:vAlign w:val="top"/>
          </w:tcPr>
          <w:p>
            <w:pPr>
              <w:spacing w:before="0" w:after="20" w:line="250" w:lineRule="auto"/>
            </w:pPr>
            <w:r>
              <w:rPr>
                <w:rFonts w:ascii="Calibri" w:hAnsi="Calibri" w:cs="Calibri"/>
                <w:b/>
                <w:color w:val="1A1A1A"/>
                <w:sz w:val="19"/>
                <w:szCs w:val="19"/>
              </w:rPr>
              <w:t xml:space="preserve">Prepared by</w:t>
            </w:r>
          </w:p>
        </w:tc>
        <w:tc>
          <w:tcPr>
            <w:tcW w:w="7346" w:type="dxa"/>
            <w:shd w:val="clear" w:color="auto" w:fill="FBFBFD"/>
            <w:vAlign w:val="top"/>
          </w:tcPr>
          <w:p>
            <w:pPr>
              <w:spacing w:before="0" w:after="20" w:line="250" w:lineRule="auto"/>
            </w:pPr>
            <w:r>
              <w:rPr>
                <w:rFonts w:ascii="Calibri" w:hAnsi="Calibri" w:cs="Calibri"/>
                <w:color w:val="1A1A1A"/>
                <w:sz w:val="19"/>
                <w:szCs w:val="19"/>
              </w:rPr>
              <w:t xml:space="preserve">Aetos Techlabs LLP</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16308A"/>
          <w:sz w:val="21"/>
          <w:szCs w:val="21"/>
        </w:rPr>
        <w:t xml:space="preserve">Read this first</w:t>
      </w:r>
    </w:p>
    <w:p>
      <w:pPr>
        <w:shd w:val="clear" w:color="auto" w:fill="EEF1F9"/>
        <w:spacing w:before="0" w:after="140" w:line="276" w:lineRule="auto"/>
        <w:ind w:left="1080" w:right="1080"/>
      </w:pPr>
      <w:r>
        <w:rPr>
          <w:rFonts w:ascii="Calibri" w:hAnsi="Calibri" w:cs="Calibri"/>
          <w:color w:val="1A1A1A"/>
          <w:sz w:val="20"/>
          <w:szCs w:val="20"/>
        </w:rPr>
        <w:t xml:space="preserve">Tier 0 — local critical delivery inside Aetos One OS — has no dependency on the transport, control plane or reasoning tiers. Every other tier can fail without a site losing its safety alerting. That property is the point of the design and should not be traded away for convenience at any later stage.</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  Scope and goals</w:t>
      </w:r>
    </w:p>
    <w:p>
      <w:pPr>
        <w:spacing w:before="0" w:after="110" w:line="276" w:lineRule="auto"/>
        <w:ind w:left="1080" w:right="1080"/>
      </w:pPr>
      <w:r>
        <w:rPr>
          <w:rFonts w:ascii="Calibri" w:hAnsi="Calibri" w:cs="Calibri"/>
          <w:color w:val="1A1A1A"/>
          <w:sz w:val="21"/>
          <w:szCs w:val="21"/>
        </w:rPr>
        <w:t xml:space="preserve">This document supersedes the two-instance design. The requirement is a fleet spanning all Aetos One sites and locations, residential and industrial, unified under one notification and management hub, with Claude available for diagnosis and authoring rather than for monitoring.</w:t>
      </w:r>
    </w:p>
    <w:p>
      <w:pPr>
        <w:keepNext/>
        <w:keepLines/>
        <w:spacing w:before="220" w:after="70" w:line="276" w:lineRule="auto"/>
        <w:ind w:left="1080" w:right="1080"/>
      </w:pPr>
      <w:r>
        <w:rPr>
          <w:rFonts w:ascii="Calibri" w:hAnsi="Calibri" w:cs="Calibri"/>
          <w:b/>
          <w:color w:val="16308A"/>
          <w:sz w:val="22"/>
          <w:szCs w:val="22"/>
        </w:rPr>
        <w:t xml:space="preserve">Goals</w:t>
      </w:r>
    </w:p>
    <w:p>
      <w:pPr>
        <w:spacing w:before="0" w:after="50" w:line="276" w:lineRule="auto"/>
        <w:ind w:left="1280" w:right="1080"/>
      </w:pPr>
      <w:r>
        <w:rPr>
          <w:rFonts w:ascii="Calibri" w:hAnsi="Calibri" w:cs="Calibri"/>
          <w:b/>
          <w:color w:val="F47C20"/>
          <w:sz w:val="21"/>
          <w:szCs w:val="21"/>
        </w:rPr>
        <w:t xml:space="preserve">G1   </w:t>
      </w:r>
      <w:r>
        <w:rPr>
          <w:rFonts w:ascii="Calibri" w:hAnsi="Calibri" w:cs="Calibri"/>
          <w:color w:val="1A1A1A"/>
          <w:sz w:val="21"/>
          <w:szCs w:val="21"/>
        </w:rPr>
        <w:t xml:space="preserve">Three-tier notification — info, warning, critical — from every site, routed by audience.</w:t>
      </w:r>
    </w:p>
    <w:p>
      <w:pPr>
        <w:spacing w:before="0" w:after="50" w:line="276" w:lineRule="auto"/>
        <w:ind w:left="1280" w:right="1080"/>
      </w:pPr>
      <w:r>
        <w:rPr>
          <w:rFonts w:ascii="Calibri" w:hAnsi="Calibri" w:cs="Calibri"/>
          <w:b/>
          <w:color w:val="F47C20"/>
          <w:sz w:val="21"/>
          <w:szCs w:val="21"/>
        </w:rPr>
        <w:t xml:space="preserve">G2   </w:t>
      </w:r>
      <w:r>
        <w:rPr>
          <w:rFonts w:ascii="Calibri" w:hAnsi="Calibri" w:cs="Calibri"/>
          <w:color w:val="1A1A1A"/>
          <w:sz w:val="21"/>
          <w:szCs w:val="21"/>
        </w:rPr>
        <w:t xml:space="preserve">Critical alerts delivered with zero dependency on the control plane, the internet, or an LLM.</w:t>
      </w:r>
    </w:p>
    <w:p>
      <w:pPr>
        <w:spacing w:before="0" w:after="50" w:line="276" w:lineRule="auto"/>
        <w:ind w:left="1280" w:right="1080"/>
      </w:pPr>
      <w:r>
        <w:rPr>
          <w:rFonts w:ascii="Calibri" w:hAnsi="Calibri" w:cs="Calibri"/>
          <w:b/>
          <w:color w:val="F47C20"/>
          <w:sz w:val="21"/>
          <w:szCs w:val="21"/>
        </w:rPr>
        <w:t xml:space="preserve">G3   </w:t>
      </w:r>
      <w:r>
        <w:rPr>
          <w:rFonts w:ascii="Calibri" w:hAnsi="Calibri" w:cs="Calibri"/>
          <w:color w:val="1A1A1A"/>
          <w:sz w:val="21"/>
          <w:szCs w:val="21"/>
        </w:rPr>
        <w:t xml:space="preserve">Fleet-wide visibility: which sites are alive, healthy and running a current package.</w:t>
      </w:r>
    </w:p>
    <w:p>
      <w:pPr>
        <w:spacing w:before="0" w:after="50" w:line="276" w:lineRule="auto"/>
        <w:ind w:left="1280" w:right="1080"/>
      </w:pPr>
      <w:r>
        <w:rPr>
          <w:rFonts w:ascii="Calibri" w:hAnsi="Calibri" w:cs="Calibri"/>
          <w:b/>
          <w:color w:val="F47C20"/>
          <w:sz w:val="21"/>
          <w:szCs w:val="21"/>
        </w:rPr>
        <w:t xml:space="preserve">G4   </w:t>
      </w:r>
      <w:r>
        <w:rPr>
          <w:rFonts w:ascii="Calibri" w:hAnsi="Calibri" w:cs="Calibri"/>
          <w:color w:val="1A1A1A"/>
          <w:sz w:val="21"/>
          <w:szCs w:val="21"/>
        </w:rPr>
        <w:t xml:space="preserve">Author once, deploy to N sites. No per-site hand authoring as routine work.</w:t>
      </w:r>
    </w:p>
    <w:p>
      <w:pPr>
        <w:spacing w:before="0" w:after="50" w:line="276" w:lineRule="auto"/>
        <w:ind w:left="1280" w:right="1080"/>
      </w:pPr>
      <w:r>
        <w:rPr>
          <w:rFonts w:ascii="Calibri" w:hAnsi="Calibri" w:cs="Calibri"/>
          <w:b/>
          <w:color w:val="F47C20"/>
          <w:sz w:val="21"/>
          <w:szCs w:val="21"/>
        </w:rPr>
        <w:t xml:space="preserve">G5   </w:t>
      </w:r>
      <w:r>
        <w:rPr>
          <w:rFonts w:ascii="Calibri" w:hAnsi="Calibri" w:cs="Calibri"/>
          <w:color w:val="1A1A1A"/>
          <w:sz w:val="21"/>
          <w:szCs w:val="21"/>
        </w:rPr>
        <w:t xml:space="preserve">Per-tenant isolation. No cross-tenant data or control leakage.</w:t>
      </w:r>
    </w:p>
    <w:p>
      <w:pPr>
        <w:spacing w:before="0" w:after="50" w:line="276" w:lineRule="auto"/>
        <w:ind w:left="1280" w:right="1080"/>
      </w:pPr>
      <w:r>
        <w:rPr>
          <w:rFonts w:ascii="Calibri" w:hAnsi="Calibri" w:cs="Calibri"/>
          <w:b/>
          <w:color w:val="F47C20"/>
          <w:sz w:val="21"/>
          <w:szCs w:val="21"/>
        </w:rPr>
        <w:t xml:space="preserve">G6   </w:t>
      </w:r>
      <w:r>
        <w:rPr>
          <w:rFonts w:ascii="Calibri" w:hAnsi="Calibri" w:cs="Calibri"/>
          <w:color w:val="1A1A1A"/>
          <w:sz w:val="21"/>
          <w:szCs w:val="21"/>
        </w:rPr>
        <w:t xml:space="preserve">One Claude connector for fleet work, not one connector per site.</w:t>
      </w:r>
    </w:p>
    <w:p>
      <w:pPr>
        <w:keepNext/>
        <w:keepLines/>
        <w:spacing w:before="220" w:after="70" w:line="276" w:lineRule="auto"/>
        <w:ind w:left="1080" w:right="1080"/>
      </w:pPr>
      <w:r>
        <w:rPr>
          <w:rFonts w:ascii="Calibri" w:hAnsi="Calibri" w:cs="Calibri"/>
          <w:b/>
          <w:color w:val="16308A"/>
          <w:sz w:val="22"/>
          <w:szCs w:val="22"/>
        </w:rPr>
        <w:t xml:space="preserve">Non-goals</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An LLM anywhere in the alert delivery path.</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Claude as a continuous monitor — no resident process exists.</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Per-site automation authoring as routine work.</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2.  Design principles</w:t>
      </w:r>
    </w:p>
    <w:p>
      <w:pPr>
        <w:spacing w:before="0" w:after="30" w:line="276" w:lineRule="auto"/>
        <w:ind w:left="1280" w:right="1080"/>
      </w:pPr>
      <w:r>
        <w:rPr>
          <w:rFonts w:ascii="Calibri" w:hAnsi="Calibri" w:cs="Calibri"/>
          <w:b/>
          <w:color w:val="F47C20"/>
          <w:sz w:val="21"/>
          <w:szCs w:val="21"/>
        </w:rPr>
        <w:t xml:space="preserve">1.  </w:t>
      </w:r>
      <w:r>
        <w:rPr>
          <w:rFonts w:ascii="Calibri" w:hAnsi="Calibri" w:cs="Calibri"/>
          <w:b/>
          <w:color w:val="16308A"/>
          <w:sz w:val="21"/>
          <w:szCs w:val="21"/>
        </w:rPr>
        <w:t xml:space="preserve">Filter at the edge</w:t>
      </w:r>
    </w:p>
    <w:p>
      <w:pPr>
        <w:spacing w:before="0" w:after="110" w:line="276" w:lineRule="auto"/>
        <w:ind w:left="1520" w:right="1080"/>
      </w:pPr>
      <w:r>
        <w:rPr>
          <w:rFonts w:ascii="Calibri" w:hAnsi="Calibri" w:cs="Calibri"/>
          <w:color w:val="5A5A5A"/>
          <w:sz w:val="20"/>
          <w:szCs w:val="20"/>
        </w:rPr>
        <w:t xml:space="preserve">Aetos One OS is the lever. Each site decides locally what is worth publishing. Centralising raw state changes from every site to one place is the failure mode that kills fleet architectures.</w:t>
      </w:r>
    </w:p>
    <w:p>
      <w:pPr>
        <w:spacing w:before="0" w:after="30" w:line="276" w:lineRule="auto"/>
        <w:ind w:left="1280" w:right="1080"/>
      </w:pPr>
      <w:r>
        <w:rPr>
          <w:rFonts w:ascii="Calibri" w:hAnsi="Calibri" w:cs="Calibri"/>
          <w:b/>
          <w:color w:val="F47C20"/>
          <w:sz w:val="21"/>
          <w:szCs w:val="21"/>
        </w:rPr>
        <w:t xml:space="preserve">2.  </w:t>
      </w:r>
      <w:r>
        <w:rPr>
          <w:rFonts w:ascii="Calibri" w:hAnsi="Calibri" w:cs="Calibri"/>
          <w:b/>
          <w:color w:val="16308A"/>
          <w:sz w:val="21"/>
          <w:szCs w:val="21"/>
        </w:rPr>
        <w:t xml:space="preserve">Critical never leaves the site to be delivered</w:t>
      </w:r>
    </w:p>
    <w:p>
      <w:pPr>
        <w:spacing w:before="0" w:after="110" w:line="276" w:lineRule="auto"/>
        <w:ind w:left="1520" w:right="1080"/>
      </w:pPr>
      <w:r>
        <w:rPr>
          <w:rFonts w:ascii="Calibri" w:hAnsi="Calibri" w:cs="Calibri"/>
          <w:color w:val="5A5A5A"/>
          <w:sz w:val="20"/>
          <w:szCs w:val="20"/>
        </w:rPr>
        <w:t xml:space="preserve">Local notification fires first, always. Publishing to the hub is additive, not the delivery mechanism.</w:t>
      </w:r>
    </w:p>
    <w:p>
      <w:pPr>
        <w:spacing w:before="0" w:after="30" w:line="276" w:lineRule="auto"/>
        <w:ind w:left="1280" w:right="1080"/>
      </w:pPr>
      <w:r>
        <w:rPr>
          <w:rFonts w:ascii="Calibri" w:hAnsi="Calibri" w:cs="Calibri"/>
          <w:b/>
          <w:color w:val="F47C20"/>
          <w:sz w:val="21"/>
          <w:szCs w:val="21"/>
        </w:rPr>
        <w:t xml:space="preserve">3.  </w:t>
      </w:r>
      <w:r>
        <w:rPr>
          <w:rFonts w:ascii="Calibri" w:hAnsi="Calibri" w:cs="Calibri"/>
          <w:b/>
          <w:color w:val="16308A"/>
          <w:sz w:val="21"/>
          <w:szCs w:val="21"/>
        </w:rPr>
        <w:t xml:space="preserve">Severity is a property of the event; audience is a property of the policy</w:t>
      </w:r>
    </w:p>
    <w:p>
      <w:pPr>
        <w:spacing w:before="0" w:after="110" w:line="276" w:lineRule="auto"/>
        <w:ind w:left="1520" w:right="1080"/>
      </w:pPr>
      <w:r>
        <w:rPr>
          <w:rFonts w:ascii="Calibri" w:hAnsi="Calibri" w:cs="Calibri"/>
          <w:color w:val="5A5A5A"/>
          <w:sz w:val="20"/>
          <w:szCs w:val="20"/>
        </w:rPr>
        <w:t xml:space="preserve">The edge sets severity. The registry decides who hears it. This is what lets one OS build serve both residential and industrial sites.</w:t>
      </w:r>
    </w:p>
    <w:p>
      <w:pPr>
        <w:spacing w:before="0" w:after="30" w:line="276" w:lineRule="auto"/>
        <w:ind w:left="1280" w:right="1080"/>
      </w:pPr>
      <w:r>
        <w:rPr>
          <w:rFonts w:ascii="Calibri" w:hAnsi="Calibri" w:cs="Calibri"/>
          <w:b/>
          <w:color w:val="F47C20"/>
          <w:sz w:val="21"/>
          <w:szCs w:val="21"/>
        </w:rPr>
        <w:t xml:space="preserve">4.  </w:t>
      </w:r>
      <w:r>
        <w:rPr>
          <w:rFonts w:ascii="Calibri" w:hAnsi="Calibri" w:cs="Calibri"/>
          <w:b/>
          <w:color w:val="16308A"/>
          <w:sz w:val="21"/>
          <w:szCs w:val="21"/>
        </w:rPr>
        <w:t xml:space="preserve">Aetos One OS, differentiated by enrollment</w:t>
      </w:r>
    </w:p>
    <w:p>
      <w:pPr>
        <w:spacing w:before="0" w:after="110" w:line="276" w:lineRule="auto"/>
        <w:ind w:left="1520" w:right="1080"/>
      </w:pPr>
      <w:r>
        <w:rPr>
          <w:rFonts w:ascii="Calibri" w:hAnsi="Calibri" w:cs="Calibri"/>
          <w:color w:val="5A5A5A"/>
          <w:sz w:val="20"/>
          <w:szCs w:val="20"/>
        </w:rPr>
        <w:t xml:space="preserve">The same Aetos One OS runs at every site regardless of hardware. No site-specific configuration is baked in — identity and credentials arrive at provisioning.</w:t>
      </w:r>
    </w:p>
    <w:p>
      <w:pPr>
        <w:spacing w:before="0" w:after="30" w:line="276" w:lineRule="auto"/>
        <w:ind w:left="1280" w:right="1080"/>
      </w:pPr>
      <w:r>
        <w:rPr>
          <w:rFonts w:ascii="Calibri" w:hAnsi="Calibri" w:cs="Calibri"/>
          <w:b/>
          <w:color w:val="F47C20"/>
          <w:sz w:val="21"/>
          <w:szCs w:val="21"/>
        </w:rPr>
        <w:t xml:space="preserve">5.  </w:t>
      </w:r>
      <w:r>
        <w:rPr>
          <w:rFonts w:ascii="Calibri" w:hAnsi="Calibri" w:cs="Calibri"/>
          <w:b/>
          <w:color w:val="16308A"/>
          <w:sz w:val="21"/>
          <w:szCs w:val="21"/>
        </w:rPr>
        <w:t xml:space="preserve">The control plane never gets raw service calls</w:t>
      </w:r>
    </w:p>
    <w:p>
      <w:pPr>
        <w:spacing w:before="0" w:after="110" w:line="276" w:lineRule="auto"/>
        <w:ind w:left="1520" w:right="1080"/>
      </w:pPr>
      <w:r>
        <w:rPr>
          <w:rFonts w:ascii="Calibri" w:hAnsi="Calibri" w:cs="Calibri"/>
          <w:color w:val="5A5A5A"/>
          <w:sz w:val="20"/>
          <w:szCs w:val="20"/>
        </w:rPr>
        <w:t xml:space="preserve">Only named, allow-listed scripts on the edge may be invoked remotely.</w:t>
      </w:r>
    </w:p>
    <w:p>
      <w:pPr>
        <w:spacing w:before="0" w:after="30" w:line="276" w:lineRule="auto"/>
        <w:ind w:left="1280" w:right="1080"/>
      </w:pPr>
      <w:r>
        <w:rPr>
          <w:rFonts w:ascii="Calibri" w:hAnsi="Calibri" w:cs="Calibri"/>
          <w:b/>
          <w:color w:val="F47C20"/>
          <w:sz w:val="21"/>
          <w:szCs w:val="21"/>
        </w:rPr>
        <w:t xml:space="preserve">6.  </w:t>
      </w:r>
      <w:r>
        <w:rPr>
          <w:rFonts w:ascii="Calibri" w:hAnsi="Calibri" w:cs="Calibri"/>
          <w:b/>
          <w:color w:val="16308A"/>
          <w:sz w:val="21"/>
          <w:szCs w:val="21"/>
        </w:rPr>
        <w:t xml:space="preserve">One namespace for Claude</w:t>
      </w:r>
    </w:p>
    <w:p>
      <w:pPr>
        <w:spacing w:before="0" w:after="110" w:line="276" w:lineRule="auto"/>
        <w:ind w:left="1520" w:right="1080"/>
      </w:pPr>
      <w:r>
        <w:rPr>
          <w:rFonts w:ascii="Calibri" w:hAnsi="Calibri" w:cs="Calibri"/>
          <w:color w:val="5A5A5A"/>
          <w:sz w:val="20"/>
          <w:szCs w:val="20"/>
        </w:rPr>
        <w:t xml:space="preserve">A single aggregating MCP server that takes the site as an explicit parameter.</w:t>
      </w:r>
    </w:p>
    <w:p>
      <w:pPr>
        <w:spacing w:before="0" w:after="30" w:line="276" w:lineRule="auto"/>
        <w:ind w:left="1280" w:right="1080"/>
      </w:pPr>
      <w:r>
        <w:rPr>
          <w:rFonts w:ascii="Calibri" w:hAnsi="Calibri" w:cs="Calibri"/>
          <w:b/>
          <w:color w:val="F47C20"/>
          <w:sz w:val="21"/>
          <w:szCs w:val="21"/>
        </w:rPr>
        <w:t xml:space="preserve">7.  </w:t>
      </w:r>
      <w:r>
        <w:rPr>
          <w:rFonts w:ascii="Calibri" w:hAnsi="Calibri" w:cs="Calibri"/>
          <w:b/>
          <w:color w:val="16308A"/>
          <w:sz w:val="21"/>
          <w:szCs w:val="21"/>
        </w:rPr>
        <w:t xml:space="preserve">Native-first inside Aetos One OS</w:t>
      </w:r>
    </w:p>
    <w:p>
      <w:pPr>
        <w:spacing w:before="0" w:after="110" w:line="276" w:lineRule="auto"/>
        <w:ind w:left="1520" w:right="1080"/>
      </w:pPr>
      <w:r>
        <w:rPr>
          <w:rFonts w:ascii="Calibri" w:hAnsi="Calibri" w:cs="Calibri"/>
          <w:color w:val="5A5A5A"/>
          <w:sz w:val="20"/>
          <w:szCs w:val="20"/>
        </w:rPr>
        <w:t xml:space="preserve">UI helpers, blueprints and official add-ons. YAML only where no native path exists.</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3.  Tier model</w:t>
      </w:r>
    </w:p>
    <w:p>
      <w:pPr>
        <w:spacing w:before="0" w:after="110" w:line="276" w:lineRule="auto"/>
        <w:ind w:left="1080" w:right="1080"/>
      </w:pPr>
      <w:r>
        <w:rPr>
          <w:rFonts w:ascii="Calibri" w:hAnsi="Calibri" w:cs="Calibri"/>
          <w:color w:val="1A1A1A"/>
          <w:sz w:val="21"/>
          <w:szCs w:val="21"/>
        </w:rPr>
        <w:t xml:space="preserve">Read the failure column downward. Every tier's loss is survivable because Tier 0 is independent of all of them.</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100"/>
        <w:gridCol w:w="3400"/>
        <w:gridCol w:w="4246"/>
      </w:tblGrid>
      <w:tr>
        <w:trPr>
          <w:tblHeader/>
        </w:trPr>
        <w:tc>
          <w:tcPr>
            <w:tcW w:w="2100" w:type="dxa"/>
            <w:shd w:val="clear" w:color="auto" w:fill="16308A"/>
            <w:vAlign w:val="top"/>
          </w:tcPr>
          <w:p>
            <w:pPr>
              <w:spacing w:before="0" w:after="20" w:line="250" w:lineRule="auto"/>
            </w:pPr>
            <w:r>
              <w:rPr>
                <w:rFonts w:ascii="Calibri" w:hAnsi="Calibri" w:cs="Calibri"/>
                <w:b/>
                <w:color w:val="FFFFFF"/>
                <w:sz w:val="18"/>
                <w:szCs w:val="18"/>
              </w:rPr>
              <w:t xml:space="preserve">Tier</w:t>
            </w:r>
          </w:p>
        </w:tc>
        <w:tc>
          <w:tcPr>
            <w:tcW w:w="3400" w:type="dxa"/>
            <w:shd w:val="clear" w:color="auto" w:fill="16308A"/>
            <w:vAlign w:val="top"/>
          </w:tcPr>
          <w:p>
            <w:pPr>
              <w:spacing w:before="0" w:after="20" w:line="250" w:lineRule="auto"/>
            </w:pPr>
            <w:r>
              <w:rPr>
                <w:rFonts w:ascii="Calibri" w:hAnsi="Calibri" w:cs="Calibri"/>
                <w:b/>
                <w:color w:val="FFFFFF"/>
                <w:sz w:val="18"/>
                <w:szCs w:val="18"/>
              </w:rPr>
              <w:t xml:space="preserve">Component</w:t>
            </w:r>
          </w:p>
        </w:tc>
        <w:tc>
          <w:tcPr>
            <w:tcW w:w="4246" w:type="dxa"/>
            <w:shd w:val="clear" w:color="auto" w:fill="16308A"/>
            <w:vAlign w:val="top"/>
          </w:tcPr>
          <w:p>
            <w:pPr>
              <w:spacing w:before="0" w:after="20" w:line="250" w:lineRule="auto"/>
            </w:pPr>
            <w:r>
              <w:rPr>
                <w:rFonts w:ascii="Calibri" w:hAnsi="Calibri" w:cs="Calibri"/>
                <w:b/>
                <w:color w:val="FFFFFF"/>
                <w:sz w:val="18"/>
                <w:szCs w:val="18"/>
              </w:rPr>
              <w:t xml:space="preserve">Failure impact</w:t>
            </w:r>
          </w:p>
        </w:tc>
      </w:tr>
      <w:tr>
        <w:tc>
          <w:tcPr>
            <w:tcW w:w="2100" w:type="dxa"/>
            <w:shd w:val="clear" w:color="auto" w:fill="FFFFFF"/>
            <w:vAlign w:val="top"/>
          </w:tcPr>
          <w:p>
            <w:pPr>
              <w:spacing w:before="0" w:after="20" w:line="250" w:lineRule="auto"/>
            </w:pPr>
            <w:r>
              <w:rPr>
                <w:rFonts w:ascii="Calibri" w:hAnsi="Calibri" w:cs="Calibri"/>
                <w:b/>
                <w:color w:val="1A1A1A"/>
                <w:sz w:val="18"/>
                <w:szCs w:val="18"/>
              </w:rPr>
              <w:t xml:space="preserve">T0 — Local safety</w:t>
            </w:r>
          </w:p>
        </w:tc>
        <w:tc>
          <w:tcPr>
            <w:tcW w:w="3400" w:type="dxa"/>
            <w:shd w:val="clear" w:color="auto" w:fill="FFFFFF"/>
            <w:vAlign w:val="top"/>
          </w:tcPr>
          <w:p>
            <w:pPr>
              <w:spacing w:before="0" w:after="20" w:line="250" w:lineRule="auto"/>
            </w:pPr>
            <w:r>
              <w:rPr>
                <w:rFonts w:ascii="Calibri" w:hAnsi="Calibri" w:cs="Calibri"/>
                <w:color w:val="1A1A1A"/>
                <w:sz w:val="18"/>
                <w:szCs w:val="18"/>
              </w:rPr>
              <w:t xml:space="preserve">Site automation to local notify service</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Site loses alerting. Nothing else affected.</w:t>
            </w:r>
          </w:p>
        </w:tc>
      </w:tr>
      <w:tr>
        <w:tc>
          <w:tcPr>
            <w:tcW w:w="2100" w:type="dxa"/>
            <w:shd w:val="clear" w:color="auto" w:fill="FBFBFD"/>
            <w:vAlign w:val="top"/>
          </w:tcPr>
          <w:p>
            <w:pPr>
              <w:spacing w:before="0" w:after="20" w:line="250" w:lineRule="auto"/>
            </w:pPr>
            <w:r>
              <w:rPr>
                <w:rFonts w:ascii="Calibri" w:hAnsi="Calibri" w:cs="Calibri"/>
                <w:b/>
                <w:color w:val="1A1A1A"/>
                <w:sz w:val="18"/>
                <w:szCs w:val="18"/>
              </w:rPr>
              <w:t xml:space="preserve">T1 — Edge package</w:t>
            </w:r>
          </w:p>
        </w:tc>
        <w:tc>
          <w:tcPr>
            <w:tcW w:w="3400" w:type="dxa"/>
            <w:shd w:val="clear" w:color="auto" w:fill="FBFBFD"/>
            <w:vAlign w:val="top"/>
          </w:tcPr>
          <w:p>
            <w:pPr>
              <w:spacing w:before="0" w:after="20" w:line="250" w:lineRule="auto"/>
            </w:pPr>
            <w:r>
              <w:rPr>
                <w:rFonts w:ascii="Calibri" w:hAnsi="Calibri" w:cs="Calibri"/>
                <w:color w:val="1A1A1A"/>
                <w:sz w:val="18"/>
                <w:szCs w:val="18"/>
              </w:rPr>
              <w:t xml:space="preserve">Filter, severity tagging, MQTT publish, buffer, heartbeat</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Site goes dark to the fleet. T0 unaffected.</w:t>
            </w:r>
          </w:p>
        </w:tc>
      </w:tr>
      <w:tr>
        <w:tc>
          <w:tcPr>
            <w:tcW w:w="2100" w:type="dxa"/>
            <w:shd w:val="clear" w:color="auto" w:fill="FFFFFF"/>
            <w:vAlign w:val="top"/>
          </w:tcPr>
          <w:p>
            <w:pPr>
              <w:spacing w:before="0" w:after="20" w:line="250" w:lineRule="auto"/>
            </w:pPr>
            <w:r>
              <w:rPr>
                <w:rFonts w:ascii="Calibri" w:hAnsi="Calibri" w:cs="Calibri"/>
                <w:b/>
                <w:color w:val="1A1A1A"/>
                <w:sz w:val="18"/>
                <w:szCs w:val="18"/>
              </w:rPr>
              <w:t xml:space="preserve">T2 — Transport</w:t>
            </w:r>
          </w:p>
        </w:tc>
        <w:tc>
          <w:tcPr>
            <w:tcW w:w="3400" w:type="dxa"/>
            <w:shd w:val="clear" w:color="auto" w:fill="FFFFFF"/>
            <w:vAlign w:val="top"/>
          </w:tcPr>
          <w:p>
            <w:pPr>
              <w:spacing w:before="0" w:after="20" w:line="250" w:lineRule="auto"/>
            </w:pPr>
            <w:r>
              <w:rPr>
                <w:rFonts w:ascii="Calibri" w:hAnsi="Calibri" w:cs="Calibri"/>
                <w:color w:val="1A1A1A"/>
                <w:sz w:val="18"/>
                <w:szCs w:val="18"/>
              </w:rPr>
              <w:t xml:space="preserve">Mosquitto with per-tenant ACLs</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Fleet-wide reporting stops. T0 unaffected at every site.</w:t>
            </w:r>
          </w:p>
        </w:tc>
      </w:tr>
      <w:tr>
        <w:tc>
          <w:tcPr>
            <w:tcW w:w="2100" w:type="dxa"/>
            <w:shd w:val="clear" w:color="auto" w:fill="FBFBFD"/>
            <w:vAlign w:val="top"/>
          </w:tcPr>
          <w:p>
            <w:pPr>
              <w:spacing w:before="0" w:after="20" w:line="250" w:lineRule="auto"/>
            </w:pPr>
            <w:r>
              <w:rPr>
                <w:rFonts w:ascii="Calibri" w:hAnsi="Calibri" w:cs="Calibri"/>
                <w:b/>
                <w:color w:val="1A1A1A"/>
                <w:sz w:val="18"/>
                <w:szCs w:val="18"/>
              </w:rPr>
              <w:t xml:space="preserve">T3 — Aetos One Hub</w:t>
            </w:r>
          </w:p>
        </w:tc>
        <w:tc>
          <w:tcPr>
            <w:tcW w:w="3400" w:type="dxa"/>
            <w:shd w:val="clear" w:color="auto" w:fill="FBFBFD"/>
            <w:vAlign w:val="top"/>
          </w:tcPr>
          <w:p>
            <w:pPr>
              <w:spacing w:before="0" w:after="20" w:line="250" w:lineRule="auto"/>
            </w:pPr>
            <w:r>
              <w:rPr>
                <w:rFonts w:ascii="Calibri" w:hAnsi="Calibri" w:cs="Calibri"/>
                <w:color w:val="1A1A1A"/>
                <w:sz w:val="18"/>
                <w:szCs w:val="18"/>
              </w:rPr>
              <w:t xml:space="preserve">Registry, n8n in queue mode, alert engine, fleet operations</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No routing, escalation or digests. T0 unaffected.</w:t>
            </w:r>
          </w:p>
        </w:tc>
      </w:tr>
      <w:tr>
        <w:tc>
          <w:tcPr>
            <w:tcW w:w="2100" w:type="dxa"/>
            <w:shd w:val="clear" w:color="auto" w:fill="FFFFFF"/>
            <w:vAlign w:val="top"/>
          </w:tcPr>
          <w:p>
            <w:pPr>
              <w:spacing w:before="0" w:after="20" w:line="250" w:lineRule="auto"/>
            </w:pPr>
            <w:r>
              <w:rPr>
                <w:rFonts w:ascii="Calibri" w:hAnsi="Calibri" w:cs="Calibri"/>
                <w:b/>
                <w:color w:val="1A1A1A"/>
                <w:sz w:val="18"/>
                <w:szCs w:val="18"/>
              </w:rPr>
              <w:t xml:space="preserve">T4 — Reasoning</w:t>
            </w:r>
          </w:p>
        </w:tc>
        <w:tc>
          <w:tcPr>
            <w:tcW w:w="3400" w:type="dxa"/>
            <w:shd w:val="clear" w:color="auto" w:fill="FFFFFF"/>
            <w:vAlign w:val="top"/>
          </w:tcPr>
          <w:p>
            <w:pPr>
              <w:spacing w:before="0" w:after="20" w:line="250" w:lineRule="auto"/>
            </w:pPr>
            <w:r>
              <w:rPr>
                <w:rFonts w:ascii="Calibri" w:hAnsi="Calibri" w:cs="Calibri"/>
                <w:color w:val="1A1A1A"/>
                <w:sz w:val="18"/>
                <w:szCs w:val="18"/>
              </w:rPr>
              <w:t xml:space="preserve">Claude via the aggregating MCP server</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No analysis or authoring. Nothing operational is affected.</w:t>
            </w:r>
          </w:p>
        </w:tc>
      </w:tr>
    </w:tbl>
    <w:p>
      <w:pPr>
        <w:spacing w:before="0" w:after="110" w:line="276" w:lineRule="auto"/>
        <w:ind w:left="1080" w:right="1080"/>
      </w:pP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4.  Full topology</w:t>
      </w:r>
    </w:p>
    <w:p>
      <w:pPr>
        <w:spacing w:before="0" w:after="140" w:line="276" w:lineRule="auto"/>
        <w:ind w:left="1080" w:right="1080"/>
      </w:pPr>
      <w:r>
        <w:rPr>
          <w:rFonts w:ascii="Calibri" w:hAnsi="Calibri" w:cs="Calibri"/>
          <w:color w:val="1A1A1A"/>
          <w:sz w:val="21"/>
          <w:szCs w:val="21"/>
        </w:rPr>
        <w:t xml:space="preserve">Colour carries meaning. Red is the Tier 0 safety path that must survive every tier below it. Amber is throttling and escalation. Blue is the Claude-facing interface. Green is the allow-listed remote surface. Dashed outlines are deferred or disabled by default.</w:t>
      </w:r>
    </w:p>
    <w:p>
      <w:pPr>
        <w:spacing w:before="0" w:after="60" w:line="276" w:lineRule="auto"/>
        <w:ind w:left="1080" w:right="1080"/>
        <w:jc w:val="center"/>
      </w:pPr>
      <w:r>
        <w:drawing>
          <wp:inline distT="0" distB="0" distL="0" distR="0">
            <wp:extent cx="6188710" cy="7137645"/>
            <wp:effectExtent l="0" t="0" r="0" b="0"/>
            <wp:docPr id="30" name="Figure"/>
            <wp:cNvGraphicFramePr/>
            <a:graphic xmlns:a="http://schemas.openxmlformats.org/drawingml/2006/main">
              <a:graphicData uri="http://schemas.openxmlformats.org/drawingml/2006/picture">
                <pic:pic xmlns:pic="http://schemas.openxmlformats.org/drawingml/2006/picture">
                  <pic:nvPicPr>
                    <pic:cNvPr id="30" name="Figure"/>
                    <pic:cNvPicPr/>
                  </pic:nvPicPr>
                  <pic:blipFill>
                    <a:blip r:embed="rId3"/>
                    <a:stretch>
                      <a:fillRect/>
                    </a:stretch>
                  </pic:blipFill>
                  <pic:spPr>
                    <a:xfrm>
                      <a:off x="0" y="0"/>
                      <a:ext cx="6188710" cy="7137645"/>
                    </a:xfrm>
                    <a:prstGeom prst="rect">
                      <a:avLst/>
                    </a:prstGeom>
                  </pic:spPr>
                </pic:pic>
              </a:graphicData>
            </a:graphic>
          </wp:inline>
        </w:drawing>
      </w:r>
    </w:p>
    <w:p>
      <w:pPr>
        <w:spacing w:before="0" w:after="0" w:line="276" w:lineRule="auto"/>
        <w:ind w:left="1080" w:right="1080"/>
        <w:jc w:val="center"/>
      </w:pPr>
      <w:r>
        <w:rPr>
          <w:rFonts w:ascii="Calibri" w:hAnsi="Calibri" w:cs="Calibri"/>
          <w:i/>
          <w:color w:val="5A5A5A"/>
          <w:sz w:val="17"/>
          <w:szCs w:val="17"/>
        </w:rPr>
        <w:t xml:space="preserve">Figure 1 — Aetos One fleet topology, all four tiers.</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5.  Severity and audience</w:t>
      </w:r>
    </w:p>
    <w:p>
      <w:pPr>
        <w:spacing w:before="0" w:after="110" w:line="276" w:lineRule="auto"/>
        <w:ind w:left="1080" w:right="1080"/>
      </w:pPr>
      <w:r>
        <w:rPr>
          <w:rFonts w:ascii="Calibri" w:hAnsi="Calibri" w:cs="Calibri"/>
          <w:color w:val="1A1A1A"/>
          <w:sz w:val="21"/>
          <w:szCs w:val="21"/>
        </w:rPr>
        <w:t xml:space="preserve">Two independent axes. The edge sets severity; the registry resolves audience. Fusing them is the most common mistake in this design, and it makes a single OS build unable to serve both site classes.</w:t>
      </w:r>
    </w:p>
    <w:p>
      <w:pPr>
        <w:keepNext/>
        <w:keepLines/>
        <w:spacing w:before="220" w:after="70" w:line="276" w:lineRule="auto"/>
        <w:ind w:left="1080" w:right="1080"/>
      </w:pPr>
      <w:r>
        <w:rPr>
          <w:rFonts w:ascii="Calibri" w:hAnsi="Calibri" w:cs="Calibri"/>
          <w:b/>
          <w:color w:val="16308A"/>
          <w:sz w:val="22"/>
          <w:szCs w:val="22"/>
        </w:rPr>
        <w:t xml:space="preserve">Severity — set at the edge, identical semantics fleet-wide</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1500"/>
        <w:gridCol w:w="4400"/>
        <w:gridCol w:w="2100"/>
        <w:gridCol w:w="1746"/>
      </w:tblGrid>
      <w:tr>
        <w:trPr>
          <w:tblHeader/>
        </w:trPr>
        <w:tc>
          <w:tcPr>
            <w:tcW w:w="1500" w:type="dxa"/>
            <w:shd w:val="clear" w:color="auto" w:fill="16308A"/>
            <w:vAlign w:val="top"/>
          </w:tcPr>
          <w:p>
            <w:pPr>
              <w:spacing w:before="0" w:after="20" w:line="250" w:lineRule="auto"/>
            </w:pPr>
            <w:r>
              <w:rPr>
                <w:rFonts w:ascii="Calibri" w:hAnsi="Calibri" w:cs="Calibri"/>
                <w:b/>
                <w:color w:val="FFFFFF"/>
                <w:sz w:val="18"/>
                <w:szCs w:val="18"/>
              </w:rPr>
              <w:t xml:space="preserve">Severity</w:t>
            </w:r>
          </w:p>
        </w:tc>
        <w:tc>
          <w:tcPr>
            <w:tcW w:w="4400" w:type="dxa"/>
            <w:shd w:val="clear" w:color="auto" w:fill="16308A"/>
            <w:vAlign w:val="top"/>
          </w:tcPr>
          <w:p>
            <w:pPr>
              <w:spacing w:before="0" w:after="20" w:line="250" w:lineRule="auto"/>
            </w:pPr>
            <w:r>
              <w:rPr>
                <w:rFonts w:ascii="Calibri" w:hAnsi="Calibri" w:cs="Calibri"/>
                <w:b/>
                <w:color w:val="FFFFFF"/>
                <w:sz w:val="18"/>
                <w:szCs w:val="18"/>
              </w:rPr>
              <w:t xml:space="preserve">Meaning</w:t>
            </w:r>
          </w:p>
        </w:tc>
        <w:tc>
          <w:tcPr>
            <w:tcW w:w="2100" w:type="dxa"/>
            <w:shd w:val="clear" w:color="auto" w:fill="16308A"/>
            <w:vAlign w:val="top"/>
          </w:tcPr>
          <w:p>
            <w:pPr>
              <w:spacing w:before="0" w:after="20" w:line="250" w:lineRule="auto"/>
            </w:pPr>
            <w:r>
              <w:rPr>
                <w:rFonts w:ascii="Calibri" w:hAnsi="Calibri" w:cs="Calibri"/>
                <w:b/>
                <w:color w:val="FFFFFF"/>
                <w:sz w:val="18"/>
                <w:szCs w:val="18"/>
              </w:rPr>
              <w:t xml:space="preserve">Local delivery (T0)</w:t>
            </w:r>
          </w:p>
        </w:tc>
        <w:tc>
          <w:tcPr>
            <w:tcW w:w="1746" w:type="dxa"/>
            <w:shd w:val="clear" w:color="auto" w:fill="16308A"/>
            <w:vAlign w:val="top"/>
          </w:tcPr>
          <w:p>
            <w:pPr>
              <w:spacing w:before="0" w:after="20" w:line="250" w:lineRule="auto"/>
            </w:pPr>
            <w:r>
              <w:rPr>
                <w:rFonts w:ascii="Calibri" w:hAnsi="Calibri" w:cs="Calibri"/>
                <w:b/>
                <w:color w:val="FFFFFF"/>
                <w:sz w:val="18"/>
                <w:szCs w:val="18"/>
              </w:rPr>
              <w:t xml:space="preserve">Published</w:t>
            </w:r>
          </w:p>
        </w:tc>
      </w:tr>
      <w:tr>
        <w:tc>
          <w:tcPr>
            <w:tcW w:w="1500" w:type="dxa"/>
            <w:shd w:val="clear" w:color="auto" w:fill="FFFFFF"/>
            <w:vAlign w:val="top"/>
          </w:tcPr>
          <w:p>
            <w:pPr>
              <w:spacing w:before="0" w:after="20" w:line="250" w:lineRule="auto"/>
            </w:pPr>
            <w:r>
              <w:rPr>
                <w:rFonts w:ascii="Calibri" w:hAnsi="Calibri" w:cs="Calibri"/>
                <w:b/>
                <w:color w:val="1A1A1A"/>
                <w:sz w:val="18"/>
                <w:szCs w:val="18"/>
              </w:rPr>
              <w:t xml:space="preserve">info</w:t>
            </w:r>
          </w:p>
        </w:tc>
        <w:tc>
          <w:tcPr>
            <w:tcW w:w="4400" w:type="dxa"/>
            <w:shd w:val="clear" w:color="auto" w:fill="FFFFFF"/>
            <w:vAlign w:val="top"/>
          </w:tcPr>
          <w:p>
            <w:pPr>
              <w:spacing w:before="0" w:after="20" w:line="250" w:lineRule="auto"/>
            </w:pPr>
            <w:r>
              <w:rPr>
                <w:rFonts w:ascii="Calibri" w:hAnsi="Calibri" w:cs="Calibri"/>
                <w:color w:val="1A1A1A"/>
                <w:sz w:val="18"/>
                <w:szCs w:val="18"/>
              </w:rPr>
              <w:t xml:space="preserve">Something happened worth recording</w:t>
            </w:r>
          </w:p>
        </w:tc>
        <w:tc>
          <w:tcPr>
            <w:tcW w:w="2100" w:type="dxa"/>
            <w:shd w:val="clear" w:color="auto" w:fill="FFFFFF"/>
            <w:vAlign w:val="top"/>
          </w:tcPr>
          <w:p>
            <w:pPr>
              <w:spacing w:before="0" w:after="20" w:line="250" w:lineRule="auto"/>
            </w:pPr>
            <w:r>
              <w:rPr>
                <w:rFonts w:ascii="Calibri" w:hAnsi="Calibri" w:cs="Calibri"/>
                <w:color w:val="1A1A1A"/>
                <w:sz w:val="18"/>
                <w:szCs w:val="18"/>
              </w:rPr>
              <w:t xml:space="preserve">No</w:t>
            </w:r>
          </w:p>
        </w:tc>
        <w:tc>
          <w:tcPr>
            <w:tcW w:w="1746" w:type="dxa"/>
            <w:shd w:val="clear" w:color="auto" w:fill="FFFFFF"/>
            <w:vAlign w:val="top"/>
          </w:tcPr>
          <w:p>
            <w:pPr>
              <w:spacing w:before="0" w:after="20" w:line="250" w:lineRule="auto"/>
            </w:pPr>
            <w:r>
              <w:rPr>
                <w:rFonts w:ascii="Calibri" w:hAnsi="Calibri" w:cs="Calibri"/>
                <w:color w:val="1A1A1A"/>
                <w:sz w:val="18"/>
                <w:szCs w:val="18"/>
              </w:rPr>
              <w:t xml:space="preserve">Yes, batched</w:t>
            </w:r>
          </w:p>
        </w:tc>
      </w:tr>
      <w:tr>
        <w:tc>
          <w:tcPr>
            <w:tcW w:w="1500" w:type="dxa"/>
            <w:shd w:val="clear" w:color="auto" w:fill="FBFBFD"/>
            <w:vAlign w:val="top"/>
          </w:tcPr>
          <w:p>
            <w:pPr>
              <w:spacing w:before="0" w:after="20" w:line="250" w:lineRule="auto"/>
            </w:pPr>
            <w:r>
              <w:rPr>
                <w:rFonts w:ascii="Calibri" w:hAnsi="Calibri" w:cs="Calibri"/>
                <w:b/>
                <w:color w:val="1A1A1A"/>
                <w:sz w:val="18"/>
                <w:szCs w:val="18"/>
              </w:rPr>
              <w:t xml:space="preserve">warning</w:t>
            </w:r>
          </w:p>
        </w:tc>
        <w:tc>
          <w:tcPr>
            <w:tcW w:w="4400" w:type="dxa"/>
            <w:shd w:val="clear" w:color="auto" w:fill="FBFBFD"/>
            <w:vAlign w:val="top"/>
          </w:tcPr>
          <w:p>
            <w:pPr>
              <w:spacing w:before="0" w:after="20" w:line="250" w:lineRule="auto"/>
            </w:pPr>
            <w:r>
              <w:rPr>
                <w:rFonts w:ascii="Calibri" w:hAnsi="Calibri" w:cs="Calibri"/>
                <w:color w:val="1A1A1A"/>
                <w:sz w:val="18"/>
                <w:szCs w:val="18"/>
              </w:rPr>
              <w:t xml:space="preserve">Degradation; needs attention this shift or day</w:t>
            </w:r>
          </w:p>
        </w:tc>
        <w:tc>
          <w:tcPr>
            <w:tcW w:w="2100" w:type="dxa"/>
            <w:shd w:val="clear" w:color="auto" w:fill="FBFBFD"/>
            <w:vAlign w:val="top"/>
          </w:tcPr>
          <w:p>
            <w:pPr>
              <w:spacing w:before="0" w:after="20" w:line="250" w:lineRule="auto"/>
            </w:pPr>
            <w:r>
              <w:rPr>
                <w:rFonts w:ascii="Calibri" w:hAnsi="Calibri" w:cs="Calibri"/>
                <w:color w:val="1A1A1A"/>
                <w:sz w:val="18"/>
                <w:szCs w:val="18"/>
              </w:rPr>
              <w:t xml:space="preserve">No</w:t>
            </w:r>
          </w:p>
        </w:tc>
        <w:tc>
          <w:tcPr>
            <w:tcW w:w="1746" w:type="dxa"/>
            <w:shd w:val="clear" w:color="auto" w:fill="FBFBFD"/>
            <w:vAlign w:val="top"/>
          </w:tcPr>
          <w:p>
            <w:pPr>
              <w:spacing w:before="0" w:after="20" w:line="250" w:lineRule="auto"/>
            </w:pPr>
            <w:r>
              <w:rPr>
                <w:rFonts w:ascii="Calibri" w:hAnsi="Calibri" w:cs="Calibri"/>
                <w:color w:val="1A1A1A"/>
                <w:sz w:val="18"/>
                <w:szCs w:val="18"/>
              </w:rPr>
              <w:t xml:space="preserve">Yes</w:t>
            </w:r>
          </w:p>
        </w:tc>
      </w:tr>
      <w:tr>
        <w:tc>
          <w:tcPr>
            <w:tcW w:w="1500" w:type="dxa"/>
            <w:shd w:val="clear" w:color="auto" w:fill="FFFFFF"/>
            <w:vAlign w:val="top"/>
          </w:tcPr>
          <w:p>
            <w:pPr>
              <w:spacing w:before="0" w:after="20" w:line="250" w:lineRule="auto"/>
            </w:pPr>
            <w:r>
              <w:rPr>
                <w:rFonts w:ascii="Calibri" w:hAnsi="Calibri" w:cs="Calibri"/>
                <w:b/>
                <w:color w:val="1A1A1A"/>
                <w:sz w:val="18"/>
                <w:szCs w:val="18"/>
              </w:rPr>
              <w:t xml:space="preserve">critical</w:t>
            </w:r>
          </w:p>
        </w:tc>
        <w:tc>
          <w:tcPr>
            <w:tcW w:w="4400" w:type="dxa"/>
            <w:shd w:val="clear" w:color="auto" w:fill="FFFFFF"/>
            <w:vAlign w:val="top"/>
          </w:tcPr>
          <w:p>
            <w:pPr>
              <w:spacing w:before="0" w:after="20" w:line="250" w:lineRule="auto"/>
            </w:pPr>
            <w:r>
              <w:rPr>
                <w:rFonts w:ascii="Calibri" w:hAnsi="Calibri" w:cs="Calibri"/>
                <w:color w:val="1A1A1A"/>
                <w:sz w:val="18"/>
                <w:szCs w:val="18"/>
              </w:rPr>
              <w:t xml:space="preserve">Immediate action required — safety, loss or outage</w:t>
            </w:r>
          </w:p>
        </w:tc>
        <w:tc>
          <w:tcPr>
            <w:tcW w:w="2100" w:type="dxa"/>
            <w:shd w:val="clear" w:color="auto" w:fill="FFFFFF"/>
            <w:vAlign w:val="top"/>
          </w:tcPr>
          <w:p>
            <w:pPr>
              <w:spacing w:before="0" w:after="20" w:line="250" w:lineRule="auto"/>
            </w:pPr>
            <w:r>
              <w:rPr>
                <w:rFonts w:ascii="Calibri" w:hAnsi="Calibri" w:cs="Calibri"/>
                <w:color w:val="1A1A1A"/>
                <w:sz w:val="18"/>
                <w:szCs w:val="18"/>
              </w:rPr>
              <w:t xml:space="preserve">Yes</w:t>
            </w:r>
          </w:p>
        </w:tc>
        <w:tc>
          <w:tcPr>
            <w:tcW w:w="1746" w:type="dxa"/>
            <w:shd w:val="clear" w:color="auto" w:fill="FFFFFF"/>
            <w:vAlign w:val="top"/>
          </w:tcPr>
          <w:p>
            <w:pPr>
              <w:spacing w:before="0" w:after="20" w:line="250" w:lineRule="auto"/>
            </w:pPr>
            <w:r>
              <w:rPr>
                <w:rFonts w:ascii="Calibri" w:hAnsi="Calibri" w:cs="Calibri"/>
                <w:color w:val="1A1A1A"/>
                <w:sz w:val="18"/>
                <w:szCs w:val="18"/>
              </w:rPr>
              <w:t xml:space="preserve">Yes (additive)</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Telemetry is not a severity</w:t>
      </w:r>
    </w:p>
    <w:p>
      <w:pPr>
        <w:shd w:val="clear" w:color="auto" w:fill="EEF1F9"/>
        <w:spacing w:before="0" w:after="140" w:line="276" w:lineRule="auto"/>
        <w:ind w:left="1080" w:right="1080"/>
      </w:pPr>
      <w:r>
        <w:rPr>
          <w:rFonts w:ascii="Calibri" w:hAnsi="Calibri" w:cs="Calibri"/>
          <w:color w:val="1A1A1A"/>
          <w:sz w:val="20"/>
          <w:szCs w:val="20"/>
        </w:rPr>
        <w:t xml:space="preserve">Heartbeats, package versions and health data travel on a separate stream and never enter a notification channel. Mixing them is how the information channel becomes unreadable and people stop looking at it.</w:t>
      </w:r>
    </w:p>
    <w:p>
      <w:pPr>
        <w:keepNext/>
        <w:keepLines/>
        <w:spacing w:before="220" w:after="70" w:line="276" w:lineRule="auto"/>
        <w:ind w:left="1080" w:right="1080"/>
      </w:pPr>
      <w:r>
        <w:rPr>
          <w:rFonts w:ascii="Calibri" w:hAnsi="Calibri" w:cs="Calibri"/>
          <w:b/>
          <w:color w:val="16308A"/>
          <w:sz w:val="22"/>
          <w:szCs w:val="22"/>
        </w:rPr>
        <w:t xml:space="preserve">Audience roles — abstract, mapped per site in the registry</w:t>
      </w:r>
    </w:p>
    <w:p>
      <w:pPr>
        <w:shd w:val="clear" w:color="auto" w:fill="F4F5FA"/>
        <w:spacing w:before="0" w:after="0" w:line="220" w:lineRule="auto"/>
        <w:ind w:left="1200" w:right="1200"/>
      </w:pPr>
      <w:r>
        <w:rPr>
          <w:rFonts w:ascii="Consolas" w:hAnsi="Consolas" w:cs="Consolas"/>
          <w:color w:val="333333"/>
          <w:sz w:val="17"/>
          <w:szCs w:val="17"/>
        </w:rPr>
        <w:t xml:space="preserve">owner   ·   operator   ·   supervisor   ·   management   ·   fleet_ops</w:t>
      </w:r>
    </w:p>
    <w:p>
      <w:pPr>
        <w:spacing w:before="0" w:after="90" w:line="276" w:lineRule="auto"/>
        <w:ind w:left="1080" w:right="1080"/>
      </w:pPr>
    </w:p>
    <w:p>
      <w:pPr>
        <w:spacing w:before="0" w:after="110" w:line="276" w:lineRule="auto"/>
        <w:ind w:left="1080" w:right="1080"/>
      </w:pPr>
      <w:r>
        <w:rPr>
          <w:rFonts w:ascii="Calibri" w:hAnsi="Calibri" w:cs="Calibri"/>
          <w:color w:val="1A1A1A"/>
          <w:sz w:val="21"/>
          <w:szCs w:val="21"/>
        </w:rPr>
        <w:t xml:space="preserve">Residential sites typically map the owner to all of operator, supervisor and management. That mapping lives in the registry, not in Aetos One OS.</w:t>
      </w:r>
    </w:p>
    <w:p>
      <w:pPr>
        <w:keepNext/>
        <w:keepLines/>
        <w:spacing w:before="220" w:after="70" w:line="276" w:lineRule="auto"/>
        <w:ind w:left="1080" w:right="1080"/>
      </w:pPr>
      <w:r>
        <w:rPr>
          <w:rFonts w:ascii="Calibri" w:hAnsi="Calibri" w:cs="Calibri"/>
          <w:b/>
          <w:color w:val="16308A"/>
          <w:sz w:val="22"/>
          <w:szCs w:val="22"/>
        </w:rPr>
        <w:t xml:space="preserve">Routing matrix</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1500"/>
        <w:gridCol w:w="3600"/>
        <w:gridCol w:w="4646"/>
      </w:tblGrid>
      <w:tr>
        <w:trPr>
          <w:tblHeader/>
        </w:trPr>
        <w:tc>
          <w:tcPr>
            <w:tcW w:w="1500" w:type="dxa"/>
            <w:shd w:val="clear" w:color="auto" w:fill="16308A"/>
            <w:vAlign w:val="top"/>
          </w:tcPr>
          <w:p>
            <w:pPr>
              <w:spacing w:before="0" w:after="20" w:line="250" w:lineRule="auto"/>
            </w:pPr>
            <w:r>
              <w:rPr>
                <w:rFonts w:ascii="Calibri" w:hAnsi="Calibri" w:cs="Calibri"/>
                <w:b/>
                <w:color w:val="FFFFFF"/>
                <w:sz w:val="18"/>
                <w:szCs w:val="18"/>
              </w:rPr>
              <w:t xml:space="preserve">Severity</w:t>
            </w:r>
          </w:p>
        </w:tc>
        <w:tc>
          <w:tcPr>
            <w:tcW w:w="3600" w:type="dxa"/>
            <w:shd w:val="clear" w:color="auto" w:fill="16308A"/>
            <w:vAlign w:val="top"/>
          </w:tcPr>
          <w:p>
            <w:pPr>
              <w:spacing w:before="0" w:after="20" w:line="250" w:lineRule="auto"/>
            </w:pPr>
            <w:r>
              <w:rPr>
                <w:rFonts w:ascii="Calibri" w:hAnsi="Calibri" w:cs="Calibri"/>
                <w:b/>
                <w:color w:val="FFFFFF"/>
                <w:sz w:val="18"/>
                <w:szCs w:val="18"/>
              </w:rPr>
              <w:t xml:space="preserve">Residential (res-*)</w:t>
            </w:r>
          </w:p>
        </w:tc>
        <w:tc>
          <w:tcPr>
            <w:tcW w:w="4646" w:type="dxa"/>
            <w:shd w:val="clear" w:color="auto" w:fill="16308A"/>
            <w:vAlign w:val="top"/>
          </w:tcPr>
          <w:p>
            <w:pPr>
              <w:spacing w:before="0" w:after="20" w:line="250" w:lineRule="auto"/>
            </w:pPr>
            <w:r>
              <w:rPr>
                <w:rFonts w:ascii="Calibri" w:hAnsi="Calibri" w:cs="Calibri"/>
                <w:b/>
                <w:color w:val="FFFFFF"/>
                <w:sz w:val="18"/>
                <w:szCs w:val="18"/>
              </w:rPr>
              <w:t xml:space="preserve">Industrial (ind-*)</w:t>
            </w:r>
          </w:p>
        </w:tc>
      </w:tr>
      <w:tr>
        <w:tc>
          <w:tcPr>
            <w:tcW w:w="1500" w:type="dxa"/>
            <w:shd w:val="clear" w:color="auto" w:fill="FFFFFF"/>
            <w:vAlign w:val="top"/>
          </w:tcPr>
          <w:p>
            <w:pPr>
              <w:spacing w:before="0" w:after="20" w:line="250" w:lineRule="auto"/>
            </w:pPr>
            <w:r>
              <w:rPr>
                <w:rFonts w:ascii="Calibri" w:hAnsi="Calibri" w:cs="Calibri"/>
                <w:b/>
                <w:color w:val="1A1A1A"/>
                <w:sz w:val="18"/>
                <w:szCs w:val="18"/>
              </w:rPr>
              <w:t xml:space="preserve">info</w:t>
            </w:r>
          </w:p>
        </w:tc>
        <w:tc>
          <w:tcPr>
            <w:tcW w:w="3600" w:type="dxa"/>
            <w:shd w:val="clear" w:color="auto" w:fill="FFFFFF"/>
            <w:vAlign w:val="top"/>
          </w:tcPr>
          <w:p>
            <w:pPr>
              <w:spacing w:before="0" w:after="20" w:line="250" w:lineRule="auto"/>
            </w:pPr>
            <w:r>
              <w:rPr>
                <w:rFonts w:ascii="Calibri" w:hAnsi="Calibri" w:cs="Calibri"/>
                <w:color w:val="1A1A1A"/>
                <w:sz w:val="18"/>
                <w:szCs w:val="18"/>
              </w:rPr>
              <w:t xml:space="preserve">Site channel, daily digest</w:t>
            </w:r>
          </w:p>
        </w:tc>
        <w:tc>
          <w:tcPr>
            <w:tcW w:w="4646" w:type="dxa"/>
            <w:shd w:val="clear" w:color="auto" w:fill="FFFFFF"/>
            <w:vAlign w:val="top"/>
          </w:tcPr>
          <w:p>
            <w:pPr>
              <w:spacing w:before="0" w:after="20" w:line="250" w:lineRule="auto"/>
            </w:pPr>
            <w:r>
              <w:rPr>
                <w:rFonts w:ascii="Calibri" w:hAnsi="Calibri" w:cs="Calibri"/>
                <w:color w:val="1A1A1A"/>
                <w:sz w:val="18"/>
                <w:szCs w:val="18"/>
              </w:rPr>
              <w:t xml:space="preserve">Site channel, daily digest</w:t>
            </w:r>
          </w:p>
        </w:tc>
      </w:tr>
      <w:tr>
        <w:tc>
          <w:tcPr>
            <w:tcW w:w="1500" w:type="dxa"/>
            <w:shd w:val="clear" w:color="auto" w:fill="FBFBFD"/>
            <w:vAlign w:val="top"/>
          </w:tcPr>
          <w:p>
            <w:pPr>
              <w:spacing w:before="0" w:after="20" w:line="250" w:lineRule="auto"/>
            </w:pPr>
            <w:r>
              <w:rPr>
                <w:rFonts w:ascii="Calibri" w:hAnsi="Calibri" w:cs="Calibri"/>
                <w:b/>
                <w:color w:val="1A1A1A"/>
                <w:sz w:val="18"/>
                <w:szCs w:val="18"/>
              </w:rPr>
              <w:t xml:space="preserve">warning</w:t>
            </w:r>
          </w:p>
        </w:tc>
        <w:tc>
          <w:tcPr>
            <w:tcW w:w="3600" w:type="dxa"/>
            <w:shd w:val="clear" w:color="auto" w:fill="FBFBFD"/>
            <w:vAlign w:val="top"/>
          </w:tcPr>
          <w:p>
            <w:pPr>
              <w:spacing w:before="0" w:after="20" w:line="250" w:lineRule="auto"/>
            </w:pPr>
            <w:r>
              <w:rPr>
                <w:rFonts w:ascii="Calibri" w:hAnsi="Calibri" w:cs="Calibri"/>
                <w:color w:val="1A1A1A"/>
                <w:sz w:val="18"/>
                <w:szCs w:val="18"/>
              </w:rPr>
              <w:t xml:space="preserve">owner</w:t>
            </w:r>
          </w:p>
        </w:tc>
        <w:tc>
          <w:tcPr>
            <w:tcW w:w="4646" w:type="dxa"/>
            <w:shd w:val="clear" w:color="auto" w:fill="FBFBFD"/>
            <w:vAlign w:val="top"/>
          </w:tcPr>
          <w:p>
            <w:pPr>
              <w:spacing w:before="0" w:after="20" w:line="250" w:lineRule="auto"/>
            </w:pPr>
            <w:r>
              <w:rPr>
                <w:rFonts w:ascii="Calibri" w:hAnsi="Calibri" w:cs="Calibri"/>
                <w:color w:val="1A1A1A"/>
                <w:sz w:val="18"/>
                <w:szCs w:val="18"/>
              </w:rPr>
              <w:t xml:space="preserve">operator + supervisor</w:t>
            </w:r>
          </w:p>
        </w:tc>
      </w:tr>
      <w:tr>
        <w:tc>
          <w:tcPr>
            <w:tcW w:w="1500" w:type="dxa"/>
            <w:shd w:val="clear" w:color="auto" w:fill="FFFFFF"/>
            <w:vAlign w:val="top"/>
          </w:tcPr>
          <w:p>
            <w:pPr>
              <w:spacing w:before="0" w:after="20" w:line="250" w:lineRule="auto"/>
            </w:pPr>
            <w:r>
              <w:rPr>
                <w:rFonts w:ascii="Calibri" w:hAnsi="Calibri" w:cs="Calibri"/>
                <w:b/>
                <w:color w:val="1A1A1A"/>
                <w:sz w:val="18"/>
                <w:szCs w:val="18"/>
              </w:rPr>
              <w:t xml:space="preserve">critical</w:t>
            </w:r>
          </w:p>
        </w:tc>
        <w:tc>
          <w:tcPr>
            <w:tcW w:w="3600" w:type="dxa"/>
            <w:shd w:val="clear" w:color="auto" w:fill="FFFFFF"/>
            <w:vAlign w:val="top"/>
          </w:tcPr>
          <w:p>
            <w:pPr>
              <w:spacing w:before="0" w:after="20" w:line="250" w:lineRule="auto"/>
            </w:pPr>
            <w:r>
              <w:rPr>
                <w:rFonts w:ascii="Calibri" w:hAnsi="Calibri" w:cs="Calibri"/>
                <w:color w:val="1A1A1A"/>
                <w:sz w:val="18"/>
                <w:szCs w:val="18"/>
              </w:rPr>
              <w:t xml:space="preserve">owner immediately; fleet_ops if unacknowledged at T+15 min</w:t>
            </w:r>
          </w:p>
        </w:tc>
        <w:tc>
          <w:tcPr>
            <w:tcW w:w="4646" w:type="dxa"/>
            <w:shd w:val="clear" w:color="auto" w:fill="FFFFFF"/>
            <w:vAlign w:val="top"/>
          </w:tcPr>
          <w:p>
            <w:pPr>
              <w:spacing w:before="0" w:after="20" w:line="250" w:lineRule="auto"/>
            </w:pPr>
            <w:r>
              <w:rPr>
                <w:rFonts w:ascii="Calibri" w:hAnsi="Calibri" w:cs="Calibri"/>
                <w:color w:val="1A1A1A"/>
                <w:sz w:val="18"/>
                <w:szCs w:val="18"/>
              </w:rPr>
              <w:t xml:space="preserve">operator + supervisor immediately; management immediately if unmanned, otherwise at T+10 min unacknowledged</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Escalation direction — correct this before building</w:t>
      </w:r>
    </w:p>
    <w:p>
      <w:pPr>
        <w:shd w:val="clear" w:color="auto" w:fill="EEF1F9"/>
        <w:spacing w:before="0" w:after="140" w:line="276" w:lineRule="auto"/>
        <w:ind w:left="1080" w:right="1080"/>
      </w:pPr>
      <w:r>
        <w:rPr>
          <w:rFonts w:ascii="Calibri" w:hAnsi="Calibri" w:cs="Calibri"/>
          <w:color w:val="1A1A1A"/>
          <w:sz w:val="20"/>
          <w:szCs w:val="20"/>
        </w:rPr>
        <w:t xml:space="preserve">Critical alerts go first to whoever can act, not to whoever is most senior. Management sits on the escalation path, not the primary path. Routing critical alerts to management alone means the person who can close the valve is not told.</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6.  Alert lifecycle</w:t>
      </w:r>
    </w:p>
    <w:p>
      <w:pPr>
        <w:spacing w:before="0" w:after="110" w:line="276" w:lineRule="auto"/>
        <w:ind w:left="1080" w:right="1080"/>
      </w:pPr>
      <w:r>
        <w:rPr>
          <w:rFonts w:ascii="Calibri" w:hAnsi="Calibri" w:cs="Calibri"/>
          <w:color w:val="1A1A1A"/>
          <w:sz w:val="21"/>
          <w:szCs w:val="21"/>
        </w:rPr>
        <w:t xml:space="preserve">Fire-and-forget produces channels full of alerts that have already self-cleared. Across a fleet that produces alert fatigue within weeks. Every alert carries a lifecycle state.</w:t>
      </w:r>
    </w:p>
    <w:p>
      <w:pPr>
        <w:shd w:val="clear" w:color="auto" w:fill="F4F5FA"/>
        <w:spacing w:before="0" w:after="0" w:line="220" w:lineRule="auto"/>
        <w:ind w:left="1200" w:right="1200"/>
      </w:pPr>
      <w:r>
        <w:rPr>
          <w:rFonts w:ascii="Consolas" w:hAnsi="Consolas" w:cs="Consolas"/>
          <w:color w:val="333333"/>
          <w:sz w:val="17"/>
          <w:szCs w:val="17"/>
        </w:rPr>
        <w:t xml:space="preserve">   fired  ─────►  acked  ─────►  resolved</w:t>
      </w:r>
    </w:p>
    <w:p>
      <w:pPr>
        <w:shd w:val="clear" w:color="auto" w:fill="F4F5FA"/>
        <w:spacing w:before="0" w:after="0" w:line="220" w:lineRule="auto"/>
        <w:ind w:left="1200" w:right="1200"/>
      </w:pPr>
      <w:r>
        <w:rPr>
          <w:rFonts w:ascii="Consolas" w:hAnsi="Consolas" w:cs="Consolas"/>
          <w:color w:val="333333"/>
          <w:sz w:val="17"/>
          <w:szCs w:val="17"/>
        </w:rPr>
        <w:t xml:space="preserve">     │            │                ▲</w:t>
      </w:r>
    </w:p>
    <w:p>
      <w:pPr>
        <w:shd w:val="clear" w:color="auto" w:fill="F4F5FA"/>
        <w:spacing w:before="0" w:after="0" w:line="220" w:lineRule="auto"/>
        <w:ind w:left="1200" w:right="1200"/>
      </w:pPr>
      <w:r>
        <w:rPr>
          <w:rFonts w:ascii="Consolas" w:hAnsi="Consolas" w:cs="Consolas"/>
          <w:color w:val="333333"/>
          <w:sz w:val="17"/>
          <w:szCs w:val="17"/>
        </w:rPr>
        <w:t xml:space="preserve">     │            └──────────────┘</w:t>
      </w:r>
    </w:p>
    <w:p>
      <w:pPr>
        <w:shd w:val="clear" w:color="auto" w:fill="F4F5FA"/>
        <w:spacing w:before="0" w:after="0" w:line="220" w:lineRule="auto"/>
        <w:ind w:left="1200" w:right="1200"/>
      </w:pPr>
      <w:r>
        <w:rPr>
          <w:rFonts w:ascii="Consolas" w:hAnsi="Consolas" w:cs="Consolas"/>
          <w:color w:val="333333"/>
          <w:sz w:val="17"/>
          <w:szCs w:val="17"/>
        </w:rPr>
        <w:t xml:space="preserve">     └── unacknowledged after T ──► escalate to next role</w:t>
      </w:r>
    </w:p>
    <w:p>
      <w:pPr>
        <w:spacing w:before="0" w:after="90" w:line="276" w:lineRule="auto"/>
        <w:ind w:left="1080" w:right="1080"/>
      </w:pP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1400"/>
        <w:gridCol w:w="4200"/>
        <w:gridCol w:w="4146"/>
      </w:tblGrid>
      <w:tr>
        <w:trPr>
          <w:tblHeader/>
        </w:trPr>
        <w:tc>
          <w:tcPr>
            <w:tcW w:w="1400" w:type="dxa"/>
            <w:shd w:val="clear" w:color="auto" w:fill="16308A"/>
            <w:vAlign w:val="top"/>
          </w:tcPr>
          <w:p>
            <w:pPr>
              <w:spacing w:before="0" w:after="20" w:line="250" w:lineRule="auto"/>
            </w:pPr>
            <w:r>
              <w:rPr>
                <w:rFonts w:ascii="Calibri" w:hAnsi="Calibri" w:cs="Calibri"/>
                <w:b/>
                <w:color w:val="FFFFFF"/>
                <w:sz w:val="18"/>
                <w:szCs w:val="18"/>
              </w:rPr>
              <w:t xml:space="preserve">State</w:t>
            </w:r>
          </w:p>
        </w:tc>
        <w:tc>
          <w:tcPr>
            <w:tcW w:w="4200" w:type="dxa"/>
            <w:shd w:val="clear" w:color="auto" w:fill="16308A"/>
            <w:vAlign w:val="top"/>
          </w:tcPr>
          <w:p>
            <w:pPr>
              <w:spacing w:before="0" w:after="20" w:line="250" w:lineRule="auto"/>
            </w:pPr>
            <w:r>
              <w:rPr>
                <w:rFonts w:ascii="Calibri" w:hAnsi="Calibri" w:cs="Calibri"/>
                <w:b/>
                <w:color w:val="FFFFFF"/>
                <w:sz w:val="18"/>
                <w:szCs w:val="18"/>
              </w:rPr>
              <w:t xml:space="preserve">Emitted by</w:t>
            </w:r>
          </w:p>
        </w:tc>
        <w:tc>
          <w:tcPr>
            <w:tcW w:w="4146" w:type="dxa"/>
            <w:shd w:val="clear" w:color="auto" w:fill="16308A"/>
            <w:vAlign w:val="top"/>
          </w:tcPr>
          <w:p>
            <w:pPr>
              <w:spacing w:before="0" w:after="20" w:line="250" w:lineRule="auto"/>
            </w:pPr>
            <w:r>
              <w:rPr>
                <w:rFonts w:ascii="Calibri" w:hAnsi="Calibri" w:cs="Calibri"/>
                <w:b/>
                <w:color w:val="FFFFFF"/>
                <w:sz w:val="18"/>
                <w:szCs w:val="18"/>
              </w:rPr>
              <w:t xml:space="preserve">Effect</w:t>
            </w:r>
          </w:p>
        </w:tc>
      </w:tr>
      <w:tr>
        <w:tc>
          <w:tcPr>
            <w:tcW w:w="1400" w:type="dxa"/>
            <w:shd w:val="clear" w:color="auto" w:fill="FFFFFF"/>
            <w:vAlign w:val="top"/>
          </w:tcPr>
          <w:p>
            <w:pPr>
              <w:spacing w:before="0" w:after="20" w:line="250" w:lineRule="auto"/>
            </w:pPr>
            <w:r>
              <w:rPr>
                <w:rFonts w:ascii="Calibri" w:hAnsi="Calibri" w:cs="Calibri"/>
                <w:b/>
                <w:color w:val="1A1A1A"/>
                <w:sz w:val="18"/>
                <w:szCs w:val="18"/>
              </w:rPr>
              <w:t xml:space="preserve">fired</w:t>
            </w:r>
          </w:p>
        </w:tc>
        <w:tc>
          <w:tcPr>
            <w:tcW w:w="4200" w:type="dxa"/>
            <w:shd w:val="clear" w:color="auto" w:fill="FFFFFF"/>
            <w:vAlign w:val="top"/>
          </w:tcPr>
          <w:p>
            <w:pPr>
              <w:spacing w:before="0" w:after="20" w:line="250" w:lineRule="auto"/>
            </w:pPr>
            <w:r>
              <w:rPr>
                <w:rFonts w:ascii="Calibri" w:hAnsi="Calibri" w:cs="Calibri"/>
                <w:color w:val="1A1A1A"/>
                <w:sz w:val="18"/>
                <w:szCs w:val="18"/>
              </w:rPr>
              <w:t xml:space="preserve">Edge, when the rule condition becomes true</w:t>
            </w:r>
          </w:p>
        </w:tc>
        <w:tc>
          <w:tcPr>
            <w:tcW w:w="4146" w:type="dxa"/>
            <w:shd w:val="clear" w:color="auto" w:fill="FFFFFF"/>
            <w:vAlign w:val="top"/>
          </w:tcPr>
          <w:p>
            <w:pPr>
              <w:spacing w:before="0" w:after="20" w:line="250" w:lineRule="auto"/>
            </w:pPr>
            <w:r>
              <w:rPr>
                <w:rFonts w:ascii="Calibri" w:hAnsi="Calibri" w:cs="Calibri"/>
                <w:color w:val="1A1A1A"/>
                <w:sz w:val="18"/>
                <w:szCs w:val="18"/>
              </w:rPr>
              <w:t xml:space="preserve">Route per matrix; start the escalation timer</w:t>
            </w:r>
          </w:p>
        </w:tc>
      </w:tr>
      <w:tr>
        <w:tc>
          <w:tcPr>
            <w:tcW w:w="1400" w:type="dxa"/>
            <w:shd w:val="clear" w:color="auto" w:fill="FBFBFD"/>
            <w:vAlign w:val="top"/>
          </w:tcPr>
          <w:p>
            <w:pPr>
              <w:spacing w:before="0" w:after="20" w:line="250" w:lineRule="auto"/>
            </w:pPr>
            <w:r>
              <w:rPr>
                <w:rFonts w:ascii="Calibri" w:hAnsi="Calibri" w:cs="Calibri"/>
                <w:b/>
                <w:color w:val="1A1A1A"/>
                <w:sz w:val="18"/>
                <w:szCs w:val="18"/>
              </w:rPr>
              <w:t xml:space="preserve">acked</w:t>
            </w:r>
          </w:p>
        </w:tc>
        <w:tc>
          <w:tcPr>
            <w:tcW w:w="4200" w:type="dxa"/>
            <w:shd w:val="clear" w:color="auto" w:fill="FBFBFD"/>
            <w:vAlign w:val="top"/>
          </w:tcPr>
          <w:p>
            <w:pPr>
              <w:spacing w:before="0" w:after="20" w:line="250" w:lineRule="auto"/>
            </w:pPr>
            <w:r>
              <w:rPr>
                <w:rFonts w:ascii="Calibri" w:hAnsi="Calibri" w:cs="Calibri"/>
                <w:color w:val="1A1A1A"/>
                <w:sz w:val="18"/>
                <w:szCs w:val="18"/>
              </w:rPr>
              <w:t xml:space="preserve">Recipient, via mobile app action, Telegram callback or script.aetos_remote_ack</w:t>
            </w:r>
          </w:p>
        </w:tc>
        <w:tc>
          <w:tcPr>
            <w:tcW w:w="4146" w:type="dxa"/>
            <w:shd w:val="clear" w:color="auto" w:fill="FBFBFD"/>
            <w:vAlign w:val="top"/>
          </w:tcPr>
          <w:p>
            <w:pPr>
              <w:spacing w:before="0" w:after="20" w:line="250" w:lineRule="auto"/>
            </w:pPr>
            <w:r>
              <w:rPr>
                <w:rFonts w:ascii="Calibri" w:hAnsi="Calibri" w:cs="Calibri"/>
                <w:color w:val="1A1A1A"/>
                <w:sz w:val="18"/>
                <w:szCs w:val="18"/>
              </w:rPr>
              <w:t xml:space="preserve">Stop the escalation timer; annotate the alert</w:t>
            </w:r>
          </w:p>
        </w:tc>
      </w:tr>
      <w:tr>
        <w:tc>
          <w:tcPr>
            <w:tcW w:w="1400" w:type="dxa"/>
            <w:shd w:val="clear" w:color="auto" w:fill="FFFFFF"/>
            <w:vAlign w:val="top"/>
          </w:tcPr>
          <w:p>
            <w:pPr>
              <w:spacing w:before="0" w:after="20" w:line="250" w:lineRule="auto"/>
            </w:pPr>
            <w:r>
              <w:rPr>
                <w:rFonts w:ascii="Calibri" w:hAnsi="Calibri" w:cs="Calibri"/>
                <w:b/>
                <w:color w:val="1A1A1A"/>
                <w:sz w:val="18"/>
                <w:szCs w:val="18"/>
              </w:rPr>
              <w:t xml:space="preserve">resolved</w:t>
            </w:r>
          </w:p>
        </w:tc>
        <w:tc>
          <w:tcPr>
            <w:tcW w:w="4200" w:type="dxa"/>
            <w:shd w:val="clear" w:color="auto" w:fill="FFFFFF"/>
            <w:vAlign w:val="top"/>
          </w:tcPr>
          <w:p>
            <w:pPr>
              <w:spacing w:before="0" w:after="20" w:line="250" w:lineRule="auto"/>
            </w:pPr>
            <w:r>
              <w:rPr>
                <w:rFonts w:ascii="Calibri" w:hAnsi="Calibri" w:cs="Calibri"/>
                <w:color w:val="1A1A1A"/>
                <w:sz w:val="18"/>
                <w:szCs w:val="18"/>
              </w:rPr>
              <w:t xml:space="preserve">Edge, when the rule condition clears</w:t>
            </w:r>
          </w:p>
        </w:tc>
        <w:tc>
          <w:tcPr>
            <w:tcW w:w="4146" w:type="dxa"/>
            <w:shd w:val="clear" w:color="auto" w:fill="FFFFFF"/>
            <w:vAlign w:val="top"/>
          </w:tcPr>
          <w:p>
            <w:pPr>
              <w:spacing w:before="0" w:after="20" w:line="250" w:lineRule="auto"/>
            </w:pPr>
            <w:r>
              <w:rPr>
                <w:rFonts w:ascii="Calibri" w:hAnsi="Calibri" w:cs="Calibri"/>
                <w:color w:val="1A1A1A"/>
                <w:sz w:val="18"/>
                <w:szCs w:val="18"/>
              </w:rPr>
              <w:t xml:space="preserve">Close the alert; post the resolution to the same threads</w:t>
            </w:r>
          </w:p>
        </w:tc>
      </w:tr>
    </w:tbl>
    <w:p>
      <w:pPr>
        <w:spacing w:before="0" w:after="110" w:line="276" w:lineRule="auto"/>
        <w:ind w:left="1080" w:right="1080"/>
      </w:pPr>
    </w:p>
    <w:p>
      <w:pPr>
        <w:spacing w:before="0" w:after="110" w:line="276" w:lineRule="auto"/>
        <w:ind w:left="1080" w:right="1080"/>
      </w:pPr>
      <w:r>
        <w:rPr>
          <w:rFonts w:ascii="Calibri" w:hAnsi="Calibri" w:cs="Calibri"/>
          <w:color w:val="1A1A1A"/>
          <w:sz w:val="21"/>
          <w:szCs w:val="21"/>
        </w:rPr>
        <w:t xml:space="preserve">Dedupe key: site_id.entity_id.rule_id. The same key within its cooldown suppresses and increments a counter rather than re-firing. Cooldowns are 60 seconds for critical, 300 for warning, 900 for info.</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7.  Naming conventions</w:t>
      </w:r>
    </w:p>
    <w:p>
      <w:pPr>
        <w:keepNext/>
        <w:keepLines/>
        <w:spacing w:before="220" w:after="70" w:line="276" w:lineRule="auto"/>
        <w:ind w:left="1080" w:right="1080"/>
      </w:pPr>
      <w:r>
        <w:rPr>
          <w:rFonts w:ascii="Calibri" w:hAnsi="Calibri" w:cs="Calibri"/>
          <w:b/>
          <w:color w:val="16308A"/>
          <w:sz w:val="22"/>
          <w:szCs w:val="22"/>
        </w:rPr>
        <w:t xml:space="preserve">Product names</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600"/>
        <w:gridCol w:w="7146"/>
      </w:tblGrid>
      <w:tr>
        <w:trPr>
          <w:tblHeader/>
        </w:trPr>
        <w:tc>
          <w:tcPr>
            <w:tcW w:w="2600" w:type="dxa"/>
            <w:shd w:val="clear" w:color="auto" w:fill="16308A"/>
            <w:vAlign w:val="top"/>
          </w:tcPr>
          <w:p>
            <w:pPr>
              <w:spacing w:before="0" w:after="20" w:line="250" w:lineRule="auto"/>
            </w:pPr>
            <w:r>
              <w:rPr>
                <w:rFonts w:ascii="Calibri" w:hAnsi="Calibri" w:cs="Calibri"/>
                <w:b/>
                <w:color w:val="FFFFFF"/>
                <w:sz w:val="18"/>
                <w:szCs w:val="18"/>
              </w:rPr>
              <w:t xml:space="preserve">Name</w:t>
            </w:r>
          </w:p>
        </w:tc>
        <w:tc>
          <w:tcPr>
            <w:tcW w:w="7146" w:type="dxa"/>
            <w:shd w:val="clear" w:color="auto" w:fill="16308A"/>
            <w:vAlign w:val="top"/>
          </w:tcPr>
          <w:p>
            <w:pPr>
              <w:spacing w:before="0" w:after="20" w:line="250" w:lineRule="auto"/>
            </w:pPr>
            <w:r>
              <w:rPr>
                <w:rFonts w:ascii="Calibri" w:hAnsi="Calibri" w:cs="Calibri"/>
                <w:b/>
                <w:color w:val="FFFFFF"/>
                <w:sz w:val="18"/>
                <w:szCs w:val="18"/>
              </w:rPr>
              <w:t xml:space="preserve">Refers to</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Aetos One</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The product line as a whole</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Aetos One OS</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The edge operating system — every site runs this, on whatever hardware that site requires</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Aetos One Hub</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The control plane — registry, ingest, routing, escalation, fleet operations</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Aetos Techlabs LLP</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The legal entity</w:t>
            </w:r>
          </w:p>
        </w:tc>
      </w:tr>
    </w:tbl>
    <w:p>
      <w:pPr>
        <w:spacing w:before="0" w:after="110" w:line="276" w:lineRule="auto"/>
        <w:ind w:left="1080" w:right="1080"/>
      </w:pPr>
    </w:p>
    <w:p>
      <w:pPr>
        <w:spacing w:before="0" w:after="110" w:line="276" w:lineRule="auto"/>
        <w:ind w:left="1080" w:right="1080"/>
      </w:pPr>
      <w:r>
        <w:rPr>
          <w:rFonts w:ascii="Calibri" w:hAnsi="Calibri" w:cs="Calibri"/>
          <w:color w:val="1A1A1A"/>
          <w:sz w:val="21"/>
          <w:szCs w:val="21"/>
        </w:rPr>
        <w:t xml:space="preserve">Use the full form on first mention in any section; “the Hub” is acceptable thereafter. Lowercase code identifiers — the aetos_ entity prefix and the aetos/ MQTT topic root — are unchanged.</w:t>
      </w:r>
    </w:p>
    <w:p>
      <w:pPr>
        <w:keepNext/>
        <w:keepLines/>
        <w:spacing w:before="220" w:after="70" w:line="276" w:lineRule="auto"/>
        <w:ind w:left="1080" w:right="1080"/>
      </w:pPr>
      <w:r>
        <w:rPr>
          <w:rFonts w:ascii="Calibri" w:hAnsi="Calibri" w:cs="Calibri"/>
          <w:b/>
          <w:color w:val="16308A"/>
          <w:sz w:val="22"/>
          <w:szCs w:val="22"/>
        </w:rPr>
        <w:t xml:space="preserve">Identifiers</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1900"/>
        <w:gridCol w:w="4300"/>
        <w:gridCol w:w="3546"/>
      </w:tblGrid>
      <w:tr>
        <w:trPr>
          <w:tblHeader/>
        </w:trPr>
        <w:tc>
          <w:tcPr>
            <w:tcW w:w="1900" w:type="dxa"/>
            <w:shd w:val="clear" w:color="auto" w:fill="16308A"/>
            <w:vAlign w:val="top"/>
          </w:tcPr>
          <w:p>
            <w:pPr>
              <w:spacing w:before="0" w:after="20" w:line="250" w:lineRule="auto"/>
            </w:pPr>
            <w:r>
              <w:rPr>
                <w:rFonts w:ascii="Calibri" w:hAnsi="Calibri" w:cs="Calibri"/>
                <w:b/>
                <w:color w:val="FFFFFF"/>
                <w:sz w:val="18"/>
                <w:szCs w:val="18"/>
              </w:rPr>
              <w:t xml:space="preserve">Item</w:t>
            </w:r>
          </w:p>
        </w:tc>
        <w:tc>
          <w:tcPr>
            <w:tcW w:w="4300" w:type="dxa"/>
            <w:shd w:val="clear" w:color="auto" w:fill="16308A"/>
            <w:vAlign w:val="top"/>
          </w:tcPr>
          <w:p>
            <w:pPr>
              <w:spacing w:before="0" w:after="20" w:line="250" w:lineRule="auto"/>
            </w:pPr>
            <w:r>
              <w:rPr>
                <w:rFonts w:ascii="Calibri" w:hAnsi="Calibri" w:cs="Calibri"/>
                <w:b/>
                <w:color w:val="FFFFFF"/>
                <w:sz w:val="18"/>
                <w:szCs w:val="18"/>
              </w:rPr>
              <w:t xml:space="preserve">Convention</w:t>
            </w:r>
          </w:p>
        </w:tc>
        <w:tc>
          <w:tcPr>
            <w:tcW w:w="3546" w:type="dxa"/>
            <w:shd w:val="clear" w:color="auto" w:fill="16308A"/>
            <w:vAlign w:val="top"/>
          </w:tcPr>
          <w:p>
            <w:pPr>
              <w:spacing w:before="0" w:after="20" w:line="250" w:lineRule="auto"/>
            </w:pPr>
            <w:r>
              <w:rPr>
                <w:rFonts w:ascii="Calibri" w:hAnsi="Calibri" w:cs="Calibri"/>
                <w:b/>
                <w:color w:val="FFFFFF"/>
                <w:sz w:val="18"/>
                <w:szCs w:val="18"/>
              </w:rPr>
              <w:t xml:space="preserve">Example</w:t>
            </w:r>
          </w:p>
        </w:tc>
      </w:tr>
      <w:tr>
        <w:tc>
          <w:tcPr>
            <w:tcW w:w="1900" w:type="dxa"/>
            <w:shd w:val="clear" w:color="auto" w:fill="FFFFFF"/>
            <w:vAlign w:val="top"/>
          </w:tcPr>
          <w:p>
            <w:pPr>
              <w:spacing w:before="0" w:after="20" w:line="250" w:lineRule="auto"/>
            </w:pPr>
            <w:r>
              <w:rPr>
                <w:rFonts w:ascii="Calibri" w:hAnsi="Calibri" w:cs="Calibri"/>
                <w:b/>
                <w:color w:val="1A1A1A"/>
                <w:sz w:val="18"/>
                <w:szCs w:val="18"/>
              </w:rPr>
              <w:t xml:space="preserve">Tenant</w:t>
            </w:r>
          </w:p>
        </w:tc>
        <w:tc>
          <w:tcPr>
            <w:tcW w:w="4300" w:type="dxa"/>
            <w:shd w:val="clear" w:color="auto" w:fill="FFFFFF"/>
            <w:vAlign w:val="top"/>
          </w:tcPr>
          <w:p>
            <w:pPr>
              <w:spacing w:before="0" w:after="20" w:line="250" w:lineRule="auto"/>
            </w:pPr>
            <w:r>
              <w:rPr>
                <w:rFonts w:ascii="Calibri" w:hAnsi="Calibri" w:cs="Calibri"/>
                <w:color w:val="1A1A1A"/>
                <w:sz w:val="18"/>
                <w:szCs w:val="18"/>
              </w:rPr>
              <w:t xml:space="preserve">lowercase slug</w:t>
            </w:r>
          </w:p>
        </w:tc>
        <w:tc>
          <w:tcPr>
            <w:tcW w:w="3546" w:type="dxa"/>
            <w:shd w:val="clear" w:color="auto" w:fill="FFFFFF"/>
            <w:vAlign w:val="top"/>
          </w:tcPr>
          <w:p>
            <w:pPr>
              <w:spacing w:before="0" w:after="20" w:line="250" w:lineRule="auto"/>
            </w:pPr>
            <w:r>
              <w:rPr>
                <w:rFonts w:ascii="Calibri" w:hAnsi="Calibri" w:cs="Calibri"/>
                <w:color w:val="1A1A1A"/>
                <w:sz w:val="18"/>
                <w:szCs w:val="18"/>
              </w:rPr>
              <w:t xml:space="preserve">sumeru</w:t>
            </w:r>
          </w:p>
        </w:tc>
      </w:tr>
      <w:tr>
        <w:tc>
          <w:tcPr>
            <w:tcW w:w="1900" w:type="dxa"/>
            <w:shd w:val="clear" w:color="auto" w:fill="FBFBFD"/>
            <w:vAlign w:val="top"/>
          </w:tcPr>
          <w:p>
            <w:pPr>
              <w:spacing w:before="0" w:after="20" w:line="250" w:lineRule="auto"/>
            </w:pPr>
            <w:r>
              <w:rPr>
                <w:rFonts w:ascii="Calibri" w:hAnsi="Calibri" w:cs="Calibri"/>
                <w:b/>
                <w:color w:val="1A1A1A"/>
                <w:sz w:val="18"/>
                <w:szCs w:val="18"/>
              </w:rPr>
              <w:t xml:space="preserve">Site class</w:t>
            </w:r>
          </w:p>
        </w:tc>
        <w:tc>
          <w:tcPr>
            <w:tcW w:w="4300" w:type="dxa"/>
            <w:shd w:val="clear" w:color="auto" w:fill="FBFBFD"/>
            <w:vAlign w:val="top"/>
          </w:tcPr>
          <w:p>
            <w:pPr>
              <w:spacing w:before="0" w:after="20" w:line="250" w:lineRule="auto"/>
            </w:pPr>
            <w:r>
              <w:rPr>
                <w:rFonts w:ascii="Calibri" w:hAnsi="Calibri" w:cs="Calibri"/>
                <w:color w:val="1A1A1A"/>
                <w:sz w:val="18"/>
                <w:szCs w:val="18"/>
              </w:rPr>
              <w:t xml:space="preserve">res | ind</w:t>
            </w:r>
          </w:p>
        </w:tc>
        <w:tc>
          <w:tcPr>
            <w:tcW w:w="3546" w:type="dxa"/>
            <w:shd w:val="clear" w:color="auto" w:fill="FBFBFD"/>
            <w:vAlign w:val="top"/>
          </w:tcPr>
          <w:p>
            <w:pPr>
              <w:spacing w:before="0" w:after="20" w:line="250" w:lineRule="auto"/>
            </w:pPr>
            <w:r>
              <w:rPr>
                <w:rFonts w:ascii="Calibri" w:hAnsi="Calibri" w:cs="Calibri"/>
                <w:color w:val="1A1A1A"/>
                <w:sz w:val="18"/>
                <w:szCs w:val="18"/>
              </w:rPr>
              <w:t xml:space="preserve">ind</w:t>
            </w:r>
          </w:p>
        </w:tc>
      </w:tr>
      <w:tr>
        <w:tc>
          <w:tcPr>
            <w:tcW w:w="1900" w:type="dxa"/>
            <w:shd w:val="clear" w:color="auto" w:fill="FFFFFF"/>
            <w:vAlign w:val="top"/>
          </w:tcPr>
          <w:p>
            <w:pPr>
              <w:spacing w:before="0" w:after="20" w:line="250" w:lineRule="auto"/>
            </w:pPr>
            <w:r>
              <w:rPr>
                <w:rFonts w:ascii="Calibri" w:hAnsi="Calibri" w:cs="Calibri"/>
                <w:b/>
                <w:color w:val="1A1A1A"/>
                <w:sz w:val="18"/>
                <w:szCs w:val="18"/>
              </w:rPr>
              <w:t xml:space="preserve">Site ID</w:t>
            </w:r>
          </w:p>
        </w:tc>
        <w:tc>
          <w:tcPr>
            <w:tcW w:w="4300" w:type="dxa"/>
            <w:shd w:val="clear" w:color="auto" w:fill="FFFFFF"/>
            <w:vAlign w:val="top"/>
          </w:tcPr>
          <w:p>
            <w:pPr>
              <w:spacing w:before="0" w:after="20" w:line="250" w:lineRule="auto"/>
            </w:pPr>
            <w:r>
              <w:rPr>
                <w:rFonts w:ascii="Calibri" w:hAnsi="Calibri" w:cs="Calibri"/>
                <w:color w:val="1A1A1A"/>
                <w:sz w:val="18"/>
                <w:szCs w:val="18"/>
              </w:rPr>
              <w:t xml:space="preserve">&lt;class&gt;-&lt;code&gt;-&lt;nnn&gt;</w:t>
            </w:r>
          </w:p>
        </w:tc>
        <w:tc>
          <w:tcPr>
            <w:tcW w:w="3546" w:type="dxa"/>
            <w:shd w:val="clear" w:color="auto" w:fill="FFFFFF"/>
            <w:vAlign w:val="top"/>
          </w:tcPr>
          <w:p>
            <w:pPr>
              <w:spacing w:before="0" w:after="20" w:line="250" w:lineRule="auto"/>
            </w:pPr>
            <w:r>
              <w:rPr>
                <w:rFonts w:ascii="Calibri" w:hAnsi="Calibri" w:cs="Calibri"/>
                <w:color w:val="1A1A1A"/>
                <w:sz w:val="18"/>
                <w:szCs w:val="18"/>
              </w:rPr>
              <w:t xml:space="preserve">ind-wpa-001,  res-hyd-014</w:t>
            </w:r>
          </w:p>
        </w:tc>
      </w:tr>
      <w:tr>
        <w:tc>
          <w:tcPr>
            <w:tcW w:w="1900" w:type="dxa"/>
            <w:shd w:val="clear" w:color="auto" w:fill="FBFBFD"/>
            <w:vAlign w:val="top"/>
          </w:tcPr>
          <w:p>
            <w:pPr>
              <w:spacing w:before="0" w:after="20" w:line="250" w:lineRule="auto"/>
            </w:pPr>
            <w:r>
              <w:rPr>
                <w:rFonts w:ascii="Calibri" w:hAnsi="Calibri" w:cs="Calibri"/>
                <w:b/>
                <w:color w:val="1A1A1A"/>
                <w:sz w:val="18"/>
                <w:szCs w:val="18"/>
              </w:rPr>
              <w:t xml:space="preserve">Severity</w:t>
            </w:r>
          </w:p>
        </w:tc>
        <w:tc>
          <w:tcPr>
            <w:tcW w:w="4300" w:type="dxa"/>
            <w:shd w:val="clear" w:color="auto" w:fill="FBFBFD"/>
            <w:vAlign w:val="top"/>
          </w:tcPr>
          <w:p>
            <w:pPr>
              <w:spacing w:before="0" w:after="20" w:line="250" w:lineRule="auto"/>
            </w:pPr>
            <w:r>
              <w:rPr>
                <w:rFonts w:ascii="Calibri" w:hAnsi="Calibri" w:cs="Calibri"/>
                <w:color w:val="1A1A1A"/>
                <w:sz w:val="18"/>
                <w:szCs w:val="18"/>
              </w:rPr>
              <w:t xml:space="preserve">info | warning | critical</w:t>
            </w:r>
          </w:p>
        </w:tc>
        <w:tc>
          <w:tcPr>
            <w:tcW w:w="3546" w:type="dxa"/>
            <w:shd w:val="clear" w:color="auto" w:fill="FBFBFD"/>
            <w:vAlign w:val="top"/>
          </w:tcPr>
          <w:p>
            <w:pPr>
              <w:spacing w:before="0" w:after="20" w:line="250" w:lineRule="auto"/>
            </w:pPr>
            <w:r>
              <w:rPr>
                <w:rFonts w:ascii="Calibri" w:hAnsi="Calibri" w:cs="Calibri"/>
                <w:color w:val="1A1A1A"/>
                <w:sz w:val="18"/>
                <w:szCs w:val="18"/>
              </w:rPr>
              <w:t xml:space="preserve">—</w:t>
            </w:r>
          </w:p>
        </w:tc>
      </w:tr>
      <w:tr>
        <w:tc>
          <w:tcPr>
            <w:tcW w:w="1900" w:type="dxa"/>
            <w:shd w:val="clear" w:color="auto" w:fill="FFFFFF"/>
            <w:vAlign w:val="top"/>
          </w:tcPr>
          <w:p>
            <w:pPr>
              <w:spacing w:before="0" w:after="20" w:line="250" w:lineRule="auto"/>
            </w:pPr>
            <w:r>
              <w:rPr>
                <w:rFonts w:ascii="Calibri" w:hAnsi="Calibri" w:cs="Calibri"/>
                <w:b/>
                <w:color w:val="1A1A1A"/>
                <w:sz w:val="18"/>
                <w:szCs w:val="18"/>
              </w:rPr>
              <w:t xml:space="preserve">Audience role</w:t>
            </w:r>
          </w:p>
        </w:tc>
        <w:tc>
          <w:tcPr>
            <w:tcW w:w="4300" w:type="dxa"/>
            <w:shd w:val="clear" w:color="auto" w:fill="FFFFFF"/>
            <w:vAlign w:val="top"/>
          </w:tcPr>
          <w:p>
            <w:pPr>
              <w:spacing w:before="0" w:after="20" w:line="250" w:lineRule="auto"/>
            </w:pPr>
            <w:r>
              <w:rPr>
                <w:rFonts w:ascii="Calibri" w:hAnsi="Calibri" w:cs="Calibri"/>
                <w:color w:val="1A1A1A"/>
                <w:sz w:val="18"/>
                <w:szCs w:val="18"/>
              </w:rPr>
              <w:t xml:space="preserve">owner | operator | supervisor | management | fleet_ops</w:t>
            </w:r>
          </w:p>
        </w:tc>
        <w:tc>
          <w:tcPr>
            <w:tcW w:w="3546" w:type="dxa"/>
            <w:shd w:val="clear" w:color="auto" w:fill="FFFFFF"/>
            <w:vAlign w:val="top"/>
          </w:tcPr>
          <w:p>
            <w:pPr>
              <w:spacing w:before="0" w:after="20" w:line="250" w:lineRule="auto"/>
            </w:pPr>
            <w:r>
              <w:rPr>
                <w:rFonts w:ascii="Calibri" w:hAnsi="Calibri" w:cs="Calibri"/>
                <w:color w:val="1A1A1A"/>
                <w:sz w:val="18"/>
                <w:szCs w:val="18"/>
              </w:rPr>
              <w:t xml:space="preserve">—</w:t>
            </w:r>
          </w:p>
        </w:tc>
      </w:tr>
      <w:tr>
        <w:tc>
          <w:tcPr>
            <w:tcW w:w="1900" w:type="dxa"/>
            <w:shd w:val="clear" w:color="auto" w:fill="FBFBFD"/>
            <w:vAlign w:val="top"/>
          </w:tcPr>
          <w:p>
            <w:pPr>
              <w:spacing w:before="0" w:after="20" w:line="250" w:lineRule="auto"/>
            </w:pPr>
            <w:r>
              <w:rPr>
                <w:rFonts w:ascii="Calibri" w:hAnsi="Calibri" w:cs="Calibri"/>
                <w:b/>
                <w:color w:val="1A1A1A"/>
                <w:sz w:val="18"/>
                <w:szCs w:val="18"/>
              </w:rPr>
              <w:t xml:space="preserve">Lifecycle</w:t>
            </w:r>
          </w:p>
        </w:tc>
        <w:tc>
          <w:tcPr>
            <w:tcW w:w="4300" w:type="dxa"/>
            <w:shd w:val="clear" w:color="auto" w:fill="FBFBFD"/>
            <w:vAlign w:val="top"/>
          </w:tcPr>
          <w:p>
            <w:pPr>
              <w:spacing w:before="0" w:after="20" w:line="250" w:lineRule="auto"/>
            </w:pPr>
            <w:r>
              <w:rPr>
                <w:rFonts w:ascii="Calibri" w:hAnsi="Calibri" w:cs="Calibri"/>
                <w:color w:val="1A1A1A"/>
                <w:sz w:val="18"/>
                <w:szCs w:val="18"/>
              </w:rPr>
              <w:t xml:space="preserve">fired | acked | resolved</w:t>
            </w:r>
          </w:p>
        </w:tc>
        <w:tc>
          <w:tcPr>
            <w:tcW w:w="3546" w:type="dxa"/>
            <w:shd w:val="clear" w:color="auto" w:fill="FBFBFD"/>
            <w:vAlign w:val="top"/>
          </w:tcPr>
          <w:p>
            <w:pPr>
              <w:spacing w:before="0" w:after="20" w:line="250" w:lineRule="auto"/>
            </w:pPr>
            <w:r>
              <w:rPr>
                <w:rFonts w:ascii="Calibri" w:hAnsi="Calibri" w:cs="Calibri"/>
                <w:color w:val="1A1A1A"/>
                <w:sz w:val="18"/>
                <w:szCs w:val="18"/>
              </w:rPr>
              <w:t xml:space="preserve">—</w:t>
            </w:r>
          </w:p>
        </w:tc>
      </w:tr>
      <w:tr>
        <w:tc>
          <w:tcPr>
            <w:tcW w:w="1900" w:type="dxa"/>
            <w:shd w:val="clear" w:color="auto" w:fill="FFFFFF"/>
            <w:vAlign w:val="top"/>
          </w:tcPr>
          <w:p>
            <w:pPr>
              <w:spacing w:before="0" w:after="20" w:line="250" w:lineRule="auto"/>
            </w:pPr>
            <w:r>
              <w:rPr>
                <w:rFonts w:ascii="Calibri" w:hAnsi="Calibri" w:cs="Calibri"/>
                <w:b/>
                <w:color w:val="1A1A1A"/>
                <w:sz w:val="18"/>
                <w:szCs w:val="18"/>
              </w:rPr>
              <w:t xml:space="preserve">Rule ID</w:t>
            </w:r>
          </w:p>
        </w:tc>
        <w:tc>
          <w:tcPr>
            <w:tcW w:w="4300" w:type="dxa"/>
            <w:shd w:val="clear" w:color="auto" w:fill="FFFFFF"/>
            <w:vAlign w:val="top"/>
          </w:tcPr>
          <w:p>
            <w:pPr>
              <w:spacing w:before="0" w:after="20" w:line="250" w:lineRule="auto"/>
            </w:pPr>
            <w:r>
              <w:rPr>
                <w:rFonts w:ascii="Calibri" w:hAnsi="Calibri" w:cs="Calibri"/>
                <w:color w:val="1A1A1A"/>
                <w:sz w:val="18"/>
                <w:szCs w:val="18"/>
              </w:rPr>
              <w:t xml:space="preserve">&lt;domain&gt;_&lt;condition&gt;</w:t>
            </w:r>
          </w:p>
        </w:tc>
        <w:tc>
          <w:tcPr>
            <w:tcW w:w="3546" w:type="dxa"/>
            <w:shd w:val="clear" w:color="auto" w:fill="FFFFFF"/>
            <w:vAlign w:val="top"/>
          </w:tcPr>
          <w:p>
            <w:pPr>
              <w:spacing w:before="0" w:after="20" w:line="250" w:lineRule="auto"/>
            </w:pPr>
            <w:r>
              <w:rPr>
                <w:rFonts w:ascii="Calibri" w:hAnsi="Calibri" w:cs="Calibri"/>
                <w:color w:val="1A1A1A"/>
                <w:sz w:val="18"/>
                <w:szCs w:val="18"/>
              </w:rPr>
              <w:t xml:space="preserve">tank_level_low,  pump_dry_run</w:t>
            </w:r>
          </w:p>
        </w:tc>
      </w:tr>
      <w:tr>
        <w:tc>
          <w:tcPr>
            <w:tcW w:w="1900" w:type="dxa"/>
            <w:shd w:val="clear" w:color="auto" w:fill="FBFBFD"/>
            <w:vAlign w:val="top"/>
          </w:tcPr>
          <w:p>
            <w:pPr>
              <w:spacing w:before="0" w:after="20" w:line="250" w:lineRule="auto"/>
            </w:pPr>
            <w:r>
              <w:rPr>
                <w:rFonts w:ascii="Calibri" w:hAnsi="Calibri" w:cs="Calibri"/>
                <w:b/>
                <w:color w:val="1A1A1A"/>
                <w:sz w:val="18"/>
                <w:szCs w:val="18"/>
              </w:rPr>
              <w:t xml:space="preserve">Event key</w:t>
            </w:r>
          </w:p>
        </w:tc>
        <w:tc>
          <w:tcPr>
            <w:tcW w:w="4300" w:type="dxa"/>
            <w:shd w:val="clear" w:color="auto" w:fill="FBFBFD"/>
            <w:vAlign w:val="top"/>
          </w:tcPr>
          <w:p>
            <w:pPr>
              <w:spacing w:before="0" w:after="20" w:line="250" w:lineRule="auto"/>
            </w:pPr>
            <w:r>
              <w:rPr>
                <w:rFonts w:ascii="Calibri" w:hAnsi="Calibri" w:cs="Calibri"/>
                <w:color w:val="1A1A1A"/>
                <w:sz w:val="18"/>
                <w:szCs w:val="18"/>
              </w:rPr>
              <w:t xml:space="preserve">&lt;site_id&gt;.&lt;entity_id&gt;.&lt;rule_id&gt;</w:t>
            </w:r>
          </w:p>
        </w:tc>
        <w:tc>
          <w:tcPr>
            <w:tcW w:w="3546" w:type="dxa"/>
            <w:shd w:val="clear" w:color="auto" w:fill="FBFBFD"/>
            <w:vAlign w:val="top"/>
          </w:tcPr>
          <w:p>
            <w:pPr>
              <w:spacing w:before="0" w:after="20" w:line="250" w:lineRule="auto"/>
            </w:pPr>
            <w:r>
              <w:rPr>
                <w:rFonts w:ascii="Calibri" w:hAnsi="Calibri" w:cs="Calibri"/>
                <w:color w:val="1A1A1A"/>
                <w:sz w:val="18"/>
                <w:szCs w:val="18"/>
              </w:rPr>
              <w:t xml:space="preserve">ind-wpa-001.sensor.raw_tank.tank_level_low</w:t>
            </w:r>
          </w:p>
        </w:tc>
      </w:tr>
      <w:tr>
        <w:tc>
          <w:tcPr>
            <w:tcW w:w="1900" w:type="dxa"/>
            <w:shd w:val="clear" w:color="auto" w:fill="FFFFFF"/>
            <w:vAlign w:val="top"/>
          </w:tcPr>
          <w:p>
            <w:pPr>
              <w:spacing w:before="0" w:after="20" w:line="250" w:lineRule="auto"/>
            </w:pPr>
            <w:r>
              <w:rPr>
                <w:rFonts w:ascii="Calibri" w:hAnsi="Calibri" w:cs="Calibri"/>
                <w:b/>
                <w:color w:val="1A1A1A"/>
                <w:sz w:val="18"/>
                <w:szCs w:val="18"/>
              </w:rPr>
              <w:t xml:space="preserve">Package version</w:t>
            </w:r>
          </w:p>
        </w:tc>
        <w:tc>
          <w:tcPr>
            <w:tcW w:w="4300" w:type="dxa"/>
            <w:shd w:val="clear" w:color="auto" w:fill="FFFFFF"/>
            <w:vAlign w:val="top"/>
          </w:tcPr>
          <w:p>
            <w:pPr>
              <w:spacing w:before="0" w:after="20" w:line="250" w:lineRule="auto"/>
            </w:pPr>
            <w:r>
              <w:rPr>
                <w:rFonts w:ascii="Calibri" w:hAnsi="Calibri" w:cs="Calibri"/>
                <w:color w:val="1A1A1A"/>
                <w:sz w:val="18"/>
                <w:szCs w:val="18"/>
              </w:rPr>
              <w:t xml:space="preserve">semver</w:t>
            </w:r>
          </w:p>
        </w:tc>
        <w:tc>
          <w:tcPr>
            <w:tcW w:w="3546" w:type="dxa"/>
            <w:shd w:val="clear" w:color="auto" w:fill="FFFFFF"/>
            <w:vAlign w:val="top"/>
          </w:tcPr>
          <w:p>
            <w:pPr>
              <w:spacing w:before="0" w:after="20" w:line="250" w:lineRule="auto"/>
            </w:pPr>
            <w:r>
              <w:rPr>
                <w:rFonts w:ascii="Calibri" w:hAnsi="Calibri" w:cs="Calibri"/>
                <w:color w:val="1A1A1A"/>
                <w:sz w:val="18"/>
                <w:szCs w:val="18"/>
              </w:rPr>
              <w:t xml:space="preserve">aetos-edge 1.4.0</w:t>
            </w:r>
          </w:p>
        </w:tc>
      </w:tr>
    </w:tbl>
    <w:p>
      <w:pPr>
        <w:spacing w:before="0" w:after="110" w:line="276" w:lineRule="auto"/>
        <w:ind w:left="1080" w:right="1080"/>
      </w:pPr>
    </w:p>
    <w:p>
      <w:pPr>
        <w:spacing w:before="0" w:after="110" w:line="276" w:lineRule="auto"/>
        <w:ind w:left="1080" w:right="1080"/>
      </w:pPr>
      <w:r>
        <w:rPr>
          <w:rFonts w:ascii="Calibri" w:hAnsi="Calibri" w:cs="Calibri"/>
          <w:color w:val="1A1A1A"/>
          <w:sz w:val="21"/>
          <w:szCs w:val="21"/>
        </w:rPr>
        <w:t xml:space="preserve">Site class is embedded in the site ID so that routing, broker ACLs, dashboards and rollout targeting can all shard on a prefix without a registry lookup.</w:t>
      </w:r>
    </w:p>
    <w:p>
      <w:pPr>
        <w:keepNext/>
        <w:keepLines/>
        <w:spacing w:before="220" w:after="70" w:line="276" w:lineRule="auto"/>
        <w:ind w:left="1080" w:right="1080"/>
      </w:pPr>
      <w:r>
        <w:rPr>
          <w:rFonts w:ascii="Calibri" w:hAnsi="Calibri" w:cs="Calibri"/>
          <w:b/>
          <w:color w:val="16308A"/>
          <w:sz w:val="22"/>
          <w:szCs w:val="22"/>
        </w:rPr>
        <w:t xml:space="preserve">MQTT topics</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aetos/&lt;tenant&gt;/&lt;site_id&gt;/alert/&lt;severity&gt;      edge → hub   alert events</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aetos/&lt;tenant&gt;/&lt;site_id&gt;/alert/lifecycle       edge → hub   fired / acked / resolved</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aetos/&lt;tenant&gt;/&lt;site_id&gt;/telemetry             edge → hub   health, versions, disk</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aetos/&lt;tenant&gt;/&lt;site_id&gt;/heartbeat             edge → hub   every 5 minutes</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aetos/&lt;tenant&gt;/&lt;site_id&gt;/cmd/req               hub  → edge  allow-listed commands</w:t>
      </w:r>
    </w:p>
    <w:p>
      <w:pPr>
        <w:shd w:val="clear" w:color="auto" w:fill="F4F5FA"/>
        <w:spacing w:before="0" w:after="0" w:line="220" w:lineRule="auto"/>
        <w:ind w:left="1200" w:right="1200"/>
      </w:pPr>
      <w:r>
        <w:rPr>
          <w:rFonts w:ascii="Consolas" w:hAnsi="Consolas" w:cs="Consolas"/>
          <w:color w:val="333333"/>
          <w:sz w:val="17"/>
          <w:szCs w:val="17"/>
        </w:rPr>
        <w:t xml:space="preserve">aetos/&lt;tenant&gt;/&lt;site_id&gt;/cmd/res               edge → hub   command results</w:t>
      </w:r>
    </w:p>
    <w:p>
      <w:pPr>
        <w:spacing w:before="0" w:after="9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ACL per site</w:t>
      </w:r>
    </w:p>
    <w:p>
      <w:pPr>
        <w:shd w:val="clear" w:color="auto" w:fill="EEF1F9"/>
        <w:spacing w:before="0" w:after="140" w:line="276" w:lineRule="auto"/>
        <w:ind w:left="1080" w:right="1080"/>
      </w:pPr>
      <w:r>
        <w:rPr>
          <w:rFonts w:ascii="Calibri" w:hAnsi="Calibri" w:cs="Calibri"/>
          <w:color w:val="1A1A1A"/>
          <w:sz w:val="20"/>
          <w:szCs w:val="20"/>
        </w:rPr>
        <w:t xml:space="preserve">Publish to aetos/&lt;tenant&gt;/&lt;site_id&gt;/# and subscribe only to that site's cmd/req. One recovered SD card cannot observe or control another site.</w:t>
      </w:r>
    </w:p>
    <w:p>
      <w:pPr>
        <w:keepNext/>
        <w:keepLines/>
        <w:spacing w:before="220" w:after="70" w:line="276" w:lineRule="auto"/>
        <w:ind w:left="1080" w:right="1080"/>
      </w:pPr>
      <w:r>
        <w:rPr>
          <w:rFonts w:ascii="Calibri" w:hAnsi="Calibri" w:cs="Calibri"/>
          <w:b/>
          <w:color w:val="16308A"/>
          <w:sz w:val="22"/>
          <w:szCs w:val="22"/>
        </w:rPr>
        <w:t xml:space="preserve">Aetos One OS entities — all aetos_ prefixed</w:t>
      </w:r>
    </w:p>
    <w:p>
      <w:pPr>
        <w:shd w:val="clear" w:color="auto" w:fill="F4F5FA"/>
        <w:spacing w:before="0" w:after="0" w:line="220" w:lineRule="auto"/>
        <w:ind w:left="1200" w:right="1200"/>
      </w:pPr>
      <w:r>
        <w:rPr>
          <w:rFonts w:ascii="Consolas" w:hAnsi="Consolas" w:cs="Consolas"/>
          <w:color w:val="333333"/>
          <w:sz w:val="17"/>
          <w:szCs w:val="17"/>
        </w:rPr>
        <w:t xml:space="preserve">input_text.aetos_site_id            script.aetos_alert</w:t>
      </w:r>
    </w:p>
    <w:p>
      <w:pPr>
        <w:shd w:val="clear" w:color="auto" w:fill="F4F5FA"/>
        <w:spacing w:before="0" w:after="0" w:line="220" w:lineRule="auto"/>
        <w:ind w:left="1200" w:right="1200"/>
      </w:pPr>
      <w:r>
        <w:rPr>
          <w:rFonts w:ascii="Consolas" w:hAnsi="Consolas" w:cs="Consolas"/>
          <w:color w:val="333333"/>
          <w:sz w:val="17"/>
          <w:szCs w:val="17"/>
        </w:rPr>
        <w:t xml:space="preserve">input_text.aetos_tenant_id          script.aetos_remote_ack</w:t>
      </w:r>
    </w:p>
    <w:p>
      <w:pPr>
        <w:shd w:val="clear" w:color="auto" w:fill="F4F5FA"/>
        <w:spacing w:before="0" w:after="0" w:line="220" w:lineRule="auto"/>
        <w:ind w:left="1200" w:right="1200"/>
      </w:pPr>
      <w:r>
        <w:rPr>
          <w:rFonts w:ascii="Consolas" w:hAnsi="Consolas" w:cs="Consolas"/>
          <w:color w:val="333333"/>
          <w:sz w:val="17"/>
          <w:szCs w:val="17"/>
        </w:rPr>
        <w:t xml:space="preserve">input_select.aetos_site_class       script.aetos_remote_diag</w:t>
      </w:r>
    </w:p>
    <w:p>
      <w:pPr>
        <w:shd w:val="clear" w:color="auto" w:fill="F4F5FA"/>
        <w:spacing w:before="0" w:after="0" w:line="220" w:lineRule="auto"/>
        <w:ind w:left="1200" w:right="1200"/>
      </w:pPr>
      <w:r>
        <w:rPr>
          <w:rFonts w:ascii="Consolas" w:hAnsi="Consolas" w:cs="Consolas"/>
          <w:color w:val="333333"/>
          <w:sz w:val="17"/>
          <w:szCs w:val="17"/>
        </w:rPr>
        <w:t xml:space="preserve">binary_sensor.aetos_link_online     automation.aetos_heartbeat</w:t>
      </w:r>
    </w:p>
    <w:p>
      <w:pPr>
        <w:shd w:val="clear" w:color="auto" w:fill="F4F5FA"/>
        <w:spacing w:before="0" w:after="0" w:line="220" w:lineRule="auto"/>
        <w:ind w:left="1200" w:right="1200"/>
      </w:pPr>
      <w:r>
        <w:rPr>
          <w:rFonts w:ascii="Consolas" w:hAnsi="Consolas" w:cs="Consolas"/>
          <w:color w:val="333333"/>
          <w:sz w:val="17"/>
          <w:szCs w:val="17"/>
        </w:rPr>
        <w:t xml:space="preserve">sensor.aetos_package_version        automation.aetos_alert_&lt;rule_id&gt;</w:t>
      </w:r>
    </w:p>
    <w:p>
      <w:pPr>
        <w:spacing w:before="0" w:after="90" w:line="276" w:lineRule="auto"/>
        <w:ind w:left="1080" w:right="1080"/>
      </w:pPr>
    </w:p>
    <w:p>
      <w:pPr>
        <w:spacing w:before="0" w:after="110" w:line="276" w:lineRule="auto"/>
        <w:ind w:left="1080" w:right="1080"/>
      </w:pPr>
      <w:r>
        <w:rPr>
          <w:rFonts w:ascii="Calibri" w:hAnsi="Calibri" w:cs="Calibri"/>
          <w:color w:val="1A1A1A"/>
          <w:sz w:val="21"/>
          <w:szCs w:val="21"/>
        </w:rPr>
        <w:t xml:space="preserve">The prefix makes package-owned entities unmistakable, greppable, and resilient to customer tinkering.</w:t>
      </w:r>
    </w:p>
    <w:p>
      <w:pPr>
        <w:keepNext/>
        <w:keepLines/>
        <w:spacing w:before="220" w:after="70" w:line="276" w:lineRule="auto"/>
        <w:ind w:left="1080" w:right="1080"/>
      </w:pPr>
      <w:r>
        <w:rPr>
          <w:rFonts w:ascii="Calibri" w:hAnsi="Calibri" w:cs="Calibri"/>
          <w:b/>
          <w:color w:val="16308A"/>
          <w:sz w:val="22"/>
          <w:szCs w:val="22"/>
        </w:rPr>
        <w:t xml:space="preserve">Blueprints and workflows</w:t>
      </w:r>
    </w:p>
    <w:p>
      <w:pPr>
        <w:shd w:val="clear" w:color="auto" w:fill="F4F5FA"/>
        <w:spacing w:before="0" w:after="0" w:line="220" w:lineRule="auto"/>
        <w:ind w:left="1200" w:right="1200"/>
      </w:pPr>
      <w:r>
        <w:rPr>
          <w:rFonts w:ascii="Consolas" w:hAnsi="Consolas" w:cs="Consolas"/>
          <w:color w:val="333333"/>
          <w:sz w:val="17"/>
          <w:szCs w:val="17"/>
        </w:rPr>
        <w:t xml:space="preserve">blueprints/aetos/industrial/&lt;rule_id&gt;.yaml</w:t>
      </w:r>
    </w:p>
    <w:p>
      <w:pPr>
        <w:shd w:val="clear" w:color="auto" w:fill="F4F5FA"/>
        <w:spacing w:before="0" w:after="0" w:line="220" w:lineRule="auto"/>
        <w:ind w:left="1200" w:right="1200"/>
      </w:pPr>
      <w:r>
        <w:rPr>
          <w:rFonts w:ascii="Consolas" w:hAnsi="Consolas" w:cs="Consolas"/>
          <w:color w:val="333333"/>
          <w:sz w:val="17"/>
          <w:szCs w:val="17"/>
        </w:rPr>
        <w:t xml:space="preserve">blueprints/aetos/residential/&lt;rule_id&gt;.yaml</w:t>
      </w:r>
    </w:p>
    <w:p>
      <w:pPr>
        <w:shd w:val="clear" w:color="auto" w:fill="F4F5FA"/>
        <w:spacing w:before="0" w:after="0" w:line="220" w:lineRule="auto"/>
        <w:ind w:left="1200" w:right="1200"/>
      </w:pPr>
      <w:r>
        <w:rPr>
          <w:rFonts w:ascii="Consolas" w:hAnsi="Consolas" w:cs="Consolas"/>
          <w:color w:val="333333"/>
          <w:sz w:val="17"/>
          <w:szCs w:val="17"/>
        </w:rPr>
        <w:t xml:space="preserve"/>
      </w:r>
    </w:p>
    <w:p>
      <w:pPr>
        <w:shd w:val="clear" w:color="auto" w:fill="F4F5FA"/>
        <w:spacing w:before="0" w:after="0" w:line="220" w:lineRule="auto"/>
        <w:ind w:left="1200" w:right="1200"/>
      </w:pPr>
      <w:r>
        <w:rPr>
          <w:rFonts w:ascii="Consolas" w:hAnsi="Consolas" w:cs="Consolas"/>
          <w:color w:val="333333"/>
          <w:sz w:val="17"/>
          <w:szCs w:val="17"/>
        </w:rPr>
        <w:t xml:space="preserve">n8n:  hub_ingest · hub_route · hub_escalate · fleet_health · fleet_rollout</w:t>
      </w:r>
    </w:p>
    <w:p>
      <w:pPr>
        <w:spacing w:before="0" w:after="90" w:line="276" w:lineRule="auto"/>
        <w:ind w:left="1080" w:right="1080"/>
      </w:pP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8.  The single alert interface</w:t>
      </w:r>
    </w:p>
    <w:p>
      <w:pPr>
        <w:spacing w:before="0" w:after="110" w:line="276" w:lineRule="auto"/>
        <w:ind w:left="1080" w:right="1080"/>
      </w:pPr>
      <w:r>
        <w:rPr>
          <w:rFonts w:ascii="Calibri" w:hAnsi="Calibri" w:cs="Calibri"/>
          <w:color w:val="1A1A1A"/>
          <w:sz w:val="21"/>
          <w:szCs w:val="21"/>
        </w:rPr>
        <w:t xml:space="preserve">Every automation on every site calls script.aetos_alert. Nothing else calls a notification service directly. This is the abstraction that makes fleet-wide channel changes a registry edit rather than a site-by-site visits.</w:t>
      </w:r>
    </w:p>
    <w:p>
      <w:pPr>
        <w:shd w:val="clear" w:color="auto" w:fill="F4F5FA"/>
        <w:spacing w:before="0" w:after="0" w:line="220" w:lineRule="auto"/>
        <w:ind w:left="1200" w:right="1200"/>
      </w:pPr>
      <w:r>
        <w:rPr>
          <w:rFonts w:ascii="Consolas" w:hAnsi="Consolas" w:cs="Consolas"/>
          <w:color w:val="333333"/>
          <w:sz w:val="17"/>
          <w:szCs w:val="17"/>
        </w:rPr>
        <w:t xml:space="preserve">fields:</w:t>
      </w:r>
    </w:p>
    <w:p>
      <w:pPr>
        <w:shd w:val="clear" w:color="auto" w:fill="F4F5FA"/>
        <w:spacing w:before="0" w:after="0" w:line="220" w:lineRule="auto"/>
        <w:ind w:left="1200" w:right="1200"/>
      </w:pPr>
      <w:r>
        <w:rPr>
          <w:rFonts w:ascii="Consolas" w:hAnsi="Consolas" w:cs="Consolas"/>
          <w:color w:val="333333"/>
          <w:sz w:val="17"/>
          <w:szCs w:val="17"/>
        </w:rPr>
        <w:t xml:space="preserve">  severity:   info | warning | critical      # required</w:t>
      </w:r>
    </w:p>
    <w:p>
      <w:pPr>
        <w:shd w:val="clear" w:color="auto" w:fill="F4F5FA"/>
        <w:spacing w:before="0" w:after="0" w:line="220" w:lineRule="auto"/>
        <w:ind w:left="1200" w:right="1200"/>
      </w:pPr>
      <w:r>
        <w:rPr>
          <w:rFonts w:ascii="Consolas" w:hAnsi="Consolas" w:cs="Consolas"/>
          <w:color w:val="333333"/>
          <w:sz w:val="17"/>
          <w:szCs w:val="17"/>
        </w:rPr>
        <w:t xml:space="preserve">  rule_id:    tank_level_low                 # required</w:t>
      </w:r>
    </w:p>
    <w:p>
      <w:pPr>
        <w:shd w:val="clear" w:color="auto" w:fill="F4F5FA"/>
        <w:spacing w:before="0" w:after="0" w:line="220" w:lineRule="auto"/>
        <w:ind w:left="1200" w:right="1200"/>
      </w:pPr>
      <w:r>
        <w:rPr>
          <w:rFonts w:ascii="Consolas" w:hAnsi="Consolas" w:cs="Consolas"/>
          <w:color w:val="333333"/>
          <w:sz w:val="17"/>
          <w:szCs w:val="17"/>
        </w:rPr>
        <w:t xml:space="preserve">  message:    "Raw tank below 15%"           # required</w:t>
      </w:r>
    </w:p>
    <w:p>
      <w:pPr>
        <w:shd w:val="clear" w:color="auto" w:fill="F4F5FA"/>
        <w:spacing w:before="0" w:after="0" w:line="220" w:lineRule="auto"/>
        <w:ind w:left="1200" w:right="1200"/>
      </w:pPr>
      <w:r>
        <w:rPr>
          <w:rFonts w:ascii="Consolas" w:hAnsi="Consolas" w:cs="Consolas"/>
          <w:color w:val="333333"/>
          <w:sz w:val="17"/>
          <w:szCs w:val="17"/>
        </w:rPr>
        <w:t xml:space="preserve">  entity_id:  sensor.raw_tank_level          # optional</w:t>
      </w:r>
    </w:p>
    <w:p>
      <w:pPr>
        <w:shd w:val="clear" w:color="auto" w:fill="F4F5FA"/>
        <w:spacing w:before="0" w:after="0" w:line="220" w:lineRule="auto"/>
        <w:ind w:left="1200" w:right="1200"/>
      </w:pPr>
      <w:r>
        <w:rPr>
          <w:rFonts w:ascii="Consolas" w:hAnsi="Consolas" w:cs="Consolas"/>
          <w:color w:val="333333"/>
          <w:sz w:val="17"/>
          <w:szCs w:val="17"/>
        </w:rPr>
        <w:t xml:space="preserve">  area:       Filtration                     # optional</w:t>
      </w:r>
    </w:p>
    <w:p>
      <w:pPr>
        <w:shd w:val="clear" w:color="auto" w:fill="F4F5FA"/>
        <w:spacing w:before="0" w:after="0" w:line="220" w:lineRule="auto"/>
        <w:ind w:left="1200" w:right="1200"/>
      </w:pPr>
      <w:r>
        <w:rPr>
          <w:rFonts w:ascii="Consolas" w:hAnsi="Consolas" w:cs="Consolas"/>
          <w:color w:val="333333"/>
          <w:sz w:val="17"/>
          <w:szCs w:val="17"/>
        </w:rPr>
        <w:t xml:space="preserve">  lifecycle:  fired | acked | resolved       # default: fired</w:t>
      </w:r>
    </w:p>
    <w:p>
      <w:pPr>
        <w:spacing w:before="0" w:after="90" w:line="276" w:lineRule="auto"/>
        <w:ind w:left="1080" w:right="1080"/>
      </w:pPr>
    </w:p>
    <w:p>
      <w:pPr>
        <w:keepNext/>
        <w:keepLines/>
        <w:spacing w:before="220" w:after="70" w:line="276" w:lineRule="auto"/>
        <w:ind w:left="1080" w:right="1080"/>
      </w:pPr>
      <w:r>
        <w:rPr>
          <w:rFonts w:ascii="Calibri" w:hAnsi="Calibri" w:cs="Calibri"/>
          <w:b/>
          <w:color w:val="16308A"/>
          <w:sz w:val="22"/>
          <w:szCs w:val="22"/>
        </w:rPr>
        <w:t xml:space="preserve">Behaviour</w:t>
      </w:r>
    </w:p>
    <w:p>
      <w:pPr>
        <w:spacing w:before="0" w:after="50" w:line="276" w:lineRule="auto"/>
        <w:ind w:left="1280" w:right="1080"/>
      </w:pPr>
      <w:r>
        <w:rPr>
          <w:rFonts w:ascii="Calibri" w:hAnsi="Calibri" w:cs="Calibri"/>
          <w:b/>
          <w:color w:val="F47C20"/>
          <w:sz w:val="21"/>
          <w:szCs w:val="21"/>
        </w:rPr>
        <w:t xml:space="preserve">1.  </w:t>
      </w:r>
      <w:r>
        <w:rPr>
          <w:rFonts w:ascii="Calibri" w:hAnsi="Calibri" w:cs="Calibri"/>
          <w:color w:val="1A1A1A"/>
          <w:sz w:val="21"/>
          <w:szCs w:val="21"/>
        </w:rPr>
        <w:t xml:space="preserve">If severity is critical and lifecycle is fired, deliver locally immediately. This is Tier 0.</w:t>
      </w:r>
    </w:p>
    <w:p>
      <w:pPr>
        <w:spacing w:before="0" w:after="50" w:line="276" w:lineRule="auto"/>
        <w:ind w:left="1280" w:right="1080"/>
      </w:pPr>
      <w:r>
        <w:rPr>
          <w:rFonts w:ascii="Calibri" w:hAnsi="Calibri" w:cs="Calibri"/>
          <w:b/>
          <w:color w:val="F47C20"/>
          <w:sz w:val="21"/>
          <w:szCs w:val="21"/>
        </w:rPr>
        <w:t xml:space="preserve">2.  </w:t>
      </w:r>
      <w:r>
        <w:rPr>
          <w:rFonts w:ascii="Calibri" w:hAnsi="Calibri" w:cs="Calibri"/>
          <w:color w:val="1A1A1A"/>
          <w:sz w:val="21"/>
          <w:szCs w:val="21"/>
        </w:rPr>
        <w:t xml:space="preserve">Apply the edge filter: cooldown and dedupe on the event key.</w:t>
      </w:r>
    </w:p>
    <w:p>
      <w:pPr>
        <w:spacing w:before="0" w:after="50" w:line="276" w:lineRule="auto"/>
        <w:ind w:left="1280" w:right="1080"/>
      </w:pPr>
      <w:r>
        <w:rPr>
          <w:rFonts w:ascii="Calibri" w:hAnsi="Calibri" w:cs="Calibri"/>
          <w:b/>
          <w:color w:val="F47C20"/>
          <w:sz w:val="21"/>
          <w:szCs w:val="21"/>
        </w:rPr>
        <w:t xml:space="preserve">3.  </w:t>
      </w:r>
      <w:r>
        <w:rPr>
          <w:rFonts w:ascii="Calibri" w:hAnsi="Calibri" w:cs="Calibri"/>
          <w:color w:val="1A1A1A"/>
          <w:sz w:val="21"/>
          <w:szCs w:val="21"/>
        </w:rPr>
        <w:t xml:space="preserve">Publish to the alert and lifecycle topics for this site.</w:t>
      </w:r>
    </w:p>
    <w:p>
      <w:pPr>
        <w:spacing w:before="0" w:after="50" w:line="276" w:lineRule="auto"/>
        <w:ind w:left="1280" w:right="1080"/>
      </w:pPr>
      <w:r>
        <w:rPr>
          <w:rFonts w:ascii="Calibri" w:hAnsi="Calibri" w:cs="Calibri"/>
          <w:b/>
          <w:color w:val="F47C20"/>
          <w:sz w:val="21"/>
          <w:szCs w:val="21"/>
        </w:rPr>
        <w:t xml:space="preserve">4.  </w:t>
      </w:r>
      <w:r>
        <w:rPr>
          <w:rFonts w:ascii="Calibri" w:hAnsi="Calibri" w:cs="Calibri"/>
          <w:color w:val="1A1A1A"/>
          <w:sz w:val="21"/>
          <w:szCs w:val="21"/>
        </w:rPr>
        <w:t xml:space="preserve">If the broker is unreachable, buffer, retry with backoff, and replay on reconnect.</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9.  Aetos One OS Edge Package</w:t>
      </w:r>
    </w:p>
    <w:p>
      <w:pPr>
        <w:spacing w:before="0" w:after="110" w:line="276" w:lineRule="auto"/>
        <w:ind w:left="1080" w:right="1080"/>
      </w:pPr>
      <w:r>
        <w:rPr>
          <w:rFonts w:ascii="Calibri" w:hAnsi="Calibri" w:cs="Calibri"/>
          <w:color w:val="1A1A1A"/>
          <w:sz w:val="21"/>
          <w:szCs w:val="21"/>
        </w:rPr>
        <w:t xml:space="preserve">Ships inside Aetos One OS. The same package runs at every site, on any supported hardware. No site-specific configuration is baked in.</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3000"/>
        <w:gridCol w:w="6746"/>
      </w:tblGrid>
      <w:tr>
        <w:trPr>
          <w:tblHeader/>
        </w:trPr>
        <w:tc>
          <w:tcPr>
            <w:tcW w:w="3000" w:type="dxa"/>
            <w:shd w:val="clear" w:color="auto" w:fill="16308A"/>
            <w:vAlign w:val="top"/>
          </w:tcPr>
          <w:p>
            <w:pPr>
              <w:spacing w:before="0" w:after="20" w:line="250" w:lineRule="auto"/>
            </w:pPr>
            <w:r>
              <w:rPr>
                <w:rFonts w:ascii="Calibri" w:hAnsi="Calibri" w:cs="Calibri"/>
                <w:b/>
                <w:color w:val="FFFFFF"/>
                <w:sz w:val="18"/>
                <w:szCs w:val="18"/>
              </w:rPr>
              <w:t xml:space="preserve">Component</w:t>
            </w:r>
          </w:p>
        </w:tc>
        <w:tc>
          <w:tcPr>
            <w:tcW w:w="6746" w:type="dxa"/>
            <w:shd w:val="clear" w:color="auto" w:fill="16308A"/>
            <w:vAlign w:val="top"/>
          </w:tcPr>
          <w:p>
            <w:pPr>
              <w:spacing w:before="0" w:after="20" w:line="250" w:lineRule="auto"/>
            </w:pPr>
            <w:r>
              <w:rPr>
                <w:rFonts w:ascii="Calibri" w:hAnsi="Calibri" w:cs="Calibri"/>
                <w:b/>
                <w:color w:val="FFFFFF"/>
                <w:sz w:val="18"/>
                <w:szCs w:val="18"/>
              </w:rPr>
              <w:t xml:space="preserve">Purpose</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Site identity helpers</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site_id, tenant_id, site_class — populated at enrollment</w:t>
            </w:r>
          </w:p>
        </w:tc>
      </w:tr>
      <w:tr>
        <w:tc>
          <w:tcPr>
            <w:tcW w:w="3000" w:type="dxa"/>
            <w:shd w:val="clear" w:color="auto" w:fill="FBFBFD"/>
            <w:vAlign w:val="top"/>
          </w:tcPr>
          <w:p>
            <w:pPr>
              <w:spacing w:before="0" w:after="20" w:line="250" w:lineRule="auto"/>
            </w:pPr>
            <w:r>
              <w:rPr>
                <w:rFonts w:ascii="Calibri" w:hAnsi="Calibri" w:cs="Calibri"/>
                <w:b/>
                <w:color w:val="1A1A1A"/>
                <w:sz w:val="18"/>
                <w:szCs w:val="18"/>
              </w:rPr>
              <w:t xml:space="preserve">script.aetos_alert</w:t>
            </w:r>
          </w:p>
        </w:tc>
        <w:tc>
          <w:tcPr>
            <w:tcW w:w="6746" w:type="dxa"/>
            <w:shd w:val="clear" w:color="auto" w:fill="FBFBFD"/>
            <w:vAlign w:val="top"/>
          </w:tcPr>
          <w:p>
            <w:pPr>
              <w:spacing w:before="0" w:after="20" w:line="250" w:lineRule="auto"/>
            </w:pPr>
            <w:r>
              <w:rPr>
                <w:rFonts w:ascii="Calibri" w:hAnsi="Calibri" w:cs="Calibri"/>
                <w:color w:val="1A1A1A"/>
                <w:sz w:val="18"/>
                <w:szCs w:val="18"/>
              </w:rPr>
              <w:t xml:space="preserve">The single alert interface</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Local critical path</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Aetos One mobile app and local Telegram, with no network round-trip</w:t>
            </w:r>
          </w:p>
        </w:tc>
      </w:tr>
      <w:tr>
        <w:tc>
          <w:tcPr>
            <w:tcW w:w="3000" w:type="dxa"/>
            <w:shd w:val="clear" w:color="auto" w:fill="FBFBFD"/>
            <w:vAlign w:val="top"/>
          </w:tcPr>
          <w:p>
            <w:pPr>
              <w:spacing w:before="0" w:after="20" w:line="250" w:lineRule="auto"/>
            </w:pPr>
            <w:r>
              <w:rPr>
                <w:rFonts w:ascii="Calibri" w:hAnsi="Calibri" w:cs="Calibri"/>
                <w:b/>
                <w:color w:val="1A1A1A"/>
                <w:sz w:val="18"/>
                <w:szCs w:val="18"/>
              </w:rPr>
              <w:t xml:space="preserve">Edge filter</w:t>
            </w:r>
          </w:p>
        </w:tc>
        <w:tc>
          <w:tcPr>
            <w:tcW w:w="6746" w:type="dxa"/>
            <w:shd w:val="clear" w:color="auto" w:fill="FBFBFD"/>
            <w:vAlign w:val="top"/>
          </w:tcPr>
          <w:p>
            <w:pPr>
              <w:spacing w:before="0" w:after="20" w:line="250" w:lineRule="auto"/>
            </w:pPr>
            <w:r>
              <w:rPr>
                <w:rFonts w:ascii="Calibri" w:hAnsi="Calibri" w:cs="Calibri"/>
                <w:color w:val="1A1A1A"/>
                <w:sz w:val="18"/>
                <w:szCs w:val="18"/>
              </w:rPr>
              <w:t xml:space="preserve">Cooldown, dedupe and severity gate — the primary scaling lever</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MQTT client</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TLS, per-site credential, namespaced topics</w:t>
            </w:r>
          </w:p>
        </w:tc>
      </w:tr>
      <w:tr>
        <w:tc>
          <w:tcPr>
            <w:tcW w:w="3000" w:type="dxa"/>
            <w:shd w:val="clear" w:color="auto" w:fill="FBFBFD"/>
            <w:vAlign w:val="top"/>
          </w:tcPr>
          <w:p>
            <w:pPr>
              <w:spacing w:before="0" w:after="20" w:line="250" w:lineRule="auto"/>
            </w:pPr>
            <w:r>
              <w:rPr>
                <w:rFonts w:ascii="Calibri" w:hAnsi="Calibri" w:cs="Calibri"/>
                <w:b/>
                <w:color w:val="1A1A1A"/>
                <w:sz w:val="18"/>
                <w:szCs w:val="18"/>
              </w:rPr>
              <w:t xml:space="preserve">Store-and-forward</w:t>
            </w:r>
          </w:p>
        </w:tc>
        <w:tc>
          <w:tcPr>
            <w:tcW w:w="6746" w:type="dxa"/>
            <w:shd w:val="clear" w:color="auto" w:fill="FBFBFD"/>
            <w:vAlign w:val="top"/>
          </w:tcPr>
          <w:p>
            <w:pPr>
              <w:spacing w:before="0" w:after="20" w:line="250" w:lineRule="auto"/>
            </w:pPr>
            <w:r>
              <w:rPr>
                <w:rFonts w:ascii="Calibri" w:hAnsi="Calibri" w:cs="Calibri"/>
                <w:color w:val="1A1A1A"/>
                <w:sz w:val="18"/>
                <w:szCs w:val="18"/>
              </w:rPr>
              <w:t xml:space="preserve">Buffers on broker loss, replays on reconnect</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Heartbeat</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Publishes every five minutes</w:t>
            </w:r>
          </w:p>
        </w:tc>
      </w:tr>
      <w:tr>
        <w:tc>
          <w:tcPr>
            <w:tcW w:w="3000" w:type="dxa"/>
            <w:shd w:val="clear" w:color="auto" w:fill="FBFBFD"/>
            <w:vAlign w:val="top"/>
          </w:tcPr>
          <w:p>
            <w:pPr>
              <w:spacing w:before="0" w:after="20" w:line="250" w:lineRule="auto"/>
            </w:pPr>
            <w:r>
              <w:rPr>
                <w:rFonts w:ascii="Calibri" w:hAnsi="Calibri" w:cs="Calibri"/>
                <w:b/>
                <w:color w:val="1A1A1A"/>
                <w:sz w:val="18"/>
                <w:szCs w:val="18"/>
              </w:rPr>
              <w:t xml:space="preserve">Health telemetry</w:t>
            </w:r>
          </w:p>
        </w:tc>
        <w:tc>
          <w:tcPr>
            <w:tcW w:w="6746" w:type="dxa"/>
            <w:shd w:val="clear" w:color="auto" w:fill="FBFBFD"/>
            <w:vAlign w:val="top"/>
          </w:tcPr>
          <w:p>
            <w:pPr>
              <w:spacing w:before="0" w:after="20" w:line="250" w:lineRule="auto"/>
            </w:pPr>
            <w:r>
              <w:rPr>
                <w:rFonts w:ascii="Calibri" w:hAnsi="Calibri" w:cs="Calibri"/>
                <w:color w:val="1A1A1A"/>
                <w:sz w:val="18"/>
                <w:szCs w:val="18"/>
              </w:rPr>
              <w:t xml:space="preserve">Aetos One OS and core version, package version, disk, failed integrations, unavailable-entity count</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Allow-listed remote actions</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script.aetos_remote_ack and script.aetos_remote_diag — the only invocable surface</w:t>
            </w:r>
          </w:p>
        </w:tc>
      </w:tr>
      <w:tr>
        <w:tc>
          <w:tcPr>
            <w:tcW w:w="3000" w:type="dxa"/>
            <w:shd w:val="clear" w:color="auto" w:fill="FBFBFD"/>
            <w:vAlign w:val="top"/>
          </w:tcPr>
          <w:p>
            <w:pPr>
              <w:spacing w:before="0" w:after="20" w:line="250" w:lineRule="auto"/>
            </w:pPr>
            <w:r>
              <w:rPr>
                <w:rFonts w:ascii="Calibri" w:hAnsi="Calibri" w:cs="Calibri"/>
                <w:b/>
                <w:color w:val="1A1A1A"/>
                <w:sz w:val="18"/>
                <w:szCs w:val="18"/>
              </w:rPr>
              <w:t xml:space="preserve">Blueprints</w:t>
            </w:r>
          </w:p>
        </w:tc>
        <w:tc>
          <w:tcPr>
            <w:tcW w:w="6746" w:type="dxa"/>
            <w:shd w:val="clear" w:color="auto" w:fill="FBFBFD"/>
            <w:vAlign w:val="top"/>
          </w:tcPr>
          <w:p>
            <w:pPr>
              <w:spacing w:before="0" w:after="20" w:line="250" w:lineRule="auto"/>
            </w:pPr>
            <w:r>
              <w:rPr>
                <w:rFonts w:ascii="Calibri" w:hAnsi="Calibri" w:cs="Calibri"/>
                <w:color w:val="1A1A1A"/>
                <w:sz w:val="18"/>
                <w:szCs w:val="18"/>
              </w:rPr>
              <w:t xml:space="preserve">Per site-class automation templates</w:t>
            </w:r>
          </w:p>
        </w:tc>
      </w:tr>
      <w:tr>
        <w:tc>
          <w:tcPr>
            <w:tcW w:w="3000" w:type="dxa"/>
            <w:shd w:val="clear" w:color="auto" w:fill="FFFFFF"/>
            <w:vAlign w:val="top"/>
          </w:tcPr>
          <w:p>
            <w:pPr>
              <w:spacing w:before="0" w:after="20" w:line="250" w:lineRule="auto"/>
            </w:pPr>
            <w:r>
              <w:rPr>
                <w:rFonts w:ascii="Calibri" w:hAnsi="Calibri" w:cs="Calibri"/>
                <w:b/>
                <w:color w:val="1A1A1A"/>
                <w:sz w:val="18"/>
                <w:szCs w:val="18"/>
              </w:rPr>
              <w:t xml:space="preserve">Site MCP</w:t>
            </w:r>
          </w:p>
        </w:tc>
        <w:tc>
          <w:tcPr>
            <w:tcW w:w="6746" w:type="dxa"/>
            <w:shd w:val="clear" w:color="auto" w:fill="FFFFFF"/>
            <w:vAlign w:val="top"/>
          </w:tcPr>
          <w:p>
            <w:pPr>
              <w:spacing w:before="0" w:after="20" w:line="250" w:lineRule="auto"/>
            </w:pPr>
            <w:r>
              <w:rPr>
                <w:rFonts w:ascii="Calibri" w:hAnsi="Calibri" w:cs="Calibri"/>
                <w:color w:val="1A1A1A"/>
                <w:sz w:val="18"/>
                <w:szCs w:val="18"/>
              </w:rPr>
              <w:t xml:space="preserve">Installed but stopped by default. Started only for surgery on a single site.</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Package updates must be independent of Aetos One OS updates</w:t>
      </w:r>
    </w:p>
    <w:p>
      <w:pPr>
        <w:shd w:val="clear" w:color="auto" w:fill="EEF1F9"/>
        <w:spacing w:before="0" w:after="140" w:line="276" w:lineRule="auto"/>
        <w:ind w:left="1080" w:right="1080"/>
      </w:pPr>
      <w:r>
        <w:rPr>
          <w:rFonts w:ascii="Calibri" w:hAnsi="Calibri" w:cs="Calibri"/>
          <w:color w:val="1A1A1A"/>
          <w:sz w:val="20"/>
          <w:szCs w:val="20"/>
        </w:rPr>
        <w:t xml:space="preserve">You cannot reflash every device in the field to fix an alert rule. Ship the package as a self-hosted Aetos One OS package repository or a custom add-on with its own update channel. Aetos One OS ships version 1; the fleet moves to version 2 over the air, targeted by tenant or site-class prefix, with pinning and rollback as first-class operations. Sequence package rollout against core updates — never concurrently.</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10.  Enrollment</w:t>
      </w:r>
    </w:p>
    <w:p>
      <w:pPr>
        <w:spacing w:before="0" w:after="110" w:line="276" w:lineRule="auto"/>
        <w:ind w:left="1080" w:right="1080"/>
      </w:pPr>
      <w:r>
        <w:rPr>
          <w:rFonts w:ascii="Calibri" w:hAnsi="Calibri" w:cs="Calibri"/>
          <w:color w:val="1A1A1A"/>
          <w:sz w:val="21"/>
          <w:szCs w:val="21"/>
        </w:rPr>
        <w:t xml:space="preserve">Designed now, because the alternative is connecting to every device by hand.</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900"/>
        <w:gridCol w:w="1800"/>
        <w:gridCol w:w="7046"/>
      </w:tblGrid>
      <w:tr>
        <w:trPr>
          <w:tblHeader/>
        </w:trPr>
        <w:tc>
          <w:tcPr>
            <w:tcW w:w="900" w:type="dxa"/>
            <w:shd w:val="clear" w:color="auto" w:fill="16308A"/>
            <w:vAlign w:val="top"/>
          </w:tcPr>
          <w:p>
            <w:pPr>
              <w:spacing w:before="0" w:after="20" w:line="250" w:lineRule="auto"/>
            </w:pPr>
            <w:r>
              <w:rPr>
                <w:rFonts w:ascii="Calibri" w:hAnsi="Calibri" w:cs="Calibri"/>
                <w:b/>
                <w:color w:val="FFFFFF"/>
                <w:sz w:val="18"/>
                <w:szCs w:val="18"/>
              </w:rPr>
              <w:t xml:space="preserve">Step</w:t>
            </w:r>
          </w:p>
        </w:tc>
        <w:tc>
          <w:tcPr>
            <w:tcW w:w="1800" w:type="dxa"/>
            <w:shd w:val="clear" w:color="auto" w:fill="16308A"/>
            <w:vAlign w:val="top"/>
          </w:tcPr>
          <w:p>
            <w:pPr>
              <w:spacing w:before="0" w:after="20" w:line="250" w:lineRule="auto"/>
            </w:pPr>
            <w:r>
              <w:rPr>
                <w:rFonts w:ascii="Calibri" w:hAnsi="Calibri" w:cs="Calibri"/>
                <w:b/>
                <w:color w:val="FFFFFF"/>
                <w:sz w:val="18"/>
                <w:szCs w:val="18"/>
              </w:rPr>
              <w:t xml:space="preserve">Actor</w:t>
            </w:r>
          </w:p>
        </w:tc>
        <w:tc>
          <w:tcPr>
            <w:tcW w:w="7046" w:type="dxa"/>
            <w:shd w:val="clear" w:color="auto" w:fill="16308A"/>
            <w:vAlign w:val="top"/>
          </w:tcPr>
          <w:p>
            <w:pPr>
              <w:spacing w:before="0" w:after="20" w:line="250" w:lineRule="auto"/>
            </w:pPr>
            <w:r>
              <w:rPr>
                <w:rFonts w:ascii="Calibri" w:hAnsi="Calibri" w:cs="Calibri"/>
                <w:b/>
                <w:color w:val="FFFFFF"/>
                <w:sz w:val="18"/>
                <w:szCs w:val="18"/>
              </w:rPr>
              <w:t xml:space="preserve">Action</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1</w:t>
            </w:r>
          </w:p>
        </w:tc>
        <w:tc>
          <w:tcPr>
            <w:tcW w:w="1800" w:type="dxa"/>
            <w:shd w:val="clear" w:color="auto" w:fill="FFFFFF"/>
            <w:vAlign w:val="top"/>
          </w:tcPr>
          <w:p>
            <w:pPr>
              <w:spacing w:before="0" w:after="20" w:line="250" w:lineRule="auto"/>
            </w:pPr>
            <w:r>
              <w:rPr>
                <w:rFonts w:ascii="Calibri" w:hAnsi="Calibri" w:cs="Calibri"/>
                <w:color w:val="1A1A1A"/>
                <w:sz w:val="18"/>
                <w:szCs w:val="18"/>
              </w:rPr>
              <w:t xml:space="preserve">Device</w:t>
            </w:r>
          </w:p>
        </w:tc>
        <w:tc>
          <w:tcPr>
            <w:tcW w:w="7046" w:type="dxa"/>
            <w:shd w:val="clear" w:color="auto" w:fill="FFFFFF"/>
            <w:vAlign w:val="top"/>
          </w:tcPr>
          <w:p>
            <w:pPr>
              <w:spacing w:before="0" w:after="20" w:line="250" w:lineRule="auto"/>
            </w:pPr>
            <w:r>
              <w:rPr>
                <w:rFonts w:ascii="Calibri" w:hAnsi="Calibri" w:cs="Calibri"/>
                <w:color w:val="1A1A1A"/>
                <w:sz w:val="18"/>
                <w:szCs w:val="18"/>
              </w:rPr>
              <w:t xml:space="preserve">First boot — Aetos One OS onboarding displays a claim code</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2</w:t>
            </w:r>
          </w:p>
        </w:tc>
        <w:tc>
          <w:tcPr>
            <w:tcW w:w="1800" w:type="dxa"/>
            <w:shd w:val="clear" w:color="auto" w:fill="FBFBFD"/>
            <w:vAlign w:val="top"/>
          </w:tcPr>
          <w:p>
            <w:pPr>
              <w:spacing w:before="0" w:after="20" w:line="250" w:lineRule="auto"/>
            </w:pPr>
            <w:r>
              <w:rPr>
                <w:rFonts w:ascii="Calibri" w:hAnsi="Calibri" w:cs="Calibri"/>
                <w:color w:val="1A1A1A"/>
                <w:sz w:val="18"/>
                <w:szCs w:val="18"/>
              </w:rPr>
              <w:t xml:space="preserve">Operator</w:t>
            </w:r>
          </w:p>
        </w:tc>
        <w:tc>
          <w:tcPr>
            <w:tcW w:w="7046" w:type="dxa"/>
            <w:shd w:val="clear" w:color="auto" w:fill="FBFBFD"/>
            <w:vAlign w:val="top"/>
          </w:tcPr>
          <w:p>
            <w:pPr>
              <w:spacing w:before="0" w:after="20" w:line="250" w:lineRule="auto"/>
            </w:pPr>
            <w:r>
              <w:rPr>
                <w:rFonts w:ascii="Calibri" w:hAnsi="Calibri" w:cs="Calibri"/>
                <w:color w:val="1A1A1A"/>
                <w:sz w:val="18"/>
                <w:szCs w:val="18"/>
              </w:rPr>
              <w:t xml:space="preserve">Enters the claim code in the Aetos One Hub portal</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3</w:t>
            </w:r>
          </w:p>
        </w:tc>
        <w:tc>
          <w:tcPr>
            <w:tcW w:w="1800" w:type="dxa"/>
            <w:shd w:val="clear" w:color="auto" w:fill="FFFFFF"/>
            <w:vAlign w:val="top"/>
          </w:tcPr>
          <w:p>
            <w:pPr>
              <w:spacing w:before="0" w:after="20" w:line="250" w:lineRule="auto"/>
            </w:pPr>
            <w:r>
              <w:rPr>
                <w:rFonts w:ascii="Calibri" w:hAnsi="Calibri" w:cs="Calibri"/>
                <w:color w:val="1A1A1A"/>
                <w:sz w:val="18"/>
                <w:szCs w:val="18"/>
              </w:rPr>
              <w:t xml:space="preserve">Portal</w:t>
            </w:r>
          </w:p>
        </w:tc>
        <w:tc>
          <w:tcPr>
            <w:tcW w:w="7046" w:type="dxa"/>
            <w:shd w:val="clear" w:color="auto" w:fill="FFFFFF"/>
            <w:vAlign w:val="top"/>
          </w:tcPr>
          <w:p>
            <w:pPr>
              <w:spacing w:before="0" w:after="20" w:line="250" w:lineRule="auto"/>
            </w:pPr>
            <w:r>
              <w:rPr>
                <w:rFonts w:ascii="Calibri" w:hAnsi="Calibri" w:cs="Calibri"/>
                <w:color w:val="1A1A1A"/>
                <w:sz w:val="18"/>
                <w:szCs w:val="18"/>
              </w:rPr>
              <w:t xml:space="preserve">Creates the registry row: site_id, tenant_id, site_class</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4</w:t>
            </w:r>
          </w:p>
        </w:tc>
        <w:tc>
          <w:tcPr>
            <w:tcW w:w="1800" w:type="dxa"/>
            <w:shd w:val="clear" w:color="auto" w:fill="FBFBFD"/>
            <w:vAlign w:val="top"/>
          </w:tcPr>
          <w:p>
            <w:pPr>
              <w:spacing w:before="0" w:after="20" w:line="250" w:lineRule="auto"/>
            </w:pPr>
            <w:r>
              <w:rPr>
                <w:rFonts w:ascii="Calibri" w:hAnsi="Calibri" w:cs="Calibri"/>
                <w:color w:val="1A1A1A"/>
                <w:sz w:val="18"/>
                <w:szCs w:val="18"/>
              </w:rPr>
              <w:t xml:space="preserve">Portal</w:t>
            </w:r>
          </w:p>
        </w:tc>
        <w:tc>
          <w:tcPr>
            <w:tcW w:w="7046" w:type="dxa"/>
            <w:shd w:val="clear" w:color="auto" w:fill="FBFBFD"/>
            <w:vAlign w:val="top"/>
          </w:tcPr>
          <w:p>
            <w:pPr>
              <w:spacing w:before="0" w:after="20" w:line="250" w:lineRule="auto"/>
            </w:pPr>
            <w:r>
              <w:rPr>
                <w:rFonts w:ascii="Calibri" w:hAnsi="Calibri" w:cs="Calibri"/>
                <w:color w:val="1A1A1A"/>
                <w:sz w:val="18"/>
                <w:szCs w:val="18"/>
              </w:rPr>
              <w:t xml:space="preserve">Issues a per-site MQTT credential scoped to that site's topic prefix</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5</w:t>
            </w:r>
          </w:p>
        </w:tc>
        <w:tc>
          <w:tcPr>
            <w:tcW w:w="1800" w:type="dxa"/>
            <w:shd w:val="clear" w:color="auto" w:fill="FFFFFF"/>
            <w:vAlign w:val="top"/>
          </w:tcPr>
          <w:p>
            <w:pPr>
              <w:spacing w:before="0" w:after="20" w:line="250" w:lineRule="auto"/>
            </w:pPr>
            <w:r>
              <w:rPr>
                <w:rFonts w:ascii="Calibri" w:hAnsi="Calibri" w:cs="Calibri"/>
                <w:color w:val="1A1A1A"/>
                <w:sz w:val="18"/>
                <w:szCs w:val="18"/>
              </w:rPr>
              <w:t xml:space="preserve">Device</w:t>
            </w:r>
          </w:p>
        </w:tc>
        <w:tc>
          <w:tcPr>
            <w:tcW w:w="7046" w:type="dxa"/>
            <w:shd w:val="clear" w:color="auto" w:fill="FFFFFF"/>
            <w:vAlign w:val="top"/>
          </w:tcPr>
          <w:p>
            <w:pPr>
              <w:spacing w:before="0" w:after="20" w:line="250" w:lineRule="auto"/>
            </w:pPr>
            <w:r>
              <w:rPr>
                <w:rFonts w:ascii="Calibri" w:hAnsi="Calibri" w:cs="Calibri"/>
                <w:color w:val="1A1A1A"/>
                <w:sz w:val="18"/>
                <w:szCs w:val="18"/>
              </w:rPr>
              <w:t xml:space="preserve">Fetches identity and credential, populates the aetos_ helpers</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6</w:t>
            </w:r>
          </w:p>
        </w:tc>
        <w:tc>
          <w:tcPr>
            <w:tcW w:w="1800" w:type="dxa"/>
            <w:shd w:val="clear" w:color="auto" w:fill="FBFBFD"/>
            <w:vAlign w:val="top"/>
          </w:tcPr>
          <w:p>
            <w:pPr>
              <w:spacing w:before="0" w:after="20" w:line="250" w:lineRule="auto"/>
            </w:pPr>
            <w:r>
              <w:rPr>
                <w:rFonts w:ascii="Calibri" w:hAnsi="Calibri" w:cs="Calibri"/>
                <w:color w:val="1A1A1A"/>
                <w:sz w:val="18"/>
                <w:szCs w:val="18"/>
              </w:rPr>
              <w:t xml:space="preserve">Device</w:t>
            </w:r>
          </w:p>
        </w:tc>
        <w:tc>
          <w:tcPr>
            <w:tcW w:w="7046" w:type="dxa"/>
            <w:shd w:val="clear" w:color="auto" w:fill="FBFBFD"/>
            <w:vAlign w:val="top"/>
          </w:tcPr>
          <w:p>
            <w:pPr>
              <w:spacing w:before="0" w:after="20" w:line="250" w:lineRule="auto"/>
            </w:pPr>
            <w:r>
              <w:rPr>
                <w:rFonts w:ascii="Calibri" w:hAnsi="Calibri" w:cs="Calibri"/>
                <w:color w:val="1A1A1A"/>
                <w:sz w:val="18"/>
                <w:szCs w:val="18"/>
              </w:rPr>
              <w:t xml:space="preserve">Publishes its first heartbeat</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7</w:t>
            </w:r>
          </w:p>
        </w:tc>
        <w:tc>
          <w:tcPr>
            <w:tcW w:w="1800" w:type="dxa"/>
            <w:shd w:val="clear" w:color="auto" w:fill="FFFFFF"/>
            <w:vAlign w:val="top"/>
          </w:tcPr>
          <w:p>
            <w:pPr>
              <w:spacing w:before="0" w:after="20" w:line="250" w:lineRule="auto"/>
            </w:pPr>
            <w:r>
              <w:rPr>
                <w:rFonts w:ascii="Calibri" w:hAnsi="Calibri" w:cs="Calibri"/>
                <w:color w:val="1A1A1A"/>
                <w:sz w:val="18"/>
                <w:szCs w:val="18"/>
              </w:rPr>
              <w:t xml:space="preserve">Registry</w:t>
            </w:r>
          </w:p>
        </w:tc>
        <w:tc>
          <w:tcPr>
            <w:tcW w:w="7046" w:type="dxa"/>
            <w:shd w:val="clear" w:color="auto" w:fill="FFFFFF"/>
            <w:vAlign w:val="top"/>
          </w:tcPr>
          <w:p>
            <w:pPr>
              <w:spacing w:before="0" w:after="20" w:line="250" w:lineRule="auto"/>
            </w:pPr>
            <w:r>
              <w:rPr>
                <w:rFonts w:ascii="Calibri" w:hAnsi="Calibri" w:cs="Calibri"/>
                <w:color w:val="1A1A1A"/>
                <w:sz w:val="18"/>
                <w:szCs w:val="18"/>
              </w:rPr>
              <w:t xml:space="preserve">Marks the site enrolled; routing becomes active</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Per-site credentials are non-negotiable</w:t>
      </w:r>
    </w:p>
    <w:p>
      <w:pPr>
        <w:shd w:val="clear" w:color="auto" w:fill="EEF1F9"/>
        <w:spacing w:before="0" w:after="140" w:line="276" w:lineRule="auto"/>
        <w:ind w:left="1080" w:right="1080"/>
      </w:pPr>
      <w:r>
        <w:rPr>
          <w:rFonts w:ascii="Calibri" w:hAnsi="Calibri" w:cs="Calibri"/>
          <w:color w:val="1A1A1A"/>
          <w:sz w:val="20"/>
          <w:szCs w:val="20"/>
        </w:rPr>
        <w:t xml:space="preserve">A shared broker credential shipped inside Aetos One OS means one recovered SD card compromises the entire fleet's telemetry. Credential rotation must also be possible without a site visit — design that into enrollment from day one.</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11.  Claude access model</w:t>
      </w:r>
    </w:p>
    <w:p>
      <w:pPr>
        <w:spacing w:before="0" w:after="110" w:line="276" w:lineRule="auto"/>
        <w:ind w:left="1080" w:right="1080"/>
      </w:pPr>
      <w:r>
        <w:rPr>
          <w:rFonts w:ascii="Calibri" w:hAnsi="Calibri" w:cs="Calibri"/>
          <w:color w:val="1A1A1A"/>
          <w:sz w:val="21"/>
          <w:szCs w:val="21"/>
        </w:rPr>
        <w:t xml:space="preserve">One connector for fleet work, not one per site.</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5200"/>
        <w:gridCol w:w="2600"/>
        <w:gridCol w:w="1946"/>
      </w:tblGrid>
      <w:tr>
        <w:trPr>
          <w:tblHeader/>
        </w:trPr>
        <w:tc>
          <w:tcPr>
            <w:tcW w:w="5200" w:type="dxa"/>
            <w:shd w:val="clear" w:color="auto" w:fill="16308A"/>
            <w:vAlign w:val="top"/>
          </w:tcPr>
          <w:p>
            <w:pPr>
              <w:spacing w:before="0" w:after="20" w:line="250" w:lineRule="auto"/>
            </w:pPr>
            <w:r>
              <w:rPr>
                <w:rFonts w:ascii="Calibri" w:hAnsi="Calibri" w:cs="Calibri"/>
                <w:b/>
                <w:color w:val="FFFFFF"/>
                <w:sz w:val="18"/>
                <w:szCs w:val="18"/>
              </w:rPr>
              <w:t xml:space="preserve">Purpose</w:t>
            </w:r>
          </w:p>
        </w:tc>
        <w:tc>
          <w:tcPr>
            <w:tcW w:w="2600" w:type="dxa"/>
            <w:shd w:val="clear" w:color="auto" w:fill="16308A"/>
            <w:vAlign w:val="top"/>
          </w:tcPr>
          <w:p>
            <w:pPr>
              <w:spacing w:before="0" w:after="20" w:line="250" w:lineRule="auto"/>
            </w:pPr>
            <w:r>
              <w:rPr>
                <w:rFonts w:ascii="Calibri" w:hAnsi="Calibri" w:cs="Calibri"/>
                <w:b/>
                <w:color w:val="FFFFFF"/>
                <w:sz w:val="18"/>
                <w:szCs w:val="18"/>
              </w:rPr>
              <w:t xml:space="preserve">Connector</w:t>
            </w:r>
          </w:p>
        </w:tc>
        <w:tc>
          <w:tcPr>
            <w:tcW w:w="1946" w:type="dxa"/>
            <w:shd w:val="clear" w:color="auto" w:fill="16308A"/>
            <w:vAlign w:val="top"/>
          </w:tcPr>
          <w:p>
            <w:pPr>
              <w:spacing w:before="0" w:after="20" w:line="250" w:lineRule="auto"/>
            </w:pPr>
            <w:r>
              <w:rPr>
                <w:rFonts w:ascii="Calibri" w:hAnsi="Calibri" w:cs="Calibri"/>
                <w:b/>
                <w:color w:val="FFFFFF"/>
                <w:sz w:val="18"/>
                <w:szCs w:val="18"/>
              </w:rPr>
              <w:t xml:space="preserve">Permanence</w:t>
            </w:r>
          </w:p>
        </w:tc>
      </w:tr>
      <w:tr>
        <w:tc>
          <w:tcPr>
            <w:tcW w:w="5200" w:type="dxa"/>
            <w:shd w:val="clear" w:color="auto" w:fill="FFFFFF"/>
            <w:vAlign w:val="top"/>
          </w:tcPr>
          <w:p>
            <w:pPr>
              <w:spacing w:before="0" w:after="20" w:line="250" w:lineRule="auto"/>
            </w:pPr>
            <w:r>
              <w:rPr>
                <w:rFonts w:ascii="Calibri" w:hAnsi="Calibri" w:cs="Calibri"/>
                <w:b/>
                <w:color w:val="1A1A1A"/>
                <w:sz w:val="18"/>
                <w:szCs w:val="18"/>
              </w:rPr>
              <w:t xml:space="preserve">Fleet triage, rollout, history, allow-listed actions</w:t>
            </w:r>
          </w:p>
        </w:tc>
        <w:tc>
          <w:tcPr>
            <w:tcW w:w="2600" w:type="dxa"/>
            <w:shd w:val="clear" w:color="auto" w:fill="FFFFFF"/>
            <w:vAlign w:val="top"/>
          </w:tcPr>
          <w:p>
            <w:pPr>
              <w:spacing w:before="0" w:after="20" w:line="250" w:lineRule="auto"/>
            </w:pPr>
            <w:r>
              <w:rPr>
                <w:rFonts w:ascii="Calibri" w:hAnsi="Calibri" w:cs="Calibri"/>
                <w:color w:val="1A1A1A"/>
                <w:sz w:val="18"/>
                <w:szCs w:val="18"/>
              </w:rPr>
              <w:t xml:space="preserve">Fleet MCP server</w:t>
            </w:r>
          </w:p>
        </w:tc>
        <w:tc>
          <w:tcPr>
            <w:tcW w:w="1946" w:type="dxa"/>
            <w:shd w:val="clear" w:color="auto" w:fill="FFFFFF"/>
            <w:vAlign w:val="top"/>
          </w:tcPr>
          <w:p>
            <w:pPr>
              <w:spacing w:before="0" w:after="20" w:line="250" w:lineRule="auto"/>
            </w:pPr>
            <w:r>
              <w:rPr>
                <w:rFonts w:ascii="Calibri" w:hAnsi="Calibri" w:cs="Calibri"/>
                <w:color w:val="1A1A1A"/>
                <w:sz w:val="18"/>
                <w:szCs w:val="18"/>
              </w:rPr>
              <w:t xml:space="preserve">Permanent</w:t>
            </w:r>
          </w:p>
        </w:tc>
      </w:tr>
      <w:tr>
        <w:tc>
          <w:tcPr>
            <w:tcW w:w="5200" w:type="dxa"/>
            <w:shd w:val="clear" w:color="auto" w:fill="FBFBFD"/>
            <w:vAlign w:val="top"/>
          </w:tcPr>
          <w:p>
            <w:pPr>
              <w:spacing w:before="0" w:after="20" w:line="250" w:lineRule="auto"/>
            </w:pPr>
            <w:r>
              <w:rPr>
                <w:rFonts w:ascii="Calibri" w:hAnsi="Calibri" w:cs="Calibri"/>
                <w:b/>
                <w:color w:val="1A1A1A"/>
                <w:sz w:val="18"/>
                <w:szCs w:val="18"/>
              </w:rPr>
              <w:t xml:space="preserve">Hub operations and workflow authoring</w:t>
            </w:r>
          </w:p>
        </w:tc>
        <w:tc>
          <w:tcPr>
            <w:tcW w:w="2600" w:type="dxa"/>
            <w:shd w:val="clear" w:color="auto" w:fill="FBFBFD"/>
            <w:vAlign w:val="top"/>
          </w:tcPr>
          <w:p>
            <w:pPr>
              <w:spacing w:before="0" w:after="20" w:line="250" w:lineRule="auto"/>
            </w:pPr>
            <w:r>
              <w:rPr>
                <w:rFonts w:ascii="Calibri" w:hAnsi="Calibri" w:cs="Calibri"/>
                <w:color w:val="1A1A1A"/>
                <w:sz w:val="18"/>
                <w:szCs w:val="18"/>
              </w:rPr>
              <w:t xml:space="preserve">n8n MCP</w:t>
            </w:r>
          </w:p>
        </w:tc>
        <w:tc>
          <w:tcPr>
            <w:tcW w:w="1946" w:type="dxa"/>
            <w:shd w:val="clear" w:color="auto" w:fill="FBFBFD"/>
            <w:vAlign w:val="top"/>
          </w:tcPr>
          <w:p>
            <w:pPr>
              <w:spacing w:before="0" w:after="20" w:line="250" w:lineRule="auto"/>
            </w:pPr>
            <w:r>
              <w:rPr>
                <w:rFonts w:ascii="Calibri" w:hAnsi="Calibri" w:cs="Calibri"/>
                <w:color w:val="1A1A1A"/>
                <w:sz w:val="18"/>
                <w:szCs w:val="18"/>
              </w:rPr>
              <w:t xml:space="preserve">Permanent</w:t>
            </w:r>
          </w:p>
        </w:tc>
      </w:tr>
      <w:tr>
        <w:tc>
          <w:tcPr>
            <w:tcW w:w="5200" w:type="dxa"/>
            <w:shd w:val="clear" w:color="auto" w:fill="FFFFFF"/>
            <w:vAlign w:val="top"/>
          </w:tcPr>
          <w:p>
            <w:pPr>
              <w:spacing w:before="0" w:after="20" w:line="250" w:lineRule="auto"/>
            </w:pPr>
            <w:r>
              <w:rPr>
                <w:rFonts w:ascii="Calibri" w:hAnsi="Calibri" w:cs="Calibri"/>
                <w:b/>
                <w:color w:val="1A1A1A"/>
                <w:sz w:val="18"/>
                <w:szCs w:val="18"/>
              </w:rPr>
              <w:t xml:space="preserve">Deep surgery on one problem site</w:t>
            </w:r>
          </w:p>
        </w:tc>
        <w:tc>
          <w:tcPr>
            <w:tcW w:w="2600" w:type="dxa"/>
            <w:shd w:val="clear" w:color="auto" w:fill="FFFFFF"/>
            <w:vAlign w:val="top"/>
          </w:tcPr>
          <w:p>
            <w:pPr>
              <w:spacing w:before="0" w:after="20" w:line="250" w:lineRule="auto"/>
            </w:pPr>
            <w:r>
              <w:rPr>
                <w:rFonts w:ascii="Calibri" w:hAnsi="Calibri" w:cs="Calibri"/>
                <w:color w:val="1A1A1A"/>
                <w:sz w:val="18"/>
                <w:szCs w:val="18"/>
              </w:rPr>
              <w:t xml:space="preserve">That site's Site MCP</w:t>
            </w:r>
          </w:p>
        </w:tc>
        <w:tc>
          <w:tcPr>
            <w:tcW w:w="1946" w:type="dxa"/>
            <w:shd w:val="clear" w:color="auto" w:fill="FFFFFF"/>
            <w:vAlign w:val="top"/>
          </w:tcPr>
          <w:p>
            <w:pPr>
              <w:spacing w:before="0" w:after="20" w:line="250" w:lineRule="auto"/>
            </w:pPr>
            <w:r>
              <w:rPr>
                <w:rFonts w:ascii="Calibri" w:hAnsi="Calibri" w:cs="Calibri"/>
                <w:color w:val="1A1A1A"/>
                <w:sz w:val="18"/>
                <w:szCs w:val="18"/>
              </w:rPr>
              <w:t xml:space="preserve">Temporary — start, work, stop</w:t>
            </w:r>
          </w:p>
        </w:tc>
      </w:tr>
    </w:tbl>
    <w:p>
      <w:pPr>
        <w:spacing w:before="0" w:after="110" w:line="276" w:lineRule="auto"/>
        <w:ind w:left="1080" w:right="1080"/>
      </w:pPr>
    </w:p>
    <w:p>
      <w:pPr>
        <w:keepNext/>
        <w:keepLines/>
        <w:spacing w:before="220" w:after="70" w:line="276" w:lineRule="auto"/>
        <w:ind w:left="1080" w:right="1080"/>
      </w:pPr>
      <w:r>
        <w:rPr>
          <w:rFonts w:ascii="Calibri" w:hAnsi="Calibri" w:cs="Calibri"/>
          <w:b/>
          <w:color w:val="16308A"/>
          <w:sz w:val="22"/>
          <w:szCs w:val="22"/>
        </w:rPr>
        <w:t xml:space="preserve">Why not one connector per site</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Every Site MCP instance exposes identically named tools. With many attached, disambiguation errors are silent and site-fatal — acting on ind-wpa-047 when you meant ind-wpa-074.</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Tool descriptions are large. Every additional namespace consumes context budget before any work begins.</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One endpoint and token per site to rotate, expire and audit.</w:t>
      </w:r>
    </w:p>
    <w:p>
      <w:pPr>
        <w:spacing w:before="0" w:after="110" w:line="276" w:lineRule="auto"/>
        <w:ind w:left="1080" w:right="1080"/>
      </w:pPr>
      <w:r>
        <w:rPr>
          <w:rFonts w:ascii="Calibri" w:hAnsi="Calibri" w:cs="Calibri"/>
          <w:color w:val="1A1A1A"/>
          <w:sz w:val="21"/>
          <w:szCs w:val="21"/>
        </w:rPr>
        <w:t xml:space="preserve">The Fleet MCP server takes site_id as an explicit parameter, which makes site selection auditable rather than implicit, and lets policy be enforced centrally — for example, requiring that any write targeting an industrial site names an allow-listed script.</w:t>
      </w:r>
    </w:p>
    <w:p>
      <w:pPr>
        <w:keepNext/>
        <w:keepLines/>
        <w:spacing w:before="220" w:after="70" w:line="276" w:lineRule="auto"/>
        <w:ind w:left="1080" w:right="1080"/>
      </w:pPr>
      <w:r>
        <w:rPr>
          <w:rFonts w:ascii="Calibri" w:hAnsi="Calibri" w:cs="Calibri"/>
          <w:b/>
          <w:color w:val="16308A"/>
          <w:sz w:val="22"/>
          <w:szCs w:val="22"/>
        </w:rPr>
        <w:t xml:space="preserve">What Claude does at this scale</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Authors blueprints and packages once, versioned and shipped — a handful of artifacts covering every site and location.</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Fleet triage: which sites share a fault signature this week.</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Authors and refactors control-plane workflows in n8n.</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Diagnoses a single problem site through a temporary Site MCP attachment.</w:t>
      </w:r>
    </w:p>
    <w:p>
      <w:pPr>
        <w:keepNext/>
        <w:keepLines/>
        <w:spacing w:before="220" w:after="70" w:line="276" w:lineRule="auto"/>
        <w:ind w:left="1080" w:right="1080"/>
      </w:pPr>
      <w:r>
        <w:rPr>
          <w:rFonts w:ascii="Calibri" w:hAnsi="Calibri" w:cs="Calibri"/>
          <w:b/>
          <w:color w:val="16308A"/>
          <w:sz w:val="22"/>
          <w:szCs w:val="22"/>
        </w:rPr>
        <w:t xml:space="preserve">What Claude does not do</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Continuous monitoring. There is no resident process. Detection belongs to the control plane, always.</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Per-site automation authoring as routine work.</w:t>
      </w:r>
    </w:p>
    <w:p>
      <w:pPr>
        <w:spacing w:before="0" w:after="50" w:line="276" w:lineRule="auto"/>
        <w:ind w:left="1280" w:right="1080"/>
      </w:pPr>
      <w:r>
        <w:rPr>
          <w:rFonts w:ascii="Calibri" w:hAnsi="Calibri" w:cs="Calibri"/>
          <w:b/>
          <w:color w:val="F47C20"/>
          <w:sz w:val="21"/>
          <w:szCs w:val="21"/>
        </w:rPr>
        <w:t xml:space="preserve">•   </w:t>
      </w:r>
      <w:r>
        <w:rPr>
          <w:rFonts w:ascii="Calibri" w:hAnsi="Calibri" w:cs="Calibri"/>
          <w:color w:val="1A1A1A"/>
          <w:sz w:val="21"/>
          <w:szCs w:val="21"/>
        </w:rPr>
        <w:t xml:space="preserve">Anything at all in the Tier 0 delivery path.</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12.  Security model</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600"/>
        <w:gridCol w:w="7146"/>
      </w:tblGrid>
      <w:tr>
        <w:trPr>
          <w:tblHeader/>
        </w:trPr>
        <w:tc>
          <w:tcPr>
            <w:tcW w:w="2600" w:type="dxa"/>
            <w:shd w:val="clear" w:color="auto" w:fill="16308A"/>
            <w:vAlign w:val="top"/>
          </w:tcPr>
          <w:p>
            <w:pPr>
              <w:spacing w:before="0" w:after="20" w:line="250" w:lineRule="auto"/>
            </w:pPr>
            <w:r>
              <w:rPr>
                <w:rFonts w:ascii="Calibri" w:hAnsi="Calibri" w:cs="Calibri"/>
                <w:b/>
                <w:color w:val="FFFFFF"/>
                <w:sz w:val="18"/>
                <w:szCs w:val="18"/>
              </w:rPr>
              <w:t xml:space="preserve">Control</w:t>
            </w:r>
          </w:p>
        </w:tc>
        <w:tc>
          <w:tcPr>
            <w:tcW w:w="7146" w:type="dxa"/>
            <w:shd w:val="clear" w:color="auto" w:fill="16308A"/>
            <w:vAlign w:val="top"/>
          </w:tcPr>
          <w:p>
            <w:pPr>
              <w:spacing w:before="0" w:after="20" w:line="250" w:lineRule="auto"/>
            </w:pPr>
            <w:r>
              <w:rPr>
                <w:rFonts w:ascii="Calibri" w:hAnsi="Calibri" w:cs="Calibri"/>
                <w:b/>
                <w:color w:val="FFFFFF"/>
                <w:sz w:val="18"/>
                <w:szCs w:val="18"/>
              </w:rPr>
              <w:t xml:space="preserve">Design</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Broker credentials</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Per site, scoped to that site's topic prefix. Never shared.</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Transport</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TLS to the broker; mutual TLS preferred where the hardware supports credential rotation.</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Tenant isolation</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Topic namespace plus broker ACL. Enforced at the broker, not in application logic.</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Remote control</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Allow-listed named scripts only. The control plane never gets a raw service call.</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Industrial writes</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Any command targeting an industrial site requires an allow-listed script name and is logged with actor, site, script and timestamp.</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Site MCP exposure</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Stopped by default. Started per incident, reachable only through the control plane.</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MCP endpoints</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Authenticated. Fleet MCP write scope kept separate from read scope.</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Registry</w:t>
            </w:r>
          </w:p>
        </w:tc>
        <w:tc>
          <w:tcPr>
            <w:tcW w:w="7146" w:type="dxa"/>
            <w:shd w:val="clear" w:color="auto" w:fill="FBFBFD"/>
            <w:vAlign w:val="top"/>
          </w:tcPr>
          <w:p>
            <w:pPr>
              <w:spacing w:before="0" w:after="20" w:line="250" w:lineRule="auto"/>
            </w:pPr>
            <w:r>
              <w:rPr>
                <w:rFonts w:ascii="Calibri" w:hAnsi="Calibri" w:cs="Calibri"/>
                <w:color w:val="1A1A1A"/>
                <w:sz w:val="18"/>
                <w:szCs w:val="18"/>
              </w:rPr>
              <w:t xml:space="preserve">Source of truth for contacts and routing. Access-controlled and audited.</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Credential rotation</w:t>
            </w:r>
          </w:p>
        </w:tc>
        <w:tc>
          <w:tcPr>
            <w:tcW w:w="7146" w:type="dxa"/>
            <w:shd w:val="clear" w:color="auto" w:fill="FFFFFF"/>
            <w:vAlign w:val="top"/>
          </w:tcPr>
          <w:p>
            <w:pPr>
              <w:spacing w:before="0" w:after="20" w:line="250" w:lineRule="auto"/>
            </w:pPr>
            <w:r>
              <w:rPr>
                <w:rFonts w:ascii="Calibri" w:hAnsi="Calibri" w:cs="Calibri"/>
                <w:color w:val="1A1A1A"/>
                <w:sz w:val="18"/>
                <w:szCs w:val="18"/>
              </w:rPr>
              <w:t xml:space="preserve">Per-site rotation possible without a site visit.</w:t>
            </w:r>
          </w:p>
        </w:tc>
      </w:tr>
    </w:tbl>
    <w:p>
      <w:pPr>
        <w:spacing w:before="0" w:after="110" w:line="276" w:lineRule="auto"/>
        <w:ind w:left="1080" w:right="1080"/>
      </w:pP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13.  Reliability and failure modes</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300"/>
        <w:gridCol w:w="2900"/>
        <w:gridCol w:w="4546"/>
      </w:tblGrid>
      <w:tr>
        <w:trPr>
          <w:tblHeader/>
        </w:trPr>
        <w:tc>
          <w:tcPr>
            <w:tcW w:w="2300" w:type="dxa"/>
            <w:shd w:val="clear" w:color="auto" w:fill="16308A"/>
            <w:vAlign w:val="top"/>
          </w:tcPr>
          <w:p>
            <w:pPr>
              <w:spacing w:before="0" w:after="20" w:line="250" w:lineRule="auto"/>
            </w:pPr>
            <w:r>
              <w:rPr>
                <w:rFonts w:ascii="Calibri" w:hAnsi="Calibri" w:cs="Calibri"/>
                <w:b/>
                <w:color w:val="FFFFFF"/>
                <w:sz w:val="18"/>
                <w:szCs w:val="18"/>
              </w:rPr>
              <w:t xml:space="preserve">Failure</w:t>
            </w:r>
          </w:p>
        </w:tc>
        <w:tc>
          <w:tcPr>
            <w:tcW w:w="2900" w:type="dxa"/>
            <w:shd w:val="clear" w:color="auto" w:fill="16308A"/>
            <w:vAlign w:val="top"/>
          </w:tcPr>
          <w:p>
            <w:pPr>
              <w:spacing w:before="0" w:after="20" w:line="250" w:lineRule="auto"/>
            </w:pPr>
            <w:r>
              <w:rPr>
                <w:rFonts w:ascii="Calibri" w:hAnsi="Calibri" w:cs="Calibri"/>
                <w:b/>
                <w:color w:val="FFFFFF"/>
                <w:sz w:val="18"/>
                <w:szCs w:val="18"/>
              </w:rPr>
              <w:t xml:space="preserve">Detection</w:t>
            </w:r>
          </w:p>
        </w:tc>
        <w:tc>
          <w:tcPr>
            <w:tcW w:w="4546" w:type="dxa"/>
            <w:shd w:val="clear" w:color="auto" w:fill="16308A"/>
            <w:vAlign w:val="top"/>
          </w:tcPr>
          <w:p>
            <w:pPr>
              <w:spacing w:before="0" w:after="20" w:line="250" w:lineRule="auto"/>
            </w:pPr>
            <w:r>
              <w:rPr>
                <w:rFonts w:ascii="Calibri" w:hAnsi="Calibri" w:cs="Calibri"/>
                <w:b/>
                <w:color w:val="FFFFFF"/>
                <w:sz w:val="18"/>
                <w:szCs w:val="18"/>
              </w:rPr>
              <w:t xml:space="preserve">Behaviour</w:t>
            </w:r>
          </w:p>
        </w:tc>
      </w:tr>
      <w:tr>
        <w:tc>
          <w:tcPr>
            <w:tcW w:w="2300" w:type="dxa"/>
            <w:shd w:val="clear" w:color="auto" w:fill="FFFFFF"/>
            <w:vAlign w:val="top"/>
          </w:tcPr>
          <w:p>
            <w:pPr>
              <w:spacing w:before="0" w:after="20" w:line="250" w:lineRule="auto"/>
            </w:pPr>
            <w:r>
              <w:rPr>
                <w:rFonts w:ascii="Calibri" w:hAnsi="Calibri" w:cs="Calibri"/>
                <w:b/>
                <w:color w:val="1A1A1A"/>
                <w:sz w:val="18"/>
                <w:szCs w:val="18"/>
              </w:rPr>
              <w:t xml:space="preserve">Site loses internet</w:t>
            </w:r>
          </w:p>
        </w:tc>
        <w:tc>
          <w:tcPr>
            <w:tcW w:w="2900" w:type="dxa"/>
            <w:shd w:val="clear" w:color="auto" w:fill="FFFFFF"/>
            <w:vAlign w:val="top"/>
          </w:tcPr>
          <w:p>
            <w:pPr>
              <w:spacing w:before="0" w:after="20" w:line="250" w:lineRule="auto"/>
            </w:pPr>
            <w:r>
              <w:rPr>
                <w:rFonts w:ascii="Calibri" w:hAnsi="Calibri" w:cs="Calibri"/>
                <w:color w:val="1A1A1A"/>
                <w:sz w:val="18"/>
                <w:szCs w:val="18"/>
              </w:rPr>
              <w:t xml:space="preserve">Heartbeat gap over 15 minutes</w:t>
            </w:r>
          </w:p>
        </w:tc>
        <w:tc>
          <w:tcPr>
            <w:tcW w:w="4546" w:type="dxa"/>
            <w:shd w:val="clear" w:color="auto" w:fill="FFFFFF"/>
            <w:vAlign w:val="top"/>
          </w:tcPr>
          <w:p>
            <w:pPr>
              <w:spacing w:before="0" w:after="20" w:line="250" w:lineRule="auto"/>
            </w:pPr>
            <w:r>
              <w:rPr>
                <w:rFonts w:ascii="Calibri" w:hAnsi="Calibri" w:cs="Calibri"/>
                <w:color w:val="1A1A1A"/>
                <w:sz w:val="18"/>
                <w:szCs w:val="18"/>
              </w:rPr>
              <w:t xml:space="preserve">T0 alerts still delivered locally; edge buffers for replay; fleet_ops notified of site down</w:t>
            </w:r>
          </w:p>
        </w:tc>
      </w:tr>
      <w:tr>
        <w:tc>
          <w:tcPr>
            <w:tcW w:w="2300" w:type="dxa"/>
            <w:shd w:val="clear" w:color="auto" w:fill="FBFBFD"/>
            <w:vAlign w:val="top"/>
          </w:tcPr>
          <w:p>
            <w:pPr>
              <w:spacing w:before="0" w:after="20" w:line="250" w:lineRule="auto"/>
            </w:pPr>
            <w:r>
              <w:rPr>
                <w:rFonts w:ascii="Calibri" w:hAnsi="Calibri" w:cs="Calibri"/>
                <w:b/>
                <w:color w:val="1A1A1A"/>
                <w:sz w:val="18"/>
                <w:szCs w:val="18"/>
              </w:rPr>
              <w:t xml:space="preserve">Broker down</w:t>
            </w:r>
          </w:p>
        </w:tc>
        <w:tc>
          <w:tcPr>
            <w:tcW w:w="2900" w:type="dxa"/>
            <w:shd w:val="clear" w:color="auto" w:fill="FBFBFD"/>
            <w:vAlign w:val="top"/>
          </w:tcPr>
          <w:p>
            <w:pPr>
              <w:spacing w:before="0" w:after="20" w:line="250" w:lineRule="auto"/>
            </w:pPr>
            <w:r>
              <w:rPr>
                <w:rFonts w:ascii="Calibri" w:hAnsi="Calibri" w:cs="Calibri"/>
                <w:color w:val="1A1A1A"/>
                <w:sz w:val="18"/>
                <w:szCs w:val="18"/>
              </w:rPr>
              <w:t xml:space="preserve">Edge MQTT reconnect fails</w:t>
            </w:r>
          </w:p>
        </w:tc>
        <w:tc>
          <w:tcPr>
            <w:tcW w:w="4546" w:type="dxa"/>
            <w:shd w:val="clear" w:color="auto" w:fill="FBFBFD"/>
            <w:vAlign w:val="top"/>
          </w:tcPr>
          <w:p>
            <w:pPr>
              <w:spacing w:before="0" w:after="20" w:line="250" w:lineRule="auto"/>
            </w:pPr>
            <w:r>
              <w:rPr>
                <w:rFonts w:ascii="Calibri" w:hAnsi="Calibri" w:cs="Calibri"/>
                <w:color w:val="1A1A1A"/>
                <w:sz w:val="18"/>
                <w:szCs w:val="18"/>
              </w:rPr>
              <w:t xml:space="preserve">All sites buffer; T0 unaffected; hub watchdog alerts</w:t>
            </w:r>
          </w:p>
        </w:tc>
      </w:tr>
      <w:tr>
        <w:tc>
          <w:tcPr>
            <w:tcW w:w="2300" w:type="dxa"/>
            <w:shd w:val="clear" w:color="auto" w:fill="FFFFFF"/>
            <w:vAlign w:val="top"/>
          </w:tcPr>
          <w:p>
            <w:pPr>
              <w:spacing w:before="0" w:after="20" w:line="250" w:lineRule="auto"/>
            </w:pPr>
            <w:r>
              <w:rPr>
                <w:rFonts w:ascii="Calibri" w:hAnsi="Calibri" w:cs="Calibri"/>
                <w:b/>
                <w:color w:val="1A1A1A"/>
                <w:sz w:val="18"/>
                <w:szCs w:val="18"/>
              </w:rPr>
              <w:t xml:space="preserve">n8n down</w:t>
            </w:r>
          </w:p>
        </w:tc>
        <w:tc>
          <w:tcPr>
            <w:tcW w:w="2900" w:type="dxa"/>
            <w:shd w:val="clear" w:color="auto" w:fill="FFFFFF"/>
            <w:vAlign w:val="top"/>
          </w:tcPr>
          <w:p>
            <w:pPr>
              <w:spacing w:before="0" w:after="20" w:line="250" w:lineRule="auto"/>
            </w:pPr>
            <w:r>
              <w:rPr>
                <w:rFonts w:ascii="Calibri" w:hAnsi="Calibri" w:cs="Calibri"/>
                <w:color w:val="1A1A1A"/>
                <w:sz w:val="18"/>
                <w:szCs w:val="18"/>
              </w:rPr>
              <w:t xml:space="preserve">Ingest lag and worker health</w:t>
            </w:r>
          </w:p>
        </w:tc>
        <w:tc>
          <w:tcPr>
            <w:tcW w:w="4546" w:type="dxa"/>
            <w:shd w:val="clear" w:color="auto" w:fill="FFFFFF"/>
            <w:vAlign w:val="top"/>
          </w:tcPr>
          <w:p>
            <w:pPr>
              <w:spacing w:before="0" w:after="20" w:line="250" w:lineRule="auto"/>
            </w:pPr>
            <w:r>
              <w:rPr>
                <w:rFonts w:ascii="Calibri" w:hAnsi="Calibri" w:cs="Calibri"/>
                <w:color w:val="1A1A1A"/>
                <w:sz w:val="18"/>
                <w:szCs w:val="18"/>
              </w:rPr>
              <w:t xml:space="preserve">Alert engine continues if fed directly; enrichment and digests stop</w:t>
            </w:r>
          </w:p>
        </w:tc>
      </w:tr>
      <w:tr>
        <w:tc>
          <w:tcPr>
            <w:tcW w:w="2300" w:type="dxa"/>
            <w:shd w:val="clear" w:color="auto" w:fill="FBFBFD"/>
            <w:vAlign w:val="top"/>
          </w:tcPr>
          <w:p>
            <w:pPr>
              <w:spacing w:before="0" w:after="20" w:line="250" w:lineRule="auto"/>
            </w:pPr>
            <w:r>
              <w:rPr>
                <w:rFonts w:ascii="Calibri" w:hAnsi="Calibri" w:cs="Calibri"/>
                <w:b/>
                <w:color w:val="1A1A1A"/>
                <w:sz w:val="18"/>
                <w:szCs w:val="18"/>
              </w:rPr>
              <w:t xml:space="preserve">Alert engine down</w:t>
            </w:r>
          </w:p>
        </w:tc>
        <w:tc>
          <w:tcPr>
            <w:tcW w:w="2900" w:type="dxa"/>
            <w:shd w:val="clear" w:color="auto" w:fill="FBFBFD"/>
            <w:vAlign w:val="top"/>
          </w:tcPr>
          <w:p>
            <w:pPr>
              <w:spacing w:before="0" w:after="20" w:line="250" w:lineRule="auto"/>
            </w:pPr>
            <w:r>
              <w:rPr>
                <w:rFonts w:ascii="Calibri" w:hAnsi="Calibri" w:cs="Calibri"/>
                <w:color w:val="1A1A1A"/>
                <w:sz w:val="18"/>
                <w:szCs w:val="18"/>
              </w:rPr>
              <w:t xml:space="preserve">Self-monitoring</w:t>
            </w:r>
          </w:p>
        </w:tc>
        <w:tc>
          <w:tcPr>
            <w:tcW w:w="4546" w:type="dxa"/>
            <w:shd w:val="clear" w:color="auto" w:fill="FBFBFD"/>
            <w:vAlign w:val="top"/>
          </w:tcPr>
          <w:p>
            <w:pPr>
              <w:spacing w:before="0" w:after="20" w:line="250" w:lineRule="auto"/>
            </w:pPr>
            <w:r>
              <w:rPr>
                <w:rFonts w:ascii="Calibri" w:hAnsi="Calibri" w:cs="Calibri"/>
                <w:color w:val="1A1A1A"/>
                <w:sz w:val="18"/>
                <w:szCs w:val="18"/>
              </w:rPr>
              <w:t xml:space="preserve">n8n falls back to direct channel send for critical alerts</w:t>
            </w:r>
          </w:p>
        </w:tc>
      </w:tr>
      <w:tr>
        <w:tc>
          <w:tcPr>
            <w:tcW w:w="2300" w:type="dxa"/>
            <w:shd w:val="clear" w:color="auto" w:fill="FFFFFF"/>
            <w:vAlign w:val="top"/>
          </w:tcPr>
          <w:p>
            <w:pPr>
              <w:spacing w:before="0" w:after="20" w:line="250" w:lineRule="auto"/>
            </w:pPr>
            <w:r>
              <w:rPr>
                <w:rFonts w:ascii="Calibri" w:hAnsi="Calibri" w:cs="Calibri"/>
                <w:b/>
                <w:color w:val="1A1A1A"/>
                <w:sz w:val="18"/>
                <w:szCs w:val="18"/>
              </w:rPr>
              <w:t xml:space="preserve">Site dead vs site quiet</w:t>
            </w:r>
          </w:p>
        </w:tc>
        <w:tc>
          <w:tcPr>
            <w:tcW w:w="2900" w:type="dxa"/>
            <w:shd w:val="clear" w:color="auto" w:fill="FFFFFF"/>
            <w:vAlign w:val="top"/>
          </w:tcPr>
          <w:p>
            <w:pPr>
              <w:spacing w:before="0" w:after="20" w:line="250" w:lineRule="auto"/>
            </w:pPr>
            <w:r>
              <w:rPr>
                <w:rFonts w:ascii="Calibri" w:hAnsi="Calibri" w:cs="Calibri"/>
                <w:color w:val="1A1A1A"/>
                <w:sz w:val="18"/>
                <w:szCs w:val="18"/>
              </w:rPr>
              <w:t xml:space="preserve">Heartbeat is the only discriminator</w:t>
            </w:r>
          </w:p>
        </w:tc>
        <w:tc>
          <w:tcPr>
            <w:tcW w:w="4546" w:type="dxa"/>
            <w:shd w:val="clear" w:color="auto" w:fill="FFFFFF"/>
            <w:vAlign w:val="top"/>
          </w:tcPr>
          <w:p>
            <w:pPr>
              <w:spacing w:before="0" w:after="20" w:line="250" w:lineRule="auto"/>
            </w:pPr>
            <w:r>
              <w:rPr>
                <w:rFonts w:ascii="Calibri" w:hAnsi="Calibri" w:cs="Calibri"/>
                <w:color w:val="1A1A1A"/>
                <w:sz w:val="18"/>
                <w:szCs w:val="18"/>
              </w:rPr>
              <w:t xml:space="preserve">Never remove heartbeats to reduce traffic</w:t>
            </w:r>
          </w:p>
        </w:tc>
      </w:tr>
      <w:tr>
        <w:tc>
          <w:tcPr>
            <w:tcW w:w="2300" w:type="dxa"/>
            <w:shd w:val="clear" w:color="auto" w:fill="FBFBFD"/>
            <w:vAlign w:val="top"/>
          </w:tcPr>
          <w:p>
            <w:pPr>
              <w:spacing w:before="0" w:after="20" w:line="250" w:lineRule="auto"/>
            </w:pPr>
            <w:r>
              <w:rPr>
                <w:rFonts w:ascii="Calibri" w:hAnsi="Calibri" w:cs="Calibri"/>
                <w:b/>
                <w:color w:val="1A1A1A"/>
                <w:sz w:val="18"/>
                <w:szCs w:val="18"/>
              </w:rPr>
              <w:t xml:space="preserve">Flapping sensor</w:t>
            </w:r>
          </w:p>
        </w:tc>
        <w:tc>
          <w:tcPr>
            <w:tcW w:w="2900" w:type="dxa"/>
            <w:shd w:val="clear" w:color="auto" w:fill="FBFBFD"/>
            <w:vAlign w:val="top"/>
          </w:tcPr>
          <w:p>
            <w:pPr>
              <w:spacing w:before="0" w:after="20" w:line="250" w:lineRule="auto"/>
            </w:pPr>
            <w:r>
              <w:rPr>
                <w:rFonts w:ascii="Calibri" w:hAnsi="Calibri" w:cs="Calibri"/>
                <w:color w:val="1A1A1A"/>
                <w:sz w:val="18"/>
                <w:szCs w:val="18"/>
              </w:rPr>
              <w:t xml:space="preserve">Edge cooldown and dedupe counter</w:t>
            </w:r>
          </w:p>
        </w:tc>
        <w:tc>
          <w:tcPr>
            <w:tcW w:w="4546" w:type="dxa"/>
            <w:shd w:val="clear" w:color="auto" w:fill="FBFBFD"/>
            <w:vAlign w:val="top"/>
          </w:tcPr>
          <w:p>
            <w:pPr>
              <w:spacing w:before="0" w:after="20" w:line="250" w:lineRule="auto"/>
            </w:pPr>
            <w:r>
              <w:rPr>
                <w:rFonts w:ascii="Calibri" w:hAnsi="Calibri" w:cs="Calibri"/>
                <w:color w:val="1A1A1A"/>
                <w:sz w:val="18"/>
                <w:szCs w:val="18"/>
              </w:rPr>
              <w:t xml:space="preserve">Suppressed at source; never reaches the hub</w:t>
            </w:r>
          </w:p>
        </w:tc>
      </w:tr>
      <w:tr>
        <w:tc>
          <w:tcPr>
            <w:tcW w:w="2300" w:type="dxa"/>
            <w:shd w:val="clear" w:color="auto" w:fill="FFFFFF"/>
            <w:vAlign w:val="top"/>
          </w:tcPr>
          <w:p>
            <w:pPr>
              <w:spacing w:before="0" w:after="20" w:line="250" w:lineRule="auto"/>
            </w:pPr>
            <w:r>
              <w:rPr>
                <w:rFonts w:ascii="Calibri" w:hAnsi="Calibri" w:cs="Calibri"/>
                <w:b/>
                <w:color w:val="1A1A1A"/>
                <w:sz w:val="18"/>
                <w:szCs w:val="18"/>
              </w:rPr>
              <w:t xml:space="preserve">LLM or API failure</w:t>
            </w:r>
          </w:p>
        </w:tc>
        <w:tc>
          <w:tcPr>
            <w:tcW w:w="2900" w:type="dxa"/>
            <w:shd w:val="clear" w:color="auto" w:fill="FFFFFF"/>
            <w:vAlign w:val="top"/>
          </w:tcPr>
          <w:p>
            <w:pPr>
              <w:spacing w:before="0" w:after="20" w:line="250" w:lineRule="auto"/>
            </w:pPr>
            <w:r>
              <w:rPr>
                <w:rFonts w:ascii="Calibri" w:hAnsi="Calibri" w:cs="Calibri"/>
                <w:color w:val="1A1A1A"/>
                <w:sz w:val="18"/>
                <w:szCs w:val="18"/>
              </w:rPr>
              <w:t xml:space="preserve">Digest workflow error</w:t>
            </w:r>
          </w:p>
        </w:tc>
        <w:tc>
          <w:tcPr>
            <w:tcW w:w="4546" w:type="dxa"/>
            <w:shd w:val="clear" w:color="auto" w:fill="FFFFFF"/>
            <w:vAlign w:val="top"/>
          </w:tcPr>
          <w:p>
            <w:pPr>
              <w:spacing w:before="0" w:after="20" w:line="250" w:lineRule="auto"/>
            </w:pPr>
            <w:r>
              <w:rPr>
                <w:rFonts w:ascii="Calibri" w:hAnsi="Calibri" w:cs="Calibri"/>
                <w:color w:val="1A1A1A"/>
                <w:sz w:val="18"/>
                <w:szCs w:val="18"/>
              </w:rPr>
              <w:t xml:space="preserve">Digests skipped. No alert path affected.</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The characteristic failure of hub architectures</w:t>
      </w:r>
    </w:p>
    <w:p>
      <w:pPr>
        <w:shd w:val="clear" w:color="auto" w:fill="EEF1F9"/>
        <w:spacing w:before="0" w:after="140" w:line="276" w:lineRule="auto"/>
        <w:ind w:left="1080" w:right="1080"/>
      </w:pPr>
      <w:r>
        <w:rPr>
          <w:rFonts w:ascii="Calibri" w:hAnsi="Calibri" w:cs="Calibri"/>
          <w:color w:val="1A1A1A"/>
          <w:sz w:val="20"/>
          <w:szCs w:val="20"/>
        </w:rPr>
        <w:t xml:space="preserve">Silence being indistinguishable from health. Heartbeats from the edge, plus a hub-reachability sensor on the edge, cover both directions.</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14.  Worked example — critical alert at an industrial site</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1200"/>
        <w:gridCol w:w="8546"/>
      </w:tblGrid>
      <w:tr>
        <w:trPr>
          <w:tblHeader/>
        </w:trPr>
        <w:tc>
          <w:tcPr>
            <w:tcW w:w="1200" w:type="dxa"/>
            <w:shd w:val="clear" w:color="auto" w:fill="16308A"/>
            <w:vAlign w:val="top"/>
          </w:tcPr>
          <w:p>
            <w:pPr>
              <w:spacing w:before="0" w:after="20" w:line="250" w:lineRule="auto"/>
            </w:pPr>
            <w:r>
              <w:rPr>
                <w:rFonts w:ascii="Calibri" w:hAnsi="Calibri" w:cs="Calibri"/>
                <w:b/>
                <w:color w:val="FFFFFF"/>
                <w:sz w:val="18"/>
                <w:szCs w:val="18"/>
              </w:rPr>
              <w:t xml:space="preserve">Time</w:t>
            </w:r>
          </w:p>
        </w:tc>
        <w:tc>
          <w:tcPr>
            <w:tcW w:w="8546" w:type="dxa"/>
            <w:shd w:val="clear" w:color="auto" w:fill="16308A"/>
            <w:vAlign w:val="top"/>
          </w:tcPr>
          <w:p>
            <w:pPr>
              <w:spacing w:before="0" w:after="20" w:line="250" w:lineRule="auto"/>
            </w:pPr>
            <w:r>
              <w:rPr>
                <w:rFonts w:ascii="Calibri" w:hAnsi="Calibri" w:cs="Calibri"/>
                <w:b/>
                <w:color w:val="FFFFFF"/>
                <w:sz w:val="18"/>
                <w:szCs w:val="18"/>
              </w:rPr>
              <w:t xml:space="preserve">Event</w:t>
            </w:r>
          </w:p>
        </w:tc>
      </w:tr>
      <w:tr>
        <w:tc>
          <w:tcPr>
            <w:tcW w:w="1200" w:type="dxa"/>
            <w:shd w:val="clear" w:color="auto" w:fill="FFFFFF"/>
            <w:vAlign w:val="top"/>
          </w:tcPr>
          <w:p>
            <w:pPr>
              <w:spacing w:before="0" w:after="20" w:line="250" w:lineRule="auto"/>
            </w:pPr>
            <w:r>
              <w:rPr>
                <w:rFonts w:ascii="Calibri" w:hAnsi="Calibri" w:cs="Calibri"/>
                <w:b/>
                <w:color w:val="1A1A1A"/>
                <w:sz w:val="18"/>
                <w:szCs w:val="18"/>
              </w:rPr>
              <w:t xml:space="preserve">T+0.0s</w:t>
            </w:r>
          </w:p>
        </w:tc>
        <w:tc>
          <w:tcPr>
            <w:tcW w:w="8546" w:type="dxa"/>
            <w:shd w:val="clear" w:color="auto" w:fill="FFFFFF"/>
            <w:vAlign w:val="top"/>
          </w:tcPr>
          <w:p>
            <w:pPr>
              <w:spacing w:before="0" w:after="20" w:line="250" w:lineRule="auto"/>
            </w:pPr>
            <w:r>
              <w:rPr>
                <w:rFonts w:ascii="Calibri" w:hAnsi="Calibri" w:cs="Calibri"/>
                <w:color w:val="1A1A1A"/>
                <w:sz w:val="18"/>
                <w:szCs w:val="18"/>
              </w:rPr>
              <w:t xml:space="preserve">ind-wpa-001: raw tank level crosses below 15%</w:t>
            </w:r>
          </w:p>
        </w:tc>
      </w:tr>
      <w:tr>
        <w:tc>
          <w:tcPr>
            <w:tcW w:w="1200" w:type="dxa"/>
            <w:shd w:val="clear" w:color="auto" w:fill="FBFBFD"/>
            <w:vAlign w:val="top"/>
          </w:tcPr>
          <w:p>
            <w:pPr>
              <w:spacing w:before="0" w:after="20" w:line="250" w:lineRule="auto"/>
            </w:pPr>
            <w:r>
              <w:rPr>
                <w:rFonts w:ascii="Calibri" w:hAnsi="Calibri" w:cs="Calibri"/>
                <w:b/>
                <w:color w:val="1A1A1A"/>
                <w:sz w:val="18"/>
                <w:szCs w:val="18"/>
              </w:rPr>
              <w:t xml:space="preserve">T+0.1s</w:t>
            </w:r>
          </w:p>
        </w:tc>
        <w:tc>
          <w:tcPr>
            <w:tcW w:w="8546" w:type="dxa"/>
            <w:shd w:val="clear" w:color="auto" w:fill="FBFBFD"/>
            <w:vAlign w:val="top"/>
          </w:tcPr>
          <w:p>
            <w:pPr>
              <w:spacing w:before="0" w:after="20" w:line="250" w:lineRule="auto"/>
            </w:pPr>
            <w:r>
              <w:rPr>
                <w:rFonts w:ascii="Calibri" w:hAnsi="Calibri" w:cs="Calibri"/>
                <w:color w:val="1A1A1A"/>
                <w:sz w:val="18"/>
                <w:szCs w:val="18"/>
              </w:rPr>
              <w:t xml:space="preserve">automation.aetos_alert_tank_level_low fires, calling script.aetos_alert with severity critical, lifecycle fired</w:t>
            </w:r>
          </w:p>
        </w:tc>
      </w:tr>
      <w:tr>
        <w:tc>
          <w:tcPr>
            <w:tcW w:w="1200" w:type="dxa"/>
            <w:shd w:val="clear" w:color="auto" w:fill="FFFFFF"/>
            <w:vAlign w:val="top"/>
          </w:tcPr>
          <w:p>
            <w:pPr>
              <w:spacing w:before="0" w:after="20" w:line="250" w:lineRule="auto"/>
            </w:pPr>
            <w:r>
              <w:rPr>
                <w:rFonts w:ascii="Calibri" w:hAnsi="Calibri" w:cs="Calibri"/>
                <w:b/>
                <w:color w:val="1A1A1A"/>
                <w:sz w:val="18"/>
                <w:szCs w:val="18"/>
              </w:rPr>
              <w:t xml:space="preserve">T+0.2s</w:t>
            </w:r>
          </w:p>
        </w:tc>
        <w:tc>
          <w:tcPr>
            <w:tcW w:w="8546" w:type="dxa"/>
            <w:shd w:val="clear" w:color="auto" w:fill="FFFFFF"/>
            <w:vAlign w:val="top"/>
          </w:tcPr>
          <w:p>
            <w:pPr>
              <w:spacing w:before="0" w:after="20" w:line="250" w:lineRule="auto"/>
            </w:pPr>
            <w:r>
              <w:rPr>
                <w:rFonts w:ascii="Calibri" w:hAnsi="Calibri" w:cs="Calibri"/>
                <w:color w:val="1A1A1A"/>
                <w:sz w:val="18"/>
                <w:szCs w:val="18"/>
              </w:rPr>
              <w:t xml:space="preserve">Tier 0: Aetos One mobile app critical notification and local Telegram reach the OPERATOR. Delivered. Nothing upstream was required.</w:t>
            </w:r>
          </w:p>
        </w:tc>
      </w:tr>
      <w:tr>
        <w:tc>
          <w:tcPr>
            <w:tcW w:w="1200" w:type="dxa"/>
            <w:shd w:val="clear" w:color="auto" w:fill="FBFBFD"/>
            <w:vAlign w:val="top"/>
          </w:tcPr>
          <w:p>
            <w:pPr>
              <w:spacing w:before="0" w:after="20" w:line="250" w:lineRule="auto"/>
            </w:pPr>
            <w:r>
              <w:rPr>
                <w:rFonts w:ascii="Calibri" w:hAnsi="Calibri" w:cs="Calibri"/>
                <w:b/>
                <w:color w:val="1A1A1A"/>
                <w:sz w:val="18"/>
                <w:szCs w:val="18"/>
              </w:rPr>
              <w:t xml:space="preserve">T+0.3s</w:t>
            </w:r>
          </w:p>
        </w:tc>
        <w:tc>
          <w:tcPr>
            <w:tcW w:w="8546" w:type="dxa"/>
            <w:shd w:val="clear" w:color="auto" w:fill="FBFBFD"/>
            <w:vAlign w:val="top"/>
          </w:tcPr>
          <w:p>
            <w:pPr>
              <w:spacing w:before="0" w:after="20" w:line="250" w:lineRule="auto"/>
            </w:pPr>
            <w:r>
              <w:rPr>
                <w:rFonts w:ascii="Calibri" w:hAnsi="Calibri" w:cs="Calibri"/>
                <w:color w:val="1A1A1A"/>
                <w:sz w:val="18"/>
                <w:szCs w:val="18"/>
              </w:rPr>
              <w:t xml:space="preserve">Edge filter: the event key is not in cooldown, so publish</w:t>
            </w:r>
          </w:p>
        </w:tc>
      </w:tr>
      <w:tr>
        <w:tc>
          <w:tcPr>
            <w:tcW w:w="1200" w:type="dxa"/>
            <w:shd w:val="clear" w:color="auto" w:fill="FFFFFF"/>
            <w:vAlign w:val="top"/>
          </w:tcPr>
          <w:p>
            <w:pPr>
              <w:spacing w:before="0" w:after="20" w:line="250" w:lineRule="auto"/>
            </w:pPr>
            <w:r>
              <w:rPr>
                <w:rFonts w:ascii="Calibri" w:hAnsi="Calibri" w:cs="Calibri"/>
                <w:b/>
                <w:color w:val="1A1A1A"/>
                <w:sz w:val="18"/>
                <w:szCs w:val="18"/>
              </w:rPr>
              <w:t xml:space="preserve">T+0.4s</w:t>
            </w:r>
          </w:p>
        </w:tc>
        <w:tc>
          <w:tcPr>
            <w:tcW w:w="8546" w:type="dxa"/>
            <w:shd w:val="clear" w:color="auto" w:fill="FFFFFF"/>
            <w:vAlign w:val="top"/>
          </w:tcPr>
          <w:p>
            <w:pPr>
              <w:spacing w:before="0" w:after="20" w:line="250" w:lineRule="auto"/>
            </w:pPr>
            <w:r>
              <w:rPr>
                <w:rFonts w:ascii="Calibri" w:hAnsi="Calibri" w:cs="Calibri"/>
                <w:color w:val="1A1A1A"/>
                <w:sz w:val="18"/>
                <w:szCs w:val="18"/>
              </w:rPr>
              <w:t xml:space="preserve">MQTT: aetos/sumeru/ind-wpa-001/alert/critical</w:t>
            </w:r>
          </w:p>
        </w:tc>
      </w:tr>
      <w:tr>
        <w:tc>
          <w:tcPr>
            <w:tcW w:w="1200" w:type="dxa"/>
            <w:shd w:val="clear" w:color="auto" w:fill="FBFBFD"/>
            <w:vAlign w:val="top"/>
          </w:tcPr>
          <w:p>
            <w:pPr>
              <w:spacing w:before="0" w:after="20" w:line="250" w:lineRule="auto"/>
            </w:pPr>
            <w:r>
              <w:rPr>
                <w:rFonts w:ascii="Calibri" w:hAnsi="Calibri" w:cs="Calibri"/>
                <w:b/>
                <w:color w:val="1A1A1A"/>
                <w:sz w:val="18"/>
                <w:szCs w:val="18"/>
              </w:rPr>
              <w:t xml:space="preserve">T+0.6s</w:t>
            </w:r>
          </w:p>
        </w:tc>
        <w:tc>
          <w:tcPr>
            <w:tcW w:w="8546" w:type="dxa"/>
            <w:shd w:val="clear" w:color="auto" w:fill="FBFBFD"/>
            <w:vAlign w:val="top"/>
          </w:tcPr>
          <w:p>
            <w:pPr>
              <w:spacing w:before="0" w:after="20" w:line="250" w:lineRule="auto"/>
            </w:pPr>
            <w:r>
              <w:rPr>
                <w:rFonts w:ascii="Calibri" w:hAnsi="Calibri" w:cs="Calibri"/>
                <w:color w:val="1A1A1A"/>
                <w:sz w:val="18"/>
                <w:szCs w:val="18"/>
              </w:rPr>
              <w:t xml:space="preserve">hub_ingest resolves the registry: site class industrial, contacts resolved</w:t>
            </w:r>
          </w:p>
        </w:tc>
      </w:tr>
      <w:tr>
        <w:tc>
          <w:tcPr>
            <w:tcW w:w="1200" w:type="dxa"/>
            <w:shd w:val="clear" w:color="auto" w:fill="FFFFFF"/>
            <w:vAlign w:val="top"/>
          </w:tcPr>
          <w:p>
            <w:pPr>
              <w:spacing w:before="0" w:after="20" w:line="250" w:lineRule="auto"/>
            </w:pPr>
            <w:r>
              <w:rPr>
                <w:rFonts w:ascii="Calibri" w:hAnsi="Calibri" w:cs="Calibri"/>
                <w:b/>
                <w:color w:val="1A1A1A"/>
                <w:sz w:val="18"/>
                <w:szCs w:val="18"/>
              </w:rPr>
              <w:t xml:space="preserve">T+0.8s</w:t>
            </w:r>
          </w:p>
        </w:tc>
        <w:tc>
          <w:tcPr>
            <w:tcW w:w="8546" w:type="dxa"/>
            <w:shd w:val="clear" w:color="auto" w:fill="FFFFFF"/>
            <w:vAlign w:val="top"/>
          </w:tcPr>
          <w:p>
            <w:pPr>
              <w:spacing w:before="0" w:after="20" w:line="250" w:lineRule="auto"/>
            </w:pPr>
            <w:r>
              <w:rPr>
                <w:rFonts w:ascii="Calibri" w:hAnsi="Calibri" w:cs="Calibri"/>
                <w:color w:val="1A1A1A"/>
                <w:sz w:val="18"/>
                <w:szCs w:val="18"/>
              </w:rPr>
              <w:t xml:space="preserve">Alert engine groups, dedupes and starts the T+10 minute escalation timer</w:t>
            </w:r>
          </w:p>
        </w:tc>
      </w:tr>
      <w:tr>
        <w:tc>
          <w:tcPr>
            <w:tcW w:w="1200" w:type="dxa"/>
            <w:shd w:val="clear" w:color="auto" w:fill="FBFBFD"/>
            <w:vAlign w:val="top"/>
          </w:tcPr>
          <w:p>
            <w:pPr>
              <w:spacing w:before="0" w:after="20" w:line="250" w:lineRule="auto"/>
            </w:pPr>
            <w:r>
              <w:rPr>
                <w:rFonts w:ascii="Calibri" w:hAnsi="Calibri" w:cs="Calibri"/>
                <w:b/>
                <w:color w:val="1A1A1A"/>
                <w:sz w:val="18"/>
                <w:szCs w:val="18"/>
              </w:rPr>
              <w:t xml:space="preserve">T+1.0s</w:t>
            </w:r>
          </w:p>
        </w:tc>
        <w:tc>
          <w:tcPr>
            <w:tcW w:w="8546" w:type="dxa"/>
            <w:shd w:val="clear" w:color="auto" w:fill="FBFBFD"/>
            <w:vAlign w:val="top"/>
          </w:tcPr>
          <w:p>
            <w:pPr>
              <w:spacing w:before="0" w:after="20" w:line="250" w:lineRule="auto"/>
            </w:pPr>
            <w:r>
              <w:rPr>
                <w:rFonts w:ascii="Calibri" w:hAnsi="Calibri" w:cs="Calibri"/>
                <w:color w:val="1A1A1A"/>
                <w:sz w:val="18"/>
                <w:szCs w:val="18"/>
              </w:rPr>
              <w:t xml:space="preserve">Telegram reaches the SUPERVISOR; the unmanned flag is set, so MANAGEMENT is notified too</w:t>
            </w:r>
          </w:p>
        </w:tc>
      </w:tr>
      <w:tr>
        <w:tc>
          <w:tcPr>
            <w:tcW w:w="1200" w:type="dxa"/>
            <w:shd w:val="clear" w:color="auto" w:fill="FFFFFF"/>
            <w:vAlign w:val="top"/>
          </w:tcPr>
          <w:p>
            <w:pPr>
              <w:spacing w:before="0" w:after="20" w:line="250" w:lineRule="auto"/>
            </w:pPr>
            <w:r>
              <w:rPr>
                <w:rFonts w:ascii="Calibri" w:hAnsi="Calibri" w:cs="Calibri"/>
                <w:b/>
                <w:color w:val="1A1A1A"/>
                <w:sz w:val="18"/>
                <w:szCs w:val="18"/>
              </w:rPr>
              <w:t xml:space="preserve">T+4m</w:t>
            </w:r>
          </w:p>
        </w:tc>
        <w:tc>
          <w:tcPr>
            <w:tcW w:w="8546" w:type="dxa"/>
            <w:shd w:val="clear" w:color="auto" w:fill="FFFFFF"/>
            <w:vAlign w:val="top"/>
          </w:tcPr>
          <w:p>
            <w:pPr>
              <w:spacing w:before="0" w:after="20" w:line="250" w:lineRule="auto"/>
            </w:pPr>
            <w:r>
              <w:rPr>
                <w:rFonts w:ascii="Calibri" w:hAnsi="Calibri" w:cs="Calibri"/>
                <w:color w:val="1A1A1A"/>
                <w:sz w:val="18"/>
                <w:szCs w:val="18"/>
              </w:rPr>
              <w:t xml:space="preserve">Operator acknowledges via a mobile app action, which calls script.aetos_remote_ack. Lifecycle becomes acked and the escalation timer is cancelled.</w:t>
            </w:r>
          </w:p>
        </w:tc>
      </w:tr>
      <w:tr>
        <w:tc>
          <w:tcPr>
            <w:tcW w:w="1200" w:type="dxa"/>
            <w:shd w:val="clear" w:color="auto" w:fill="FBFBFD"/>
            <w:vAlign w:val="top"/>
          </w:tcPr>
          <w:p>
            <w:pPr>
              <w:spacing w:before="0" w:after="20" w:line="250" w:lineRule="auto"/>
            </w:pPr>
            <w:r>
              <w:rPr>
                <w:rFonts w:ascii="Calibri" w:hAnsi="Calibri" w:cs="Calibri"/>
                <w:b/>
                <w:color w:val="1A1A1A"/>
                <w:sz w:val="18"/>
                <w:szCs w:val="18"/>
              </w:rPr>
              <w:t xml:space="preserve">T+22m</w:t>
            </w:r>
          </w:p>
        </w:tc>
        <w:tc>
          <w:tcPr>
            <w:tcW w:w="8546" w:type="dxa"/>
            <w:shd w:val="clear" w:color="auto" w:fill="FBFBFD"/>
            <w:vAlign w:val="top"/>
          </w:tcPr>
          <w:p>
            <w:pPr>
              <w:spacing w:before="0" w:after="20" w:line="250" w:lineRule="auto"/>
            </w:pPr>
            <w:r>
              <w:rPr>
                <w:rFonts w:ascii="Calibri" w:hAnsi="Calibri" w:cs="Calibri"/>
                <w:color w:val="1A1A1A"/>
                <w:sz w:val="18"/>
                <w:szCs w:val="18"/>
              </w:rPr>
              <w:t xml:space="preserve">Tank refills above threshold. Lifecycle becomes resolved and the resolution is posted to the same threads.</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Note the independence</w:t>
      </w:r>
    </w:p>
    <w:p>
      <w:pPr>
        <w:shd w:val="clear" w:color="auto" w:fill="EEF1F9"/>
        <w:spacing w:before="0" w:after="140" w:line="276" w:lineRule="auto"/>
        <w:ind w:left="1080" w:right="1080"/>
      </w:pPr>
      <w:r>
        <w:rPr>
          <w:rFonts w:ascii="Calibri" w:hAnsi="Calibri" w:cs="Calibri"/>
          <w:color w:val="1A1A1A"/>
          <w:sz w:val="20"/>
          <w:szCs w:val="20"/>
        </w:rPr>
        <w:t xml:space="preserve">Step T+0.2s completes without any dependency on the eight steps that follow it. If the broker, the control plane and the internet are all unavailable, the operator is still notified.</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15.  Build phases</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900"/>
        <w:gridCol w:w="4600"/>
        <w:gridCol w:w="4246"/>
      </w:tblGrid>
      <w:tr>
        <w:trPr>
          <w:tblHeader/>
        </w:trPr>
        <w:tc>
          <w:tcPr>
            <w:tcW w:w="900" w:type="dxa"/>
            <w:shd w:val="clear" w:color="auto" w:fill="16308A"/>
            <w:vAlign w:val="top"/>
          </w:tcPr>
          <w:p>
            <w:pPr>
              <w:spacing w:before="0" w:after="20" w:line="250" w:lineRule="auto"/>
            </w:pPr>
            <w:r>
              <w:rPr>
                <w:rFonts w:ascii="Calibri" w:hAnsi="Calibri" w:cs="Calibri"/>
                <w:b/>
                <w:color w:val="FFFFFF"/>
                <w:sz w:val="18"/>
                <w:szCs w:val="18"/>
              </w:rPr>
              <w:t xml:space="preserve">Phase</w:t>
            </w:r>
          </w:p>
        </w:tc>
        <w:tc>
          <w:tcPr>
            <w:tcW w:w="4600" w:type="dxa"/>
            <w:shd w:val="clear" w:color="auto" w:fill="16308A"/>
            <w:vAlign w:val="top"/>
          </w:tcPr>
          <w:p>
            <w:pPr>
              <w:spacing w:before="0" w:after="20" w:line="250" w:lineRule="auto"/>
            </w:pPr>
            <w:r>
              <w:rPr>
                <w:rFonts w:ascii="Calibri" w:hAnsi="Calibri" w:cs="Calibri"/>
                <w:b/>
                <w:color w:val="FFFFFF"/>
                <w:sz w:val="18"/>
                <w:szCs w:val="18"/>
              </w:rPr>
              <w:t xml:space="preserve">Deliverable</w:t>
            </w:r>
          </w:p>
        </w:tc>
        <w:tc>
          <w:tcPr>
            <w:tcW w:w="4246" w:type="dxa"/>
            <w:shd w:val="clear" w:color="auto" w:fill="16308A"/>
            <w:vAlign w:val="top"/>
          </w:tcPr>
          <w:p>
            <w:pPr>
              <w:spacing w:before="0" w:after="20" w:line="250" w:lineRule="auto"/>
            </w:pPr>
            <w:r>
              <w:rPr>
                <w:rFonts w:ascii="Calibri" w:hAnsi="Calibri" w:cs="Calibri"/>
                <w:b/>
                <w:color w:val="FFFFFF"/>
                <w:sz w:val="18"/>
                <w:szCs w:val="18"/>
              </w:rPr>
              <w:t xml:space="preserve">Value if you stop here</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P1</w:t>
            </w:r>
          </w:p>
        </w:tc>
        <w:tc>
          <w:tcPr>
            <w:tcW w:w="4600" w:type="dxa"/>
            <w:shd w:val="clear" w:color="auto" w:fill="FFFFFF"/>
            <w:vAlign w:val="top"/>
          </w:tcPr>
          <w:p>
            <w:pPr>
              <w:spacing w:before="0" w:after="20" w:line="250" w:lineRule="auto"/>
            </w:pPr>
            <w:r>
              <w:rPr>
                <w:rFonts w:ascii="Calibri" w:hAnsi="Calibri" w:cs="Calibri"/>
                <w:color w:val="1A1A1A"/>
                <w:sz w:val="18"/>
                <w:szCs w:val="18"/>
              </w:rPr>
              <w:t xml:space="preserve">Severity taxonomy, registry schema and naming conventions frozen</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Everything downstream has a stable contract</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P2</w:t>
            </w:r>
          </w:p>
        </w:tc>
        <w:tc>
          <w:tcPr>
            <w:tcW w:w="4600" w:type="dxa"/>
            <w:shd w:val="clear" w:color="auto" w:fill="FBFBFD"/>
            <w:vAlign w:val="top"/>
          </w:tcPr>
          <w:p>
            <w:pPr>
              <w:spacing w:before="0" w:after="20" w:line="250" w:lineRule="auto"/>
            </w:pPr>
            <w:r>
              <w:rPr>
                <w:rFonts w:ascii="Calibri" w:hAnsi="Calibri" w:cs="Calibri"/>
                <w:color w:val="1A1A1A"/>
                <w:sz w:val="18"/>
                <w:szCs w:val="18"/>
              </w:rPr>
              <w:t xml:space="preserve">script.aetos_alert, local T0 delivery and blueprints on two reference sites</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Working critical alerting with no hub required</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P3</w:t>
            </w:r>
          </w:p>
        </w:tc>
        <w:tc>
          <w:tcPr>
            <w:tcW w:w="4600" w:type="dxa"/>
            <w:shd w:val="clear" w:color="auto" w:fill="FFFFFF"/>
            <w:vAlign w:val="top"/>
          </w:tcPr>
          <w:p>
            <w:pPr>
              <w:spacing w:before="0" w:after="20" w:line="250" w:lineRule="auto"/>
            </w:pPr>
            <w:r>
              <w:rPr>
                <w:rFonts w:ascii="Calibri" w:hAnsi="Calibri" w:cs="Calibri"/>
                <w:color w:val="1A1A1A"/>
                <w:sz w:val="18"/>
                <w:szCs w:val="18"/>
              </w:rPr>
              <w:t xml:space="preserve">Edge package v1 — identity, MQTT, filter, buffer, heartbeat — baked into Aetos One OS</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Sites report; the fleet becomes observable</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P4</w:t>
            </w:r>
          </w:p>
        </w:tc>
        <w:tc>
          <w:tcPr>
            <w:tcW w:w="4600" w:type="dxa"/>
            <w:shd w:val="clear" w:color="auto" w:fill="FBFBFD"/>
            <w:vAlign w:val="top"/>
          </w:tcPr>
          <w:p>
            <w:pPr>
              <w:spacing w:before="0" w:after="20" w:line="250" w:lineRule="auto"/>
            </w:pPr>
            <w:r>
              <w:rPr>
                <w:rFonts w:ascii="Calibri" w:hAnsi="Calibri" w:cs="Calibri"/>
                <w:color w:val="1A1A1A"/>
                <w:sz w:val="18"/>
                <w:szCs w:val="18"/>
              </w:rPr>
              <w:t xml:space="preserve">Broker with per-site ACLs; enrollment flow and portal</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The fleet can actually be provisioned</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P5</w:t>
            </w:r>
          </w:p>
        </w:tc>
        <w:tc>
          <w:tcPr>
            <w:tcW w:w="4600" w:type="dxa"/>
            <w:shd w:val="clear" w:color="auto" w:fill="FFFFFF"/>
            <w:vAlign w:val="top"/>
          </w:tcPr>
          <w:p>
            <w:pPr>
              <w:spacing w:before="0" w:after="20" w:line="250" w:lineRule="auto"/>
            </w:pPr>
            <w:r>
              <w:rPr>
                <w:rFonts w:ascii="Calibri" w:hAnsi="Calibri" w:cs="Calibri"/>
                <w:color w:val="1A1A1A"/>
                <w:sz w:val="18"/>
                <w:szCs w:val="18"/>
              </w:rPr>
              <w:t xml:space="preserve">Control plane: registry, n8n in queue mode, ingest, routing and escalation</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Routing, escalation and lifecycle</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P6</w:t>
            </w:r>
          </w:p>
        </w:tc>
        <w:tc>
          <w:tcPr>
            <w:tcW w:w="4600" w:type="dxa"/>
            <w:shd w:val="clear" w:color="auto" w:fill="FBFBFD"/>
            <w:vAlign w:val="top"/>
          </w:tcPr>
          <w:p>
            <w:pPr>
              <w:spacing w:before="0" w:after="20" w:line="250" w:lineRule="auto"/>
            </w:pPr>
            <w:r>
              <w:rPr>
                <w:rFonts w:ascii="Calibri" w:hAnsi="Calibri" w:cs="Calibri"/>
                <w:color w:val="1A1A1A"/>
                <w:sz w:val="18"/>
                <w:szCs w:val="18"/>
              </w:rPr>
              <w:t xml:space="preserve">Alert engine, fleet health dashboard, watchdogs</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A hub you can trust</w:t>
            </w:r>
          </w:p>
        </w:tc>
      </w:tr>
      <w:tr>
        <w:tc>
          <w:tcPr>
            <w:tcW w:w="900" w:type="dxa"/>
            <w:shd w:val="clear" w:color="auto" w:fill="FFFFFF"/>
            <w:vAlign w:val="top"/>
          </w:tcPr>
          <w:p>
            <w:pPr>
              <w:spacing w:before="0" w:after="20" w:line="250" w:lineRule="auto"/>
            </w:pPr>
            <w:r>
              <w:rPr>
                <w:rFonts w:ascii="Calibri" w:hAnsi="Calibri" w:cs="Calibri"/>
                <w:b/>
                <w:color w:val="1A1A1A"/>
                <w:sz w:val="18"/>
                <w:szCs w:val="18"/>
              </w:rPr>
              <w:t xml:space="preserve">P7</w:t>
            </w:r>
          </w:p>
        </w:tc>
        <w:tc>
          <w:tcPr>
            <w:tcW w:w="4600" w:type="dxa"/>
            <w:shd w:val="clear" w:color="auto" w:fill="FFFFFF"/>
            <w:vAlign w:val="top"/>
          </w:tcPr>
          <w:p>
            <w:pPr>
              <w:spacing w:before="0" w:after="20" w:line="250" w:lineRule="auto"/>
            </w:pPr>
            <w:r>
              <w:rPr>
                <w:rFonts w:ascii="Calibri" w:hAnsi="Calibri" w:cs="Calibri"/>
                <w:color w:val="1A1A1A"/>
                <w:sz w:val="18"/>
                <w:szCs w:val="18"/>
              </w:rPr>
              <w:t xml:space="preserve">Fleet MCP server; connect Claude</w:t>
            </w:r>
          </w:p>
        </w:tc>
        <w:tc>
          <w:tcPr>
            <w:tcW w:w="4246" w:type="dxa"/>
            <w:shd w:val="clear" w:color="auto" w:fill="FFFFFF"/>
            <w:vAlign w:val="top"/>
          </w:tcPr>
          <w:p>
            <w:pPr>
              <w:spacing w:before="0" w:after="20" w:line="250" w:lineRule="auto"/>
            </w:pPr>
            <w:r>
              <w:rPr>
                <w:rFonts w:ascii="Calibri" w:hAnsi="Calibri" w:cs="Calibri"/>
                <w:color w:val="1A1A1A"/>
                <w:sz w:val="18"/>
                <w:szCs w:val="18"/>
              </w:rPr>
              <w:t xml:space="preserve">Fleet triage and authoring</w:t>
            </w:r>
          </w:p>
        </w:tc>
      </w:tr>
      <w:tr>
        <w:tc>
          <w:tcPr>
            <w:tcW w:w="900" w:type="dxa"/>
            <w:shd w:val="clear" w:color="auto" w:fill="FBFBFD"/>
            <w:vAlign w:val="top"/>
          </w:tcPr>
          <w:p>
            <w:pPr>
              <w:spacing w:before="0" w:after="20" w:line="250" w:lineRule="auto"/>
            </w:pPr>
            <w:r>
              <w:rPr>
                <w:rFonts w:ascii="Calibri" w:hAnsi="Calibri" w:cs="Calibri"/>
                <w:b/>
                <w:color w:val="1A1A1A"/>
                <w:sz w:val="18"/>
                <w:szCs w:val="18"/>
              </w:rPr>
              <w:t xml:space="preserve">P8</w:t>
            </w:r>
          </w:p>
        </w:tc>
        <w:tc>
          <w:tcPr>
            <w:tcW w:w="4600" w:type="dxa"/>
            <w:shd w:val="clear" w:color="auto" w:fill="FBFBFD"/>
            <w:vAlign w:val="top"/>
          </w:tcPr>
          <w:p>
            <w:pPr>
              <w:spacing w:before="0" w:after="20" w:line="250" w:lineRule="auto"/>
            </w:pPr>
            <w:r>
              <w:rPr>
                <w:rFonts w:ascii="Calibri" w:hAnsi="Calibri" w:cs="Calibri"/>
                <w:color w:val="1A1A1A"/>
                <w:sz w:val="18"/>
                <w:szCs w:val="18"/>
              </w:rPr>
              <w:t xml:space="preserve">Package rollout and rollback tooling</w:t>
            </w:r>
          </w:p>
        </w:tc>
        <w:tc>
          <w:tcPr>
            <w:tcW w:w="4246" w:type="dxa"/>
            <w:shd w:val="clear" w:color="auto" w:fill="FBFBFD"/>
            <w:vAlign w:val="top"/>
          </w:tcPr>
          <w:p>
            <w:pPr>
              <w:spacing w:before="0" w:after="20" w:line="250" w:lineRule="auto"/>
            </w:pPr>
            <w:r>
              <w:rPr>
                <w:rFonts w:ascii="Calibri" w:hAnsi="Calibri" w:cs="Calibri"/>
                <w:color w:val="1A1A1A"/>
                <w:sz w:val="18"/>
                <w:szCs w:val="18"/>
              </w:rPr>
              <w:t xml:space="preserve">Safe fleet-wide change</w:t>
            </w:r>
          </w:p>
        </w:tc>
      </w:tr>
    </w:tbl>
    <w:p>
      <w:pPr>
        <w:spacing w:before="0" w:after="110" w:line="276" w:lineRule="auto"/>
        <w:ind w:left="1080" w:right="1080"/>
      </w:pPr>
    </w:p>
    <w:p>
      <w:pPr>
        <w:shd w:val="clear" w:color="auto" w:fill="EEF1F9"/>
        <w:spacing w:before="100" w:after="40" w:line="276" w:lineRule="auto"/>
        <w:ind w:left="1080" w:right="1080"/>
      </w:pPr>
      <w:r>
        <w:rPr>
          <w:rFonts w:ascii="Calibri" w:hAnsi="Calibri" w:cs="Calibri"/>
          <w:b/>
          <w:color w:val="F47C20"/>
          <w:sz w:val="21"/>
          <w:szCs w:val="21"/>
        </w:rPr>
        <w:t xml:space="preserve">Sequencing constraint</w:t>
      </w:r>
    </w:p>
    <w:p>
      <w:pPr>
        <w:shd w:val="clear" w:color="auto" w:fill="EEF1F9"/>
        <w:spacing w:before="0" w:after="140" w:line="276" w:lineRule="auto"/>
        <w:ind w:left="1080" w:right="1080"/>
      </w:pPr>
      <w:r>
        <w:rPr>
          <w:rFonts w:ascii="Calibri" w:hAnsi="Calibri" w:cs="Calibri"/>
          <w:color w:val="1A1A1A"/>
          <w:sz w:val="20"/>
          <w:szCs w:val="20"/>
        </w:rPr>
        <w:t xml:space="preserve">Phase 2 alone delivers correct critical alerting at every site with no hub, no LLM and no network dependency. Do not begin Phase 7 before Phase 6 — connecting a reasoning layer to an unmonitored hub means silent failures get interpreted rather than detected.</w:t>
      </w: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16.  Rejected and deferred options</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3400"/>
        <w:gridCol w:w="6346"/>
      </w:tblGrid>
      <w:tr>
        <w:trPr>
          <w:tblHeader/>
        </w:trPr>
        <w:tc>
          <w:tcPr>
            <w:tcW w:w="3400" w:type="dxa"/>
            <w:shd w:val="clear" w:color="auto" w:fill="16308A"/>
            <w:vAlign w:val="top"/>
          </w:tcPr>
          <w:p>
            <w:pPr>
              <w:spacing w:before="0" w:after="20" w:line="250" w:lineRule="auto"/>
            </w:pPr>
            <w:r>
              <w:rPr>
                <w:rFonts w:ascii="Calibri" w:hAnsi="Calibri" w:cs="Calibri"/>
                <w:b/>
                <w:color w:val="FFFFFF"/>
                <w:sz w:val="18"/>
                <w:szCs w:val="18"/>
              </w:rPr>
              <w:t xml:space="preserve">Option</w:t>
            </w:r>
          </w:p>
        </w:tc>
        <w:tc>
          <w:tcPr>
            <w:tcW w:w="6346" w:type="dxa"/>
            <w:shd w:val="clear" w:color="auto" w:fill="16308A"/>
            <w:vAlign w:val="top"/>
          </w:tcPr>
          <w:p>
            <w:pPr>
              <w:spacing w:before="0" w:after="20" w:line="250" w:lineRule="auto"/>
            </w:pPr>
            <w:r>
              <w:rPr>
                <w:rFonts w:ascii="Calibri" w:hAnsi="Calibri" w:cs="Calibri"/>
                <w:b/>
                <w:color w:val="FFFFFF"/>
                <w:sz w:val="18"/>
                <w:szCs w:val="18"/>
              </w:rPr>
              <w:t xml:space="preserve">Verdict</w:t>
            </w:r>
          </w:p>
        </w:tc>
      </w:tr>
      <w:tr>
        <w:tc>
          <w:tcPr>
            <w:tcW w:w="3400" w:type="dxa"/>
            <w:shd w:val="clear" w:color="auto" w:fill="FFFFFF"/>
            <w:vAlign w:val="top"/>
          </w:tcPr>
          <w:p>
            <w:pPr>
              <w:spacing w:before="0" w:after="20" w:line="250" w:lineRule="auto"/>
            </w:pPr>
            <w:r>
              <w:rPr>
                <w:rFonts w:ascii="Calibri" w:hAnsi="Calibri" w:cs="Calibri"/>
                <w:b/>
                <w:color w:val="1A1A1A"/>
                <w:sz w:val="18"/>
                <w:szCs w:val="18"/>
              </w:rPr>
              <w:t xml:space="preserve">n8n as an Aetos One OS add-on</w:t>
            </w:r>
          </w:p>
        </w:tc>
        <w:tc>
          <w:tcPr>
            <w:tcW w:w="6346" w:type="dxa"/>
            <w:shd w:val="clear" w:color="auto" w:fill="FFFFFF"/>
            <w:vAlign w:val="top"/>
          </w:tcPr>
          <w:p>
            <w:pPr>
              <w:spacing w:before="0" w:after="20" w:line="250" w:lineRule="auto"/>
            </w:pPr>
            <w:r>
              <w:rPr>
                <w:rFonts w:ascii="Calibri" w:hAnsi="Calibri" w:cs="Calibri"/>
                <w:color w:val="1A1A1A"/>
                <w:sz w:val="18"/>
                <w:szCs w:val="18"/>
              </w:rPr>
              <w:t xml:space="preserve">Rejected. Couples hub lifecycle to site restarts; the hub must be up when a site is not.</w:t>
            </w:r>
          </w:p>
        </w:tc>
      </w:tr>
      <w:tr>
        <w:tc>
          <w:tcPr>
            <w:tcW w:w="3400" w:type="dxa"/>
            <w:shd w:val="clear" w:color="auto" w:fill="FBFBFD"/>
            <w:vAlign w:val="top"/>
          </w:tcPr>
          <w:p>
            <w:pPr>
              <w:spacing w:before="0" w:after="20" w:line="250" w:lineRule="auto"/>
            </w:pPr>
            <w:r>
              <w:rPr>
                <w:rFonts w:ascii="Calibri" w:hAnsi="Calibri" w:cs="Calibri"/>
                <w:b/>
                <w:color w:val="1A1A1A"/>
                <w:sz w:val="18"/>
                <w:szCs w:val="18"/>
              </w:rPr>
              <w:t xml:space="preserve">One Site MCP connector per site</w:t>
            </w:r>
          </w:p>
        </w:tc>
        <w:tc>
          <w:tcPr>
            <w:tcW w:w="6346" w:type="dxa"/>
            <w:shd w:val="clear" w:color="auto" w:fill="FBFBFD"/>
            <w:vAlign w:val="top"/>
          </w:tcPr>
          <w:p>
            <w:pPr>
              <w:spacing w:before="0" w:after="20" w:line="250" w:lineRule="auto"/>
            </w:pPr>
            <w:r>
              <w:rPr>
                <w:rFonts w:ascii="Calibri" w:hAnsi="Calibri" w:cs="Calibri"/>
                <w:color w:val="1A1A1A"/>
                <w:sz w:val="18"/>
                <w:szCs w:val="18"/>
              </w:rPr>
              <w:t xml:space="preserve">Rejected. Namespace collision produces silent wrong-site actions.</w:t>
            </w:r>
          </w:p>
        </w:tc>
      </w:tr>
      <w:tr>
        <w:tc>
          <w:tcPr>
            <w:tcW w:w="3400" w:type="dxa"/>
            <w:shd w:val="clear" w:color="auto" w:fill="FFFFFF"/>
            <w:vAlign w:val="top"/>
          </w:tcPr>
          <w:p>
            <w:pPr>
              <w:spacing w:before="0" w:after="20" w:line="250" w:lineRule="auto"/>
            </w:pPr>
            <w:r>
              <w:rPr>
                <w:rFonts w:ascii="Calibri" w:hAnsi="Calibri" w:cs="Calibri"/>
                <w:b/>
                <w:color w:val="1A1A1A"/>
                <w:sz w:val="18"/>
                <w:szCs w:val="18"/>
              </w:rPr>
              <w:t xml:space="preserve">A resident LLM agent as the alert transport</w:t>
            </w:r>
          </w:p>
        </w:tc>
        <w:tc>
          <w:tcPr>
            <w:tcW w:w="6346" w:type="dxa"/>
            <w:shd w:val="clear" w:color="auto" w:fill="FFFFFF"/>
            <w:vAlign w:val="top"/>
          </w:tcPr>
          <w:p>
            <w:pPr>
              <w:spacing w:before="0" w:after="20" w:line="250" w:lineRule="auto"/>
            </w:pPr>
            <w:r>
              <w:rPr>
                <w:rFonts w:ascii="Calibri" w:hAnsi="Calibri" w:cs="Calibri"/>
                <w:color w:val="1A1A1A"/>
                <w:sz w:val="18"/>
                <w:szCs w:val="18"/>
              </w:rPr>
              <w:t xml:space="preserve">Rejected. One agent is a single point of failure for every site's safety alerts; per-site agents mean one process and an LLM call per alert, everywhere.</w:t>
            </w:r>
          </w:p>
        </w:tc>
      </w:tr>
      <w:tr>
        <w:tc>
          <w:tcPr>
            <w:tcW w:w="3400" w:type="dxa"/>
            <w:shd w:val="clear" w:color="auto" w:fill="FBFBFD"/>
            <w:vAlign w:val="top"/>
          </w:tcPr>
          <w:p>
            <w:pPr>
              <w:spacing w:before="0" w:after="20" w:line="250" w:lineRule="auto"/>
            </w:pPr>
            <w:r>
              <w:rPr>
                <w:rFonts w:ascii="Calibri" w:hAnsi="Calibri" w:cs="Calibri"/>
                <w:b/>
                <w:color w:val="1A1A1A"/>
                <w:sz w:val="18"/>
                <w:szCs w:val="18"/>
              </w:rPr>
              <w:t xml:space="preserve">n8n as the alert engine at fleet scale</w:t>
            </w:r>
          </w:p>
        </w:tc>
        <w:tc>
          <w:tcPr>
            <w:tcW w:w="6346" w:type="dxa"/>
            <w:shd w:val="clear" w:color="auto" w:fill="FBFBFD"/>
            <w:vAlign w:val="top"/>
          </w:tcPr>
          <w:p>
            <w:pPr>
              <w:spacing w:before="0" w:after="20" w:line="250" w:lineRule="auto"/>
            </w:pPr>
            <w:r>
              <w:rPr>
                <w:rFonts w:ascii="Calibri" w:hAnsi="Calibri" w:cs="Calibri"/>
                <w:color w:val="1A1A1A"/>
                <w:sz w:val="18"/>
                <w:szCs w:val="18"/>
              </w:rPr>
              <w:t xml:space="preserve">Deferred to a purpose-built engine. Grouping, silences, on-call rotation and escalation are solved problems elsewhere.</w:t>
            </w:r>
          </w:p>
        </w:tc>
      </w:tr>
      <w:tr>
        <w:tc>
          <w:tcPr>
            <w:tcW w:w="3400" w:type="dxa"/>
            <w:shd w:val="clear" w:color="auto" w:fill="FFFFFF"/>
            <w:vAlign w:val="top"/>
          </w:tcPr>
          <w:p>
            <w:pPr>
              <w:spacing w:before="0" w:after="20" w:line="250" w:lineRule="auto"/>
            </w:pPr>
            <w:r>
              <w:rPr>
                <w:rFonts w:ascii="Calibri" w:hAnsi="Calibri" w:cs="Calibri"/>
                <w:b/>
                <w:color w:val="1A1A1A"/>
                <w:sz w:val="18"/>
                <w:szCs w:val="18"/>
              </w:rPr>
              <w:t xml:space="preserve">Claude as a continuous monitor</w:t>
            </w:r>
          </w:p>
        </w:tc>
        <w:tc>
          <w:tcPr>
            <w:tcW w:w="6346" w:type="dxa"/>
            <w:shd w:val="clear" w:color="auto" w:fill="FFFFFF"/>
            <w:vAlign w:val="top"/>
          </w:tcPr>
          <w:p>
            <w:pPr>
              <w:spacing w:before="0" w:after="20" w:line="250" w:lineRule="auto"/>
            </w:pPr>
            <w:r>
              <w:rPr>
                <w:rFonts w:ascii="Calibri" w:hAnsi="Calibri" w:cs="Calibri"/>
                <w:color w:val="1A1A1A"/>
                <w:sz w:val="18"/>
                <w:szCs w:val="18"/>
              </w:rPr>
              <w:t xml:space="preserve">Not possible. There is no resident process.</w:t>
            </w:r>
          </w:p>
        </w:tc>
      </w:tr>
      <w:tr>
        <w:tc>
          <w:tcPr>
            <w:tcW w:w="3400" w:type="dxa"/>
            <w:shd w:val="clear" w:color="auto" w:fill="FBFBFD"/>
            <w:vAlign w:val="top"/>
          </w:tcPr>
          <w:p>
            <w:pPr>
              <w:spacing w:before="0" w:after="20" w:line="250" w:lineRule="auto"/>
            </w:pPr>
            <w:r>
              <w:rPr>
                <w:rFonts w:ascii="Calibri" w:hAnsi="Calibri" w:cs="Calibri"/>
                <w:b/>
                <w:color w:val="1A1A1A"/>
                <w:sz w:val="18"/>
                <w:szCs w:val="18"/>
              </w:rPr>
              <w:t xml:space="preserve">Shared broker credential inside Aetos One OS</w:t>
            </w:r>
          </w:p>
        </w:tc>
        <w:tc>
          <w:tcPr>
            <w:tcW w:w="6346" w:type="dxa"/>
            <w:shd w:val="clear" w:color="auto" w:fill="FBFBFD"/>
            <w:vAlign w:val="top"/>
          </w:tcPr>
          <w:p>
            <w:pPr>
              <w:spacing w:before="0" w:after="20" w:line="250" w:lineRule="auto"/>
            </w:pPr>
            <w:r>
              <w:rPr>
                <w:rFonts w:ascii="Calibri" w:hAnsi="Calibri" w:cs="Calibri"/>
                <w:color w:val="1A1A1A"/>
                <w:sz w:val="18"/>
                <w:szCs w:val="18"/>
              </w:rPr>
              <w:t xml:space="preserve">Rejected. One recovered SD card compromises the fleet.</w:t>
            </w:r>
          </w:p>
        </w:tc>
      </w:tr>
      <w:tr>
        <w:tc>
          <w:tcPr>
            <w:tcW w:w="3400" w:type="dxa"/>
            <w:shd w:val="clear" w:color="auto" w:fill="FFFFFF"/>
            <w:vAlign w:val="top"/>
          </w:tcPr>
          <w:p>
            <w:pPr>
              <w:spacing w:before="0" w:after="20" w:line="250" w:lineRule="auto"/>
            </w:pPr>
            <w:r>
              <w:rPr>
                <w:rFonts w:ascii="Calibri" w:hAnsi="Calibri" w:cs="Calibri"/>
                <w:b/>
                <w:color w:val="1A1A1A"/>
                <w:sz w:val="18"/>
                <w:szCs w:val="18"/>
              </w:rPr>
              <w:t xml:space="preserve">A single shared channel for residential and industrial</w:t>
            </w:r>
          </w:p>
        </w:tc>
        <w:tc>
          <w:tcPr>
            <w:tcW w:w="6346" w:type="dxa"/>
            <w:shd w:val="clear" w:color="auto" w:fill="FFFFFF"/>
            <w:vAlign w:val="top"/>
          </w:tcPr>
          <w:p>
            <w:pPr>
              <w:spacing w:before="0" w:after="20" w:line="250" w:lineRule="auto"/>
            </w:pPr>
            <w:r>
              <w:rPr>
                <w:rFonts w:ascii="Calibri" w:hAnsi="Calibri" w:cs="Calibri"/>
                <w:color w:val="1A1A1A"/>
                <w:sz w:val="18"/>
                <w:szCs w:val="18"/>
              </w:rPr>
              <w:t xml:space="preserve">Rejected. Guarantees alert fatigue on the industrial channel.</w:t>
            </w:r>
          </w:p>
        </w:tc>
      </w:tr>
    </w:tbl>
    <w:p>
      <w:pPr>
        <w:spacing w:before="0" w:after="110" w:line="276" w:lineRule="auto"/>
        <w:ind w:left="1080" w:right="1080"/>
      </w:pP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17.  Open decisions</w:t>
      </w:r>
    </w:p>
    <w:p>
      <w:pPr>
        <w:spacing w:before="0" w:after="110" w:line="276" w:lineRule="auto"/>
        <w:ind w:left="1080" w:right="1080"/>
      </w:pPr>
      <w:r>
        <w:rPr>
          <w:rFonts w:ascii="Calibri" w:hAnsi="Calibri" w:cs="Calibri"/>
          <w:color w:val="1A1A1A"/>
          <w:sz w:val="21"/>
          <w:szCs w:val="21"/>
        </w:rPr>
        <w:t xml:space="preserve">These block the phases named. Decisions 1 and 2 block everything.</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700"/>
        <w:gridCol w:w="8046"/>
        <w:gridCol w:w="1000"/>
      </w:tblGrid>
      <w:tr>
        <w:trPr>
          <w:tblHeader/>
        </w:trPr>
        <w:tc>
          <w:tcPr>
            <w:tcW w:w="700" w:type="dxa"/>
            <w:shd w:val="clear" w:color="auto" w:fill="16308A"/>
            <w:vAlign w:val="top"/>
          </w:tcPr>
          <w:p>
            <w:pPr>
              <w:spacing w:before="0" w:after="20" w:line="250" w:lineRule="auto"/>
            </w:pPr>
            <w:r>
              <w:rPr>
                <w:rFonts w:ascii="Calibri" w:hAnsi="Calibri" w:cs="Calibri"/>
                <w:b/>
                <w:color w:val="FFFFFF"/>
                <w:sz w:val="18"/>
                <w:szCs w:val="18"/>
              </w:rPr>
              <w:t xml:space="preserve">#</w:t>
            </w:r>
          </w:p>
        </w:tc>
        <w:tc>
          <w:tcPr>
            <w:tcW w:w="8046" w:type="dxa"/>
            <w:shd w:val="clear" w:color="auto" w:fill="16308A"/>
            <w:vAlign w:val="top"/>
          </w:tcPr>
          <w:p>
            <w:pPr>
              <w:spacing w:before="0" w:after="20" w:line="250" w:lineRule="auto"/>
            </w:pPr>
            <w:r>
              <w:rPr>
                <w:rFonts w:ascii="Calibri" w:hAnsi="Calibri" w:cs="Calibri"/>
                <w:b/>
                <w:color w:val="FFFFFF"/>
                <w:sz w:val="18"/>
                <w:szCs w:val="18"/>
              </w:rPr>
              <w:t xml:space="preserve">Decision</w:t>
            </w:r>
          </w:p>
        </w:tc>
        <w:tc>
          <w:tcPr>
            <w:tcW w:w="1000" w:type="dxa"/>
            <w:shd w:val="clear" w:color="auto" w:fill="16308A"/>
            <w:vAlign w:val="top"/>
          </w:tcPr>
          <w:p>
            <w:pPr>
              <w:spacing w:before="0" w:after="20" w:line="250" w:lineRule="auto"/>
            </w:pPr>
            <w:r>
              <w:rPr>
                <w:rFonts w:ascii="Calibri" w:hAnsi="Calibri" w:cs="Calibri"/>
                <w:b/>
                <w:color w:val="FFFFFF"/>
                <w:sz w:val="18"/>
                <w:szCs w:val="18"/>
              </w:rPr>
              <w:t xml:space="preserve">Blocks</w:t>
            </w:r>
          </w:p>
        </w:tc>
      </w:tr>
      <w:tr>
        <w:tc>
          <w:tcPr>
            <w:tcW w:w="700" w:type="dxa"/>
            <w:shd w:val="clear" w:color="auto" w:fill="FFFFFF"/>
            <w:vAlign w:val="top"/>
          </w:tcPr>
          <w:p>
            <w:pPr>
              <w:spacing w:before="0" w:after="20" w:line="250" w:lineRule="auto"/>
            </w:pPr>
            <w:r>
              <w:rPr>
                <w:rFonts w:ascii="Calibri" w:hAnsi="Calibri" w:cs="Calibri"/>
                <w:b/>
                <w:color w:val="1A1A1A"/>
                <w:sz w:val="18"/>
                <w:szCs w:val="18"/>
              </w:rPr>
              <w:t xml:space="preserve">D1</w:t>
            </w:r>
          </w:p>
        </w:tc>
        <w:tc>
          <w:tcPr>
            <w:tcW w:w="8046" w:type="dxa"/>
            <w:shd w:val="clear" w:color="auto" w:fill="FFFFFF"/>
            <w:vAlign w:val="top"/>
          </w:tcPr>
          <w:p>
            <w:pPr>
              <w:spacing w:before="0" w:after="20" w:line="250" w:lineRule="auto"/>
            </w:pPr>
            <w:r>
              <w:rPr>
                <w:rFonts w:ascii="Calibri" w:hAnsi="Calibri" w:cs="Calibri"/>
                <w:color w:val="1A1A1A"/>
                <w:sz w:val="18"/>
                <w:szCs w:val="18"/>
              </w:rPr>
              <w:t xml:space="preserve">Are the sites yours, or customers'? Multi-tenancy makes isolation and per-tenant routing hard requirements rather than hygiene.</w:t>
            </w:r>
          </w:p>
        </w:tc>
        <w:tc>
          <w:tcPr>
            <w:tcW w:w="1000" w:type="dxa"/>
            <w:shd w:val="clear" w:color="auto" w:fill="FFFFFF"/>
            <w:vAlign w:val="top"/>
          </w:tcPr>
          <w:p>
            <w:pPr>
              <w:spacing w:before="0" w:after="20" w:line="250" w:lineRule="auto"/>
            </w:pPr>
            <w:r>
              <w:rPr>
                <w:rFonts w:ascii="Calibri" w:hAnsi="Calibri" w:cs="Calibri"/>
                <w:color w:val="1A1A1A"/>
                <w:sz w:val="18"/>
                <w:szCs w:val="18"/>
              </w:rPr>
              <w:t xml:space="preserve">P1</w:t>
            </w:r>
          </w:p>
        </w:tc>
      </w:tr>
      <w:tr>
        <w:tc>
          <w:tcPr>
            <w:tcW w:w="700" w:type="dxa"/>
            <w:shd w:val="clear" w:color="auto" w:fill="FBFBFD"/>
            <w:vAlign w:val="top"/>
          </w:tcPr>
          <w:p>
            <w:pPr>
              <w:spacing w:before="0" w:after="20" w:line="250" w:lineRule="auto"/>
            </w:pPr>
            <w:r>
              <w:rPr>
                <w:rFonts w:ascii="Calibri" w:hAnsi="Calibri" w:cs="Calibri"/>
                <w:b/>
                <w:color w:val="1A1A1A"/>
                <w:sz w:val="18"/>
                <w:szCs w:val="18"/>
              </w:rPr>
              <w:t xml:space="preserve">D2</w:t>
            </w:r>
          </w:p>
        </w:tc>
        <w:tc>
          <w:tcPr>
            <w:tcW w:w="8046" w:type="dxa"/>
            <w:shd w:val="clear" w:color="auto" w:fill="FBFBFD"/>
            <w:vAlign w:val="top"/>
          </w:tcPr>
          <w:p>
            <w:pPr>
              <w:spacing w:before="0" w:after="20" w:line="250" w:lineRule="auto"/>
            </w:pPr>
            <w:r>
              <w:rPr>
                <w:rFonts w:ascii="Calibri" w:hAnsi="Calibri" w:cs="Calibri"/>
                <w:color w:val="1A1A1A"/>
                <w:sz w:val="18"/>
                <w:szCs w:val="18"/>
              </w:rPr>
              <w:t xml:space="preserve">Does a residential critical alert reach fleet_ops? Saying yes takes on a monitoring obligation for every residential location, and the liability for missing one.</w:t>
            </w:r>
          </w:p>
        </w:tc>
        <w:tc>
          <w:tcPr>
            <w:tcW w:w="1000" w:type="dxa"/>
            <w:shd w:val="clear" w:color="auto" w:fill="FBFBFD"/>
            <w:vAlign w:val="top"/>
          </w:tcPr>
          <w:p>
            <w:pPr>
              <w:spacing w:before="0" w:after="20" w:line="250" w:lineRule="auto"/>
            </w:pPr>
            <w:r>
              <w:rPr>
                <w:rFonts w:ascii="Calibri" w:hAnsi="Calibri" w:cs="Calibri"/>
                <w:color w:val="1A1A1A"/>
                <w:sz w:val="18"/>
                <w:szCs w:val="18"/>
              </w:rPr>
              <w:t xml:space="preserve">P1</w:t>
            </w:r>
          </w:p>
        </w:tc>
      </w:tr>
      <w:tr>
        <w:tc>
          <w:tcPr>
            <w:tcW w:w="700" w:type="dxa"/>
            <w:shd w:val="clear" w:color="auto" w:fill="FFFFFF"/>
            <w:vAlign w:val="top"/>
          </w:tcPr>
          <w:p>
            <w:pPr>
              <w:spacing w:before="0" w:after="20" w:line="250" w:lineRule="auto"/>
            </w:pPr>
            <w:r>
              <w:rPr>
                <w:rFonts w:ascii="Calibri" w:hAnsi="Calibri" w:cs="Calibri"/>
                <w:b/>
                <w:color w:val="1A1A1A"/>
                <w:sz w:val="18"/>
                <w:szCs w:val="18"/>
              </w:rPr>
              <w:t xml:space="preserve">D3</w:t>
            </w:r>
          </w:p>
        </w:tc>
        <w:tc>
          <w:tcPr>
            <w:tcW w:w="8046" w:type="dxa"/>
            <w:shd w:val="clear" w:color="auto" w:fill="FFFFFF"/>
            <w:vAlign w:val="top"/>
          </w:tcPr>
          <w:p>
            <w:pPr>
              <w:spacing w:before="0" w:after="20" w:line="250" w:lineRule="auto"/>
            </w:pPr>
            <w:r>
              <w:rPr>
                <w:rFonts w:ascii="Calibri" w:hAnsi="Calibri" w:cs="Calibri"/>
                <w:color w:val="1A1A1A"/>
                <w:sz w:val="18"/>
                <w:szCs w:val="18"/>
              </w:rPr>
              <w:t xml:space="preserve">Broker location — a residential site, the control-plane host, or dedicated infrastructure. Industrial sites must not depend on a residential instance.</w:t>
            </w:r>
          </w:p>
        </w:tc>
        <w:tc>
          <w:tcPr>
            <w:tcW w:w="1000" w:type="dxa"/>
            <w:shd w:val="clear" w:color="auto" w:fill="FFFFFF"/>
            <w:vAlign w:val="top"/>
          </w:tcPr>
          <w:p>
            <w:pPr>
              <w:spacing w:before="0" w:after="20" w:line="250" w:lineRule="auto"/>
            </w:pPr>
            <w:r>
              <w:rPr>
                <w:rFonts w:ascii="Calibri" w:hAnsi="Calibri" w:cs="Calibri"/>
                <w:color w:val="1A1A1A"/>
                <w:sz w:val="18"/>
                <w:szCs w:val="18"/>
              </w:rPr>
              <w:t xml:space="preserve">P4</w:t>
            </w:r>
          </w:p>
        </w:tc>
      </w:tr>
      <w:tr>
        <w:tc>
          <w:tcPr>
            <w:tcW w:w="700" w:type="dxa"/>
            <w:shd w:val="clear" w:color="auto" w:fill="FBFBFD"/>
            <w:vAlign w:val="top"/>
          </w:tcPr>
          <w:p>
            <w:pPr>
              <w:spacing w:before="0" w:after="20" w:line="250" w:lineRule="auto"/>
            </w:pPr>
            <w:r>
              <w:rPr>
                <w:rFonts w:ascii="Calibri" w:hAnsi="Calibri" w:cs="Calibri"/>
                <w:b/>
                <w:color w:val="1A1A1A"/>
                <w:sz w:val="18"/>
                <w:szCs w:val="18"/>
              </w:rPr>
              <w:t xml:space="preserve">D4</w:t>
            </w:r>
          </w:p>
        </w:tc>
        <w:tc>
          <w:tcPr>
            <w:tcW w:w="8046" w:type="dxa"/>
            <w:shd w:val="clear" w:color="auto" w:fill="FBFBFD"/>
            <w:vAlign w:val="top"/>
          </w:tcPr>
          <w:p>
            <w:pPr>
              <w:spacing w:before="0" w:after="20" w:line="250" w:lineRule="auto"/>
            </w:pPr>
            <w:r>
              <w:rPr>
                <w:rFonts w:ascii="Calibri" w:hAnsi="Calibri" w:cs="Calibri"/>
                <w:color w:val="1A1A1A"/>
                <w:sz w:val="18"/>
                <w:szCs w:val="18"/>
              </w:rPr>
              <w:t xml:space="preserve">Alert engine choice. On-call rotation and silences are the deciding features.</w:t>
            </w:r>
          </w:p>
        </w:tc>
        <w:tc>
          <w:tcPr>
            <w:tcW w:w="1000" w:type="dxa"/>
            <w:shd w:val="clear" w:color="auto" w:fill="FBFBFD"/>
            <w:vAlign w:val="top"/>
          </w:tcPr>
          <w:p>
            <w:pPr>
              <w:spacing w:before="0" w:after="20" w:line="250" w:lineRule="auto"/>
            </w:pPr>
            <w:r>
              <w:rPr>
                <w:rFonts w:ascii="Calibri" w:hAnsi="Calibri" w:cs="Calibri"/>
                <w:color w:val="1A1A1A"/>
                <w:sz w:val="18"/>
                <w:szCs w:val="18"/>
              </w:rPr>
              <w:t xml:space="preserve">P6</w:t>
            </w:r>
          </w:p>
        </w:tc>
      </w:tr>
      <w:tr>
        <w:tc>
          <w:tcPr>
            <w:tcW w:w="700" w:type="dxa"/>
            <w:shd w:val="clear" w:color="auto" w:fill="FFFFFF"/>
            <w:vAlign w:val="top"/>
          </w:tcPr>
          <w:p>
            <w:pPr>
              <w:spacing w:before="0" w:after="20" w:line="250" w:lineRule="auto"/>
            </w:pPr>
            <w:r>
              <w:rPr>
                <w:rFonts w:ascii="Calibri" w:hAnsi="Calibri" w:cs="Calibri"/>
                <w:b/>
                <w:color w:val="1A1A1A"/>
                <w:sz w:val="18"/>
                <w:szCs w:val="18"/>
              </w:rPr>
              <w:t xml:space="preserve">D5</w:t>
            </w:r>
          </w:p>
        </w:tc>
        <w:tc>
          <w:tcPr>
            <w:tcW w:w="8046" w:type="dxa"/>
            <w:shd w:val="clear" w:color="auto" w:fill="FFFFFF"/>
            <w:vAlign w:val="top"/>
          </w:tcPr>
          <w:p>
            <w:pPr>
              <w:spacing w:before="0" w:after="20" w:line="250" w:lineRule="auto"/>
            </w:pPr>
            <w:r>
              <w:rPr>
                <w:rFonts w:ascii="Calibri" w:hAnsi="Calibri" w:cs="Calibri"/>
                <w:color w:val="1A1A1A"/>
                <w:sz w:val="18"/>
                <w:szCs w:val="18"/>
              </w:rPr>
              <w:t xml:space="preserve">Package distribution: self-hosted Aetos One OS package repository or a custom add-on channel. Determines rollback mechanics.</w:t>
            </w:r>
          </w:p>
        </w:tc>
        <w:tc>
          <w:tcPr>
            <w:tcW w:w="1000" w:type="dxa"/>
            <w:shd w:val="clear" w:color="auto" w:fill="FFFFFF"/>
            <w:vAlign w:val="top"/>
          </w:tcPr>
          <w:p>
            <w:pPr>
              <w:spacing w:before="0" w:after="20" w:line="250" w:lineRule="auto"/>
            </w:pPr>
            <w:r>
              <w:rPr>
                <w:rFonts w:ascii="Calibri" w:hAnsi="Calibri" w:cs="Calibri"/>
                <w:color w:val="1A1A1A"/>
                <w:sz w:val="18"/>
                <w:szCs w:val="18"/>
              </w:rPr>
              <w:t xml:space="preserve">P3</w:t>
            </w:r>
          </w:p>
        </w:tc>
      </w:tr>
      <w:tr>
        <w:tc>
          <w:tcPr>
            <w:tcW w:w="700" w:type="dxa"/>
            <w:shd w:val="clear" w:color="auto" w:fill="FBFBFD"/>
            <w:vAlign w:val="top"/>
          </w:tcPr>
          <w:p>
            <w:pPr>
              <w:spacing w:before="0" w:after="20" w:line="250" w:lineRule="auto"/>
            </w:pPr>
            <w:r>
              <w:rPr>
                <w:rFonts w:ascii="Calibri" w:hAnsi="Calibri" w:cs="Calibri"/>
                <w:b/>
                <w:color w:val="1A1A1A"/>
                <w:sz w:val="18"/>
                <w:szCs w:val="18"/>
              </w:rPr>
              <w:t xml:space="preserve">D6</w:t>
            </w:r>
          </w:p>
        </w:tc>
        <w:tc>
          <w:tcPr>
            <w:tcW w:w="8046" w:type="dxa"/>
            <w:shd w:val="clear" w:color="auto" w:fill="FBFBFD"/>
            <w:vAlign w:val="top"/>
          </w:tcPr>
          <w:p>
            <w:pPr>
              <w:spacing w:before="0" w:after="20" w:line="250" w:lineRule="auto"/>
            </w:pPr>
            <w:r>
              <w:rPr>
                <w:rFonts w:ascii="Calibri" w:hAnsi="Calibri" w:cs="Calibri"/>
                <w:color w:val="1A1A1A"/>
                <w:sz w:val="18"/>
                <w:szCs w:val="18"/>
              </w:rPr>
              <w:t xml:space="preserve">Acknowledgement mechanism: mobile app actionable notification, Telegram callback, or both.</w:t>
            </w:r>
          </w:p>
        </w:tc>
        <w:tc>
          <w:tcPr>
            <w:tcW w:w="1000" w:type="dxa"/>
            <w:shd w:val="clear" w:color="auto" w:fill="FBFBFD"/>
            <w:vAlign w:val="top"/>
          </w:tcPr>
          <w:p>
            <w:pPr>
              <w:spacing w:before="0" w:after="20" w:line="250" w:lineRule="auto"/>
            </w:pPr>
            <w:r>
              <w:rPr>
                <w:rFonts w:ascii="Calibri" w:hAnsi="Calibri" w:cs="Calibri"/>
                <w:color w:val="1A1A1A"/>
                <w:sz w:val="18"/>
                <w:szCs w:val="18"/>
              </w:rPr>
              <w:t xml:space="preserve">P5</w:t>
            </w:r>
          </w:p>
        </w:tc>
      </w:tr>
      <w:tr>
        <w:tc>
          <w:tcPr>
            <w:tcW w:w="700" w:type="dxa"/>
            <w:shd w:val="clear" w:color="auto" w:fill="FFFFFF"/>
            <w:vAlign w:val="top"/>
          </w:tcPr>
          <w:p>
            <w:pPr>
              <w:spacing w:before="0" w:after="20" w:line="250" w:lineRule="auto"/>
            </w:pPr>
            <w:r>
              <w:rPr>
                <w:rFonts w:ascii="Calibri" w:hAnsi="Calibri" w:cs="Calibri"/>
                <w:b/>
                <w:color w:val="1A1A1A"/>
                <w:sz w:val="18"/>
                <w:szCs w:val="18"/>
              </w:rPr>
              <w:t xml:space="preserve">D7</w:t>
            </w:r>
          </w:p>
        </w:tc>
        <w:tc>
          <w:tcPr>
            <w:tcW w:w="8046" w:type="dxa"/>
            <w:shd w:val="clear" w:color="auto" w:fill="FFFFFF"/>
            <w:vAlign w:val="top"/>
          </w:tcPr>
          <w:p>
            <w:pPr>
              <w:spacing w:before="0" w:after="20" w:line="250" w:lineRule="auto"/>
            </w:pPr>
            <w:r>
              <w:rPr>
                <w:rFonts w:ascii="Calibri" w:hAnsi="Calibri" w:cs="Calibri"/>
                <w:color w:val="1A1A1A"/>
                <w:sz w:val="18"/>
                <w:szCs w:val="18"/>
              </w:rPr>
              <w:t xml:space="preserve">Does a multi-instance Site MCP variant already exist, or is the Fleet MCP server a build? Materially changes the estimate.</w:t>
            </w:r>
          </w:p>
        </w:tc>
        <w:tc>
          <w:tcPr>
            <w:tcW w:w="1000" w:type="dxa"/>
            <w:shd w:val="clear" w:color="auto" w:fill="FFFFFF"/>
            <w:vAlign w:val="top"/>
          </w:tcPr>
          <w:p>
            <w:pPr>
              <w:spacing w:before="0" w:after="20" w:line="250" w:lineRule="auto"/>
            </w:pPr>
            <w:r>
              <w:rPr>
                <w:rFonts w:ascii="Calibri" w:hAnsi="Calibri" w:cs="Calibri"/>
                <w:color w:val="1A1A1A"/>
                <w:sz w:val="18"/>
                <w:szCs w:val="18"/>
              </w:rPr>
              <w:t xml:space="preserve">P7</w:t>
            </w:r>
          </w:p>
        </w:tc>
      </w:tr>
      <w:tr>
        <w:tc>
          <w:tcPr>
            <w:tcW w:w="700" w:type="dxa"/>
            <w:shd w:val="clear" w:color="auto" w:fill="FBFBFD"/>
            <w:vAlign w:val="top"/>
          </w:tcPr>
          <w:p>
            <w:pPr>
              <w:spacing w:before="0" w:after="20" w:line="250" w:lineRule="auto"/>
            </w:pPr>
            <w:r>
              <w:rPr>
                <w:rFonts w:ascii="Calibri" w:hAnsi="Calibri" w:cs="Calibri"/>
                <w:b/>
                <w:color w:val="1A1A1A"/>
                <w:sz w:val="18"/>
                <w:szCs w:val="18"/>
              </w:rPr>
              <w:t xml:space="preserve">D8</w:t>
            </w:r>
          </w:p>
        </w:tc>
        <w:tc>
          <w:tcPr>
            <w:tcW w:w="8046" w:type="dxa"/>
            <w:shd w:val="clear" w:color="auto" w:fill="FBFBFD"/>
            <w:vAlign w:val="top"/>
          </w:tcPr>
          <w:p>
            <w:pPr>
              <w:spacing w:before="0" w:after="20" w:line="250" w:lineRule="auto"/>
            </w:pPr>
            <w:r>
              <w:rPr>
                <w:rFonts w:ascii="Calibri" w:hAnsi="Calibri" w:cs="Calibri"/>
                <w:color w:val="1A1A1A"/>
                <w:sz w:val="18"/>
                <w:szCs w:val="18"/>
              </w:rPr>
              <w:t xml:space="preserve">Which site the current elegante connector points at.</w:t>
            </w:r>
          </w:p>
        </w:tc>
        <w:tc>
          <w:tcPr>
            <w:tcW w:w="1000" w:type="dxa"/>
            <w:shd w:val="clear" w:color="auto" w:fill="FBFBFD"/>
            <w:vAlign w:val="top"/>
          </w:tcPr>
          <w:p>
            <w:pPr>
              <w:spacing w:before="0" w:after="20" w:line="250" w:lineRule="auto"/>
            </w:pPr>
            <w:r>
              <w:rPr>
                <w:rFonts w:ascii="Calibri" w:hAnsi="Calibri" w:cs="Calibri"/>
                <w:color w:val="1A1A1A"/>
                <w:sz w:val="18"/>
                <w:szCs w:val="18"/>
              </w:rPr>
              <w:t xml:space="preserve">P2</w:t>
            </w:r>
          </w:p>
        </w:tc>
      </w:tr>
      <w:tr>
        <w:tc>
          <w:tcPr>
            <w:tcW w:w="700" w:type="dxa"/>
            <w:shd w:val="clear" w:color="auto" w:fill="FFFFFF"/>
            <w:vAlign w:val="top"/>
          </w:tcPr>
          <w:p>
            <w:pPr>
              <w:spacing w:before="0" w:after="20" w:line="250" w:lineRule="auto"/>
            </w:pPr>
            <w:r>
              <w:rPr>
                <w:rFonts w:ascii="Calibri" w:hAnsi="Calibri" w:cs="Calibri"/>
                <w:b/>
                <w:color w:val="1A1A1A"/>
                <w:sz w:val="18"/>
                <w:szCs w:val="18"/>
              </w:rPr>
              <w:t xml:space="preserve">D9</w:t>
            </w:r>
          </w:p>
        </w:tc>
        <w:tc>
          <w:tcPr>
            <w:tcW w:w="8046" w:type="dxa"/>
            <w:shd w:val="clear" w:color="auto" w:fill="FFFFFF"/>
            <w:vAlign w:val="top"/>
          </w:tcPr>
          <w:p>
            <w:pPr>
              <w:spacing w:before="0" w:after="20" w:line="250" w:lineRule="auto"/>
            </w:pPr>
            <w:r>
              <w:rPr>
                <w:rFonts w:ascii="Calibri" w:hAnsi="Calibri" w:cs="Calibri"/>
                <w:color w:val="1A1A1A"/>
                <w:sz w:val="18"/>
                <w:szCs w:val="18"/>
              </w:rPr>
              <w:t xml:space="preserve">SMS or voice provider for critical escalation. Telegram alone is insufficient for unmanned industrial sites.</w:t>
            </w:r>
          </w:p>
        </w:tc>
        <w:tc>
          <w:tcPr>
            <w:tcW w:w="1000" w:type="dxa"/>
            <w:shd w:val="clear" w:color="auto" w:fill="FFFFFF"/>
            <w:vAlign w:val="top"/>
          </w:tcPr>
          <w:p>
            <w:pPr>
              <w:spacing w:before="0" w:after="20" w:line="250" w:lineRule="auto"/>
            </w:pPr>
            <w:r>
              <w:rPr>
                <w:rFonts w:ascii="Calibri" w:hAnsi="Calibri" w:cs="Calibri"/>
                <w:color w:val="1A1A1A"/>
                <w:sz w:val="18"/>
                <w:szCs w:val="18"/>
              </w:rPr>
              <w:t xml:space="preserve">P6</w:t>
            </w:r>
          </w:p>
        </w:tc>
      </w:tr>
    </w:tbl>
    <w:p>
      <w:pPr>
        <w:spacing w:before="0" w:after="110" w:line="276" w:lineRule="auto"/>
        <w:ind w:left="1080" w:right="1080"/>
      </w:pPr>
    </w:p>
    <w:p>
      <w:pPr>
        <w:keepNext/>
        <w:keepLines/>
        <w:pageBreakBefore/>
        <w:pBdr>
          <w:bottom w:val="single" w:sz="8" w:space="4" w:color="F47C20"/>
        </w:pBdr>
        <w:spacing w:before="0" w:after="90" w:line="276" w:lineRule="auto"/>
        <w:ind w:left="1080" w:right="1080"/>
      </w:pPr>
      <w:r>
        <w:rPr>
          <w:rFonts w:ascii="Calibri" w:hAnsi="Calibri" w:cs="Calibri"/>
          <w:b/>
          <w:color w:val="16308A"/>
          <w:sz w:val="27"/>
          <w:szCs w:val="27"/>
        </w:rPr>
        <w:t xml:space="preserve">Appendix A — Component mapping</w:t>
      </w:r>
    </w:p>
    <w:p>
      <w:pPr>
        <w:shd w:val="clear" w:color="auto" w:fill="EEF1F9"/>
        <w:spacing w:before="100" w:after="40" w:line="276" w:lineRule="auto"/>
        <w:ind w:left="1080" w:right="1080"/>
      </w:pPr>
      <w:r>
        <w:rPr>
          <w:rFonts w:ascii="Calibri" w:hAnsi="Calibri" w:cs="Calibri"/>
          <w:b/>
          <w:color w:val="16308A"/>
          <w:sz w:val="21"/>
          <w:szCs w:val="21"/>
        </w:rPr>
        <w:t xml:space="preserve">Internal build reference — remove from customer-facing copies</w:t>
      </w:r>
    </w:p>
    <w:p>
      <w:pPr>
        <w:shd w:val="clear" w:color="auto" w:fill="EEF1F9"/>
        <w:spacing w:before="0" w:after="140" w:line="276" w:lineRule="auto"/>
        <w:ind w:left="1080" w:right="1080"/>
      </w:pPr>
      <w:r>
        <w:rPr>
          <w:rFonts w:ascii="Calibri" w:hAnsi="Calibri" w:cs="Calibri"/>
          <w:color w:val="1A1A1A"/>
          <w:sz w:val="20"/>
          <w:szCs w:val="20"/>
        </w:rPr>
        <w:t xml:space="preserve">The body of this document uses Aetos One OS and Hub naming throughout. This appendix maps each Aetos One name to the upstream component it is built on, so that anyone implementing from this document can find the actual artifact. Without it, a build engineer searching for “Site MCP” will find nothing.</w:t>
      </w:r>
    </w:p>
    <w:tbl>
      <w:tblPr>
        <w:tblW w:w="9746" w:type="dxa"/>
        <w:tblInd w:w="1080" w:type="dxa"/>
        <w:tblBorders>
          <w:top w:val="single" w:sz="4" w:space="0" w:color="C9CEE3"/>
          <w:left w:val="none" w:sz="0" w:space="0" w:color="auto"/>
          <w:bottom w:val="single" w:sz="4" w:space="0" w:color="C9CEE3"/>
          <w:right w:val="none" w:sz="0" w:space="0" w:color="auto"/>
          <w:insideH w:val="single" w:sz="4" w:space="0" w:color="C9CEE3"/>
          <w:insideV w:val="none" w:sz="0" w:space="0" w:color="auto"/>
        </w:tblBorders>
        <w:tblCellMar>
          <w:top w:w="70" w:type="dxa"/>
          <w:left w:w="90" w:type="dxa"/>
          <w:bottom w:w="70" w:type="dxa"/>
          <w:right w:w="90" w:type="dxa"/>
        </w:tblCellMar>
      </w:tblPr>
      <w:tblGrid>
        <w:gridCol w:w="2600"/>
        <w:gridCol w:w="3700"/>
        <w:gridCol w:w="3446"/>
      </w:tblGrid>
      <w:tr>
        <w:trPr>
          <w:tblHeader/>
        </w:trPr>
        <w:tc>
          <w:tcPr>
            <w:tcW w:w="2600" w:type="dxa"/>
            <w:shd w:val="clear" w:color="auto" w:fill="16308A"/>
            <w:vAlign w:val="top"/>
          </w:tcPr>
          <w:p>
            <w:pPr>
              <w:spacing w:before="0" w:after="20" w:line="250" w:lineRule="auto"/>
            </w:pPr>
            <w:r>
              <w:rPr>
                <w:rFonts w:ascii="Calibri" w:hAnsi="Calibri" w:cs="Calibri"/>
                <w:b/>
                <w:color w:val="FFFFFF"/>
                <w:sz w:val="18"/>
                <w:szCs w:val="18"/>
              </w:rPr>
              <w:t xml:space="preserve">Aetos One name</w:t>
            </w:r>
          </w:p>
        </w:tc>
        <w:tc>
          <w:tcPr>
            <w:tcW w:w="3700" w:type="dxa"/>
            <w:shd w:val="clear" w:color="auto" w:fill="16308A"/>
            <w:vAlign w:val="top"/>
          </w:tcPr>
          <w:p>
            <w:pPr>
              <w:spacing w:before="0" w:after="20" w:line="250" w:lineRule="auto"/>
            </w:pPr>
            <w:r>
              <w:rPr>
                <w:rFonts w:ascii="Calibri" w:hAnsi="Calibri" w:cs="Calibri"/>
                <w:b/>
                <w:color w:val="FFFFFF"/>
                <w:sz w:val="18"/>
                <w:szCs w:val="18"/>
              </w:rPr>
              <w:t xml:space="preserve">Upstream component</w:t>
            </w:r>
          </w:p>
        </w:tc>
        <w:tc>
          <w:tcPr>
            <w:tcW w:w="3446" w:type="dxa"/>
            <w:shd w:val="clear" w:color="auto" w:fill="16308A"/>
            <w:vAlign w:val="top"/>
          </w:tcPr>
          <w:p>
            <w:pPr>
              <w:spacing w:before="0" w:after="20" w:line="250" w:lineRule="auto"/>
            </w:pPr>
            <w:r>
              <w:rPr>
                <w:rFonts w:ascii="Calibri" w:hAnsi="Calibri" w:cs="Calibri"/>
                <w:b/>
                <w:color w:val="FFFFFF"/>
                <w:sz w:val="18"/>
                <w:szCs w:val="18"/>
              </w:rPr>
              <w:t xml:space="preserve">Notes</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Aetos One</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Rebranded Home Assistant OS</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Build 6 golden master; Phase 2 fork queued for banner, os-release and kernel splash</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Site MCP</w:t>
            </w:r>
          </w:p>
        </w:tc>
        <w:tc>
          <w:tcPr>
            <w:tcW w:w="3700" w:type="dxa"/>
            <w:shd w:val="clear" w:color="auto" w:fill="FBFBFD"/>
            <w:vAlign w:val="top"/>
          </w:tcPr>
          <w:p>
            <w:pPr>
              <w:spacing w:before="0" w:after="20" w:line="250" w:lineRule="auto"/>
            </w:pPr>
            <w:r>
              <w:rPr>
                <w:rFonts w:ascii="Calibri" w:hAnsi="Calibri" w:cs="Calibri"/>
                <w:color w:val="1A1A1A"/>
                <w:sz w:val="18"/>
                <w:szCs w:val="18"/>
              </w:rPr>
              <w:t xml:space="preserve">ha-mcp add-on</w:t>
            </w:r>
          </w:p>
        </w:tc>
        <w:tc>
          <w:tcPr>
            <w:tcW w:w="3446" w:type="dxa"/>
            <w:shd w:val="clear" w:color="auto" w:fill="FBFBFD"/>
            <w:vAlign w:val="top"/>
          </w:tcPr>
          <w:p>
            <w:pPr>
              <w:spacing w:before="0" w:after="20" w:line="250" w:lineRule="auto"/>
            </w:pPr>
            <w:r>
              <w:rPr>
                <w:rFonts w:ascii="Calibri" w:hAnsi="Calibri" w:cs="Calibri"/>
                <w:color w:val="1A1A1A"/>
                <w:sz w:val="18"/>
                <w:szCs w:val="18"/>
              </w:rPr>
              <w:t xml:space="preserve">Shipped installed but stopped. Started only for single-site surgery.</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Fleet MCP server</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To be built, or a multi-instance ha-mcp variant</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See decision D7 — check the upstream project before estimating</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Aetos One OS package repository</w:t>
            </w:r>
          </w:p>
        </w:tc>
        <w:tc>
          <w:tcPr>
            <w:tcW w:w="3700" w:type="dxa"/>
            <w:shd w:val="clear" w:color="auto" w:fill="FBFBFD"/>
            <w:vAlign w:val="top"/>
          </w:tcPr>
          <w:p>
            <w:pPr>
              <w:spacing w:before="0" w:after="20" w:line="250" w:lineRule="auto"/>
            </w:pPr>
            <w:r>
              <w:rPr>
                <w:rFonts w:ascii="Calibri" w:hAnsi="Calibri" w:cs="Calibri"/>
                <w:color w:val="1A1A1A"/>
                <w:sz w:val="18"/>
                <w:szCs w:val="18"/>
              </w:rPr>
              <w:t xml:space="preserve">Self-hosted HACS custom repository, or a custom add-on channel</w:t>
            </w:r>
          </w:p>
        </w:tc>
        <w:tc>
          <w:tcPr>
            <w:tcW w:w="3446" w:type="dxa"/>
            <w:shd w:val="clear" w:color="auto" w:fill="FBFBFD"/>
            <w:vAlign w:val="top"/>
          </w:tcPr>
          <w:p>
            <w:pPr>
              <w:spacing w:before="0" w:after="20" w:line="250" w:lineRule="auto"/>
            </w:pPr>
            <w:r>
              <w:rPr>
                <w:rFonts w:ascii="Calibri" w:hAnsi="Calibri" w:cs="Calibri"/>
                <w:color w:val="1A1A1A"/>
                <w:sz w:val="18"/>
                <w:szCs w:val="18"/>
              </w:rPr>
              <w:t xml:space="preserve">See decision D5 — determines rollback mechanics</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Aetos One mobile app</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Home Assistant Companion App</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Provides the notify.mobile_app_* services and actionable notifications used for acknowledgement</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script.aetos_alert</w:t>
            </w:r>
          </w:p>
        </w:tc>
        <w:tc>
          <w:tcPr>
            <w:tcW w:w="3700" w:type="dxa"/>
            <w:shd w:val="clear" w:color="auto" w:fill="FBFBFD"/>
            <w:vAlign w:val="top"/>
          </w:tcPr>
          <w:p>
            <w:pPr>
              <w:spacing w:before="0" w:after="20" w:line="250" w:lineRule="auto"/>
            </w:pPr>
            <w:r>
              <w:rPr>
                <w:rFonts w:ascii="Calibri" w:hAnsi="Calibri" w:cs="Calibri"/>
                <w:color w:val="1A1A1A"/>
                <w:sz w:val="18"/>
                <w:szCs w:val="18"/>
              </w:rPr>
              <w:t xml:space="preserve">Native script entity</w:t>
            </w:r>
          </w:p>
        </w:tc>
        <w:tc>
          <w:tcPr>
            <w:tcW w:w="3446" w:type="dxa"/>
            <w:shd w:val="clear" w:color="auto" w:fill="FBFBFD"/>
            <w:vAlign w:val="top"/>
          </w:tcPr>
          <w:p>
            <w:pPr>
              <w:spacing w:before="0" w:after="20" w:line="250" w:lineRule="auto"/>
            </w:pPr>
            <w:r>
              <w:rPr>
                <w:rFonts w:ascii="Calibri" w:hAnsi="Calibri" w:cs="Calibri"/>
                <w:color w:val="1A1A1A"/>
                <w:sz w:val="18"/>
                <w:szCs w:val="18"/>
              </w:rPr>
              <w:t xml:space="preserve">Created through the UI; no YAML required</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Local critical delivery</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Native notify integration</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notify.mobile_app_* plus the Telegram integration</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Edge MQTT client</w:t>
            </w:r>
          </w:p>
        </w:tc>
        <w:tc>
          <w:tcPr>
            <w:tcW w:w="3700" w:type="dxa"/>
            <w:shd w:val="clear" w:color="auto" w:fill="FBFBFD"/>
            <w:vAlign w:val="top"/>
          </w:tcPr>
          <w:p>
            <w:pPr>
              <w:spacing w:before="0" w:after="20" w:line="250" w:lineRule="auto"/>
            </w:pPr>
            <w:r>
              <w:rPr>
                <w:rFonts w:ascii="Calibri" w:hAnsi="Calibri" w:cs="Calibri"/>
                <w:color w:val="1A1A1A"/>
                <w:sz w:val="18"/>
                <w:szCs w:val="18"/>
              </w:rPr>
              <w:t xml:space="preserve">Native MQTT integration plus the official Mosquitto broker add-on</w:t>
            </w:r>
          </w:p>
        </w:tc>
        <w:tc>
          <w:tcPr>
            <w:tcW w:w="3446" w:type="dxa"/>
            <w:shd w:val="clear" w:color="auto" w:fill="FBFBFD"/>
            <w:vAlign w:val="top"/>
          </w:tcPr>
          <w:p>
            <w:pPr>
              <w:spacing w:before="0" w:after="20" w:line="250" w:lineRule="auto"/>
            </w:pPr>
            <w:r>
              <w:rPr>
                <w:rFonts w:ascii="Calibri" w:hAnsi="Calibri" w:cs="Calibri"/>
                <w:color w:val="1A1A1A"/>
                <w:sz w:val="18"/>
                <w:szCs w:val="18"/>
              </w:rPr>
              <w:t xml:space="preserve">Broker may be central rather than per site — see decision D3</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Site identity helpers</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Native helpers — input_text and input_select</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Created through Settings, Devices and Services, Helpers</w:t>
            </w:r>
          </w:p>
        </w:tc>
      </w:tr>
      <w:tr>
        <w:tc>
          <w:tcPr>
            <w:tcW w:w="2600" w:type="dxa"/>
            <w:shd w:val="clear" w:color="auto" w:fill="FBFBFD"/>
            <w:vAlign w:val="top"/>
          </w:tcPr>
          <w:p>
            <w:pPr>
              <w:spacing w:before="0" w:after="20" w:line="250" w:lineRule="auto"/>
            </w:pPr>
            <w:r>
              <w:rPr>
                <w:rFonts w:ascii="Calibri" w:hAnsi="Calibri" w:cs="Calibri"/>
                <w:b/>
                <w:color w:val="1A1A1A"/>
                <w:sz w:val="18"/>
                <w:szCs w:val="18"/>
              </w:rPr>
              <w:t xml:space="preserve">Blueprints</w:t>
            </w:r>
          </w:p>
        </w:tc>
        <w:tc>
          <w:tcPr>
            <w:tcW w:w="3700" w:type="dxa"/>
            <w:shd w:val="clear" w:color="auto" w:fill="FBFBFD"/>
            <w:vAlign w:val="top"/>
          </w:tcPr>
          <w:p>
            <w:pPr>
              <w:spacing w:before="0" w:after="20" w:line="250" w:lineRule="auto"/>
            </w:pPr>
            <w:r>
              <w:rPr>
                <w:rFonts w:ascii="Calibri" w:hAnsi="Calibri" w:cs="Calibri"/>
                <w:color w:val="1A1A1A"/>
                <w:sz w:val="18"/>
                <w:szCs w:val="18"/>
              </w:rPr>
              <w:t xml:space="preserve">Native automation blueprints</w:t>
            </w:r>
          </w:p>
        </w:tc>
        <w:tc>
          <w:tcPr>
            <w:tcW w:w="3446" w:type="dxa"/>
            <w:shd w:val="clear" w:color="auto" w:fill="FBFBFD"/>
            <w:vAlign w:val="top"/>
          </w:tcPr>
          <w:p>
            <w:pPr>
              <w:spacing w:before="0" w:after="20" w:line="250" w:lineRule="auto"/>
            </w:pPr>
            <w:r>
              <w:rPr>
                <w:rFonts w:ascii="Calibri" w:hAnsi="Calibri" w:cs="Calibri"/>
                <w:color w:val="1A1A1A"/>
                <w:sz w:val="18"/>
                <w:szCs w:val="18"/>
              </w:rPr>
              <w:t xml:space="preserve">Per site class, shipped inside Aetos One OS</w:t>
            </w:r>
          </w:p>
        </w:tc>
      </w:tr>
      <w:tr>
        <w:tc>
          <w:tcPr>
            <w:tcW w:w="2600" w:type="dxa"/>
            <w:shd w:val="clear" w:color="auto" w:fill="FFFFFF"/>
            <w:vAlign w:val="top"/>
          </w:tcPr>
          <w:p>
            <w:pPr>
              <w:spacing w:before="0" w:after="20" w:line="250" w:lineRule="auto"/>
            </w:pPr>
            <w:r>
              <w:rPr>
                <w:rFonts w:ascii="Calibri" w:hAnsi="Calibri" w:cs="Calibri"/>
                <w:b/>
                <w:color w:val="1A1A1A"/>
                <w:sz w:val="18"/>
                <w:szCs w:val="18"/>
              </w:rPr>
              <w:t xml:space="preserve">Hub reachability sensor</w:t>
            </w:r>
          </w:p>
        </w:tc>
        <w:tc>
          <w:tcPr>
            <w:tcW w:w="3700" w:type="dxa"/>
            <w:shd w:val="clear" w:color="auto" w:fill="FFFFFF"/>
            <w:vAlign w:val="top"/>
          </w:tcPr>
          <w:p>
            <w:pPr>
              <w:spacing w:before="0" w:after="20" w:line="250" w:lineRule="auto"/>
            </w:pPr>
            <w:r>
              <w:rPr>
                <w:rFonts w:ascii="Calibri" w:hAnsi="Calibri" w:cs="Calibri"/>
                <w:color w:val="1A1A1A"/>
                <w:sz w:val="18"/>
                <w:szCs w:val="18"/>
              </w:rPr>
              <w:t xml:space="preserve">Template binary sensor</w:t>
            </w:r>
          </w:p>
        </w:tc>
        <w:tc>
          <w:tcPr>
            <w:tcW w:w="3446" w:type="dxa"/>
            <w:shd w:val="clear" w:color="auto" w:fill="FFFFFF"/>
            <w:vAlign w:val="top"/>
          </w:tcPr>
          <w:p>
            <w:pPr>
              <w:spacing w:before="0" w:after="20" w:line="250" w:lineRule="auto"/>
            </w:pPr>
            <w:r>
              <w:rPr>
                <w:rFonts w:ascii="Calibri" w:hAnsi="Calibri" w:cs="Calibri"/>
                <w:color w:val="1A1A1A"/>
                <w:sz w:val="18"/>
                <w:szCs w:val="18"/>
              </w:rPr>
              <w:t xml:space="preserve">Fed by the hub heartbeat returning to the site</w:t>
            </w:r>
          </w:p>
        </w:tc>
      </w:tr>
    </w:tbl>
    <w:p>
      <w:pPr>
        <w:spacing w:before="0" w:after="110" w:line="276" w:lineRule="auto"/>
        <w:ind w:left="1080" w:right="1080"/>
      </w:pPr>
    </w:p>
    <w:p>
      <w:pPr>
        <w:spacing w:before="0" w:after="110" w:line="276" w:lineRule="auto"/>
        <w:ind w:left="1080" w:right="1080"/>
      </w:pPr>
      <w:r>
        <w:rPr>
          <w:rFonts w:ascii="Calibri" w:hAnsi="Calibri" w:cs="Calibri"/>
          <w:color w:val="1A1A1A"/>
          <w:sz w:val="21"/>
          <w:szCs w:val="21"/>
        </w:rPr>
        <w:t xml:space="preserve">Every component above is either a native feature, an official add-on, or a project already in use. Nothing in this architecture requires a custom integration to be written from scratch except the Fleet MCP server, and that may not be needed either — see decision D7.</w:t>
      </w:r>
    </w:p>
    <w:p>
      <w:pPr>
        <w:spacing w:before="240" w:after="0" w:line="276" w:lineRule="auto"/>
        <w:ind w:left="1080" w:right="1080"/>
        <w:jc w:val="center"/>
      </w:pPr>
      <w:r>
        <w:rPr>
          <w:rFonts w:ascii="Calibri" w:hAnsi="Calibri" w:cs="Calibri"/>
          <w:i/>
          <w:color w:val="5A5A5A"/>
          <w:sz w:val="18"/>
          <w:szCs w:val="18"/>
        </w:rPr>
        <w:t xml:space="preserve">End of document</w:t>
      </w:r>
    </w:p>
    <w:sectPr>
      <w:headerReference w:type="default" r:id="rId1"/>
      <w:footerReference w:type="default" r:id="rId2"/>
      <w:pgSz w:w="11906" w:h="16838"/>
      <w:pgMar w:top="2684" w:right="0" w:bottom="2399" w:left="0" w:header="0" w:footer="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ind w:left="0" w:right="0"/>
    </w:pPr>
    <w:r>
      <w:drawing>
        <wp:inline distT="0" distB="0" distL="0" distR="0">
          <wp:extent cx="7559985" cy="1523423"/>
          <wp:effectExtent l="0" t="0" r="0" b="0"/>
          <wp:docPr id="11" name="Footer"/>
          <wp:cNvGraphicFramePr/>
          <a:graphic xmlns:a="http://schemas.openxmlformats.org/drawingml/2006/main">
            <a:graphicData uri="http://schemas.openxmlformats.org/drawingml/2006/picture">
              <pic:pic xmlns:pic="http://schemas.openxmlformats.org/drawingml/2006/picture">
                <pic:nvPicPr>
                  <pic:cNvPr id="11" name="Footer"/>
                  <pic:cNvPicPr/>
                </pic:nvPicPr>
                <pic:blipFill>
                  <a:blip r:embed="rId1"/>
                  <a:stretch>
                    <a:fillRect/>
                  </a:stretch>
                </pic:blipFill>
                <pic:spPr>
                  <a:xfrm>
                    <a:off x="0" y="0"/>
                    <a:ext cx="7559985" cy="1523423"/>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ind w:left="0" w:right="0"/>
    </w:pPr>
    <w:r>
      <w:drawing>
        <wp:inline distT="0" distB="0" distL="0" distR="0">
          <wp:extent cx="7559985" cy="1704329"/>
          <wp:effectExtent l="0" t="0" r="0" b="0"/>
          <wp:docPr id="10" name="Header"/>
          <wp:cNvGraphicFramePr/>
          <a:graphic xmlns:a="http://schemas.openxmlformats.org/drawingml/2006/main">
            <a:graphicData uri="http://schemas.openxmlformats.org/drawingml/2006/picture">
              <pic:pic xmlns:pic="http://schemas.openxmlformats.org/drawingml/2006/picture">
                <pic:nvPicPr>
                  <pic:cNvPr id="10" name="Header"/>
                  <pic:cNvPicPr/>
                </pic:nvPicPr>
                <pic:blipFill>
                  <a:blip r:embed="rId1"/>
                  <a:stretch>
                    <a:fillRect/>
                  </a:stretch>
                </pic:blipFill>
                <pic:spPr>
                  <a:xfrm>
                    <a:off x="0" y="0"/>
                    <a:ext cx="7559985" cy="1704329"/>
                  </a:xfrm>
                  <a:prstGeom prst="rect">
                    <a:avLst/>
                  </a:prstGeom>
                </pic:spPr>
              </pic:pic>
            </a:graphicData>
          </a:graphic>
        </wp:inline>
      </w:drawing>
    </w:r>
  </w:p>
</w:hdr>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image" Target="media/figure1.png"/></Relationships>
</file>

<file path=word/_rels/footer1.xml.rels><?xml version="1.0" encoding="UTF-8" standalone="yes"?>
<Relationships xmlns="http://schemas.openxmlformats.org/package/2006/relationships"><Relationship Id="rId1" Type="http://schemas.openxmlformats.org/officeDocument/2006/relationships/image" Target="media/footer.png"/></Relationships>
</file>

<file path=word/_rels/header1.xml.rels><?xml version="1.0" encoding="UTF-8" standalone="yes"?>
<Relationships xmlns="http://schemas.openxmlformats.org/package/2006/relationships"><Relationship Id="rId1" Type="http://schemas.openxmlformats.org/officeDocument/2006/relationships/image" Target="media/header.png"/></Relationships>
</file>