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B704D" w14:textId="77777777" w:rsidR="008501CB" w:rsidRDefault="008501CB">
      <w:pPr>
        <w:spacing w:before="400"/>
      </w:pPr>
    </w:p>
    <w:p w14:paraId="7BEFFE27" w14:textId="77777777" w:rsidR="008501CB" w:rsidRDefault="00000000">
      <w:pPr>
        <w:jc w:val="center"/>
      </w:pPr>
      <w:r>
        <w:rPr>
          <w:caps/>
          <w:color w:val="2E75B6"/>
          <w:spacing w:val="60"/>
          <w:sz w:val="24"/>
          <w:szCs w:val="24"/>
        </w:rPr>
        <w:t>URBAN WATER SOLUTIONS INITIATIVE</w:t>
      </w:r>
    </w:p>
    <w:p w14:paraId="40F6299C" w14:textId="77777777" w:rsidR="008501CB" w:rsidRDefault="008501CB">
      <w:pPr>
        <w:spacing w:before="600"/>
      </w:pPr>
    </w:p>
    <w:p w14:paraId="3EA720DC" w14:textId="77777777" w:rsidR="008501CB" w:rsidRDefault="00000000">
      <w:pPr>
        <w:shd w:val="clear" w:color="auto" w:fill="1A3A5C"/>
        <w:jc w:val="center"/>
      </w:pPr>
      <w:r>
        <w:rPr>
          <w:b/>
          <w:bCs/>
          <w:color w:val="FFFFFF"/>
          <w:sz w:val="68"/>
          <w:szCs w:val="68"/>
        </w:rPr>
        <w:t xml:space="preserve">  REVERSE OSMOSIS  </w:t>
      </w:r>
    </w:p>
    <w:p w14:paraId="2CA473EF" w14:textId="77777777" w:rsidR="008501CB" w:rsidRDefault="00000000">
      <w:pPr>
        <w:shd w:val="clear" w:color="auto" w:fill="2E75B6"/>
        <w:jc w:val="center"/>
      </w:pPr>
      <w:r>
        <w:rPr>
          <w:b/>
          <w:bCs/>
          <w:color w:val="FFFFFF"/>
          <w:sz w:val="40"/>
          <w:szCs w:val="40"/>
        </w:rPr>
        <w:t xml:space="preserve">  WATER FILTRATION SYSTEMS  </w:t>
      </w:r>
    </w:p>
    <w:p w14:paraId="3C0073C3" w14:textId="77777777" w:rsidR="008501CB" w:rsidRDefault="00000000">
      <w:pPr>
        <w:shd w:val="clear" w:color="auto" w:fill="00838F"/>
        <w:jc w:val="center"/>
      </w:pPr>
      <w:r>
        <w:rPr>
          <w:b/>
          <w:bCs/>
          <w:color w:val="FFFFFF"/>
          <w:sz w:val="30"/>
          <w:szCs w:val="30"/>
        </w:rPr>
        <w:t xml:space="preserve">  FOR CITIES &amp; COMMUNITIES  </w:t>
      </w:r>
    </w:p>
    <w:p w14:paraId="7865D4CE" w14:textId="77777777" w:rsidR="008501CB" w:rsidRDefault="008501CB">
      <w:pPr>
        <w:spacing w:before="400"/>
      </w:pPr>
    </w:p>
    <w:p w14:paraId="75A1E249" w14:textId="77777777" w:rsidR="008501CB" w:rsidRDefault="00000000">
      <w:pPr>
        <w:spacing w:after="40"/>
        <w:jc w:val="center"/>
      </w:pPr>
      <w:r>
        <w:rPr>
          <w:caps/>
          <w:color w:val="4A5568"/>
          <w:spacing w:val="40"/>
          <w:sz w:val="24"/>
          <w:szCs w:val="24"/>
        </w:rPr>
        <w:t>TECHNICAL FEASIBILITY &amp; IMPACT REPORT</w:t>
      </w:r>
    </w:p>
    <w:p w14:paraId="5E7309AC" w14:textId="77777777" w:rsidR="008501CB" w:rsidRDefault="008501CB">
      <w:pPr>
        <w:spacing w:before="30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400"/>
      </w:tblGrid>
      <w:tr w:rsidR="008501CB" w14:paraId="51620044" w14:textId="77777777">
        <w:tblPrEx>
          <w:tblCellMar>
            <w:top w:w="0" w:type="dxa"/>
            <w:bottom w:w="0" w:type="dxa"/>
          </w:tblCellMar>
        </w:tblPrEx>
        <w:trPr>
          <w:jc w:val="center"/>
        </w:trPr>
        <w:tc>
          <w:tcPr>
            <w:tcW w:w="1800" w:type="dxa"/>
            <w:tcBorders>
              <w:top w:val="single" w:sz="4" w:space="0" w:color="D9DDE1"/>
              <w:left w:val="single" w:sz="4" w:space="0" w:color="D9DDE1"/>
              <w:bottom w:val="single" w:sz="4" w:space="0" w:color="D9DDE1"/>
              <w:right w:val="single" w:sz="4" w:space="0" w:color="D9DDE1"/>
            </w:tcBorders>
            <w:shd w:val="clear" w:color="auto" w:fill="1A3A5C"/>
            <w:tcMar>
              <w:top w:w="80" w:type="dxa"/>
              <w:left w:w="150" w:type="dxa"/>
              <w:bottom w:w="80" w:type="dxa"/>
              <w:right w:w="150" w:type="dxa"/>
            </w:tcMar>
            <w:vAlign w:val="center"/>
          </w:tcPr>
          <w:p w14:paraId="7E46EEC3" w14:textId="77777777" w:rsidR="008501CB" w:rsidRDefault="00000000">
            <w:r>
              <w:rPr>
                <w:b/>
                <w:bCs/>
                <w:color w:val="FFFFFF"/>
                <w:sz w:val="21"/>
                <w:szCs w:val="21"/>
              </w:rPr>
              <w:t>Project Code</w:t>
            </w:r>
          </w:p>
        </w:tc>
        <w:tc>
          <w:tcPr>
            <w:tcW w:w="54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0242A289" w14:textId="77777777" w:rsidR="008501CB" w:rsidRDefault="00000000">
            <w:r>
              <w:rPr>
                <w:sz w:val="21"/>
                <w:szCs w:val="21"/>
              </w:rPr>
              <w:t>UWSI-RO-2025-001</w:t>
            </w:r>
          </w:p>
        </w:tc>
      </w:tr>
      <w:tr w:rsidR="008501CB" w14:paraId="6C989D5A" w14:textId="77777777">
        <w:tblPrEx>
          <w:tblCellMar>
            <w:top w:w="0" w:type="dxa"/>
            <w:bottom w:w="0" w:type="dxa"/>
          </w:tblCellMar>
        </w:tblPrEx>
        <w:trPr>
          <w:jc w:val="center"/>
        </w:trPr>
        <w:tc>
          <w:tcPr>
            <w:tcW w:w="1800" w:type="dxa"/>
            <w:tcBorders>
              <w:top w:val="single" w:sz="4" w:space="0" w:color="D9DDE1"/>
              <w:left w:val="single" w:sz="4" w:space="0" w:color="D9DDE1"/>
              <w:bottom w:val="single" w:sz="4" w:space="0" w:color="D9DDE1"/>
              <w:right w:val="single" w:sz="4" w:space="0" w:color="D9DDE1"/>
            </w:tcBorders>
            <w:shd w:val="clear" w:color="auto" w:fill="1A3A5C"/>
            <w:tcMar>
              <w:top w:w="80" w:type="dxa"/>
              <w:left w:w="150" w:type="dxa"/>
              <w:bottom w:w="80" w:type="dxa"/>
              <w:right w:w="150" w:type="dxa"/>
            </w:tcMar>
            <w:vAlign w:val="center"/>
          </w:tcPr>
          <w:p w14:paraId="37B107C6" w14:textId="77777777" w:rsidR="008501CB" w:rsidRDefault="00000000">
            <w:r>
              <w:rPr>
                <w:b/>
                <w:bCs/>
                <w:color w:val="FFFFFF"/>
                <w:sz w:val="21"/>
                <w:szCs w:val="21"/>
              </w:rPr>
              <w:t>Classification</w:t>
            </w:r>
          </w:p>
        </w:tc>
        <w:tc>
          <w:tcPr>
            <w:tcW w:w="54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1D8403F5" w14:textId="77777777" w:rsidR="008501CB" w:rsidRDefault="00000000">
            <w:r>
              <w:rPr>
                <w:sz w:val="21"/>
                <w:szCs w:val="21"/>
              </w:rPr>
              <w:t>Technical Proposal / Community Infrastructure</w:t>
            </w:r>
          </w:p>
        </w:tc>
      </w:tr>
      <w:tr w:rsidR="008501CB" w14:paraId="619B262C" w14:textId="77777777">
        <w:tblPrEx>
          <w:tblCellMar>
            <w:top w:w="0" w:type="dxa"/>
            <w:bottom w:w="0" w:type="dxa"/>
          </w:tblCellMar>
        </w:tblPrEx>
        <w:trPr>
          <w:jc w:val="center"/>
        </w:trPr>
        <w:tc>
          <w:tcPr>
            <w:tcW w:w="1800" w:type="dxa"/>
            <w:tcBorders>
              <w:top w:val="single" w:sz="4" w:space="0" w:color="D9DDE1"/>
              <w:left w:val="single" w:sz="4" w:space="0" w:color="D9DDE1"/>
              <w:bottom w:val="single" w:sz="4" w:space="0" w:color="D9DDE1"/>
              <w:right w:val="single" w:sz="4" w:space="0" w:color="D9DDE1"/>
            </w:tcBorders>
            <w:shd w:val="clear" w:color="auto" w:fill="1A3A5C"/>
            <w:tcMar>
              <w:top w:w="80" w:type="dxa"/>
              <w:left w:w="150" w:type="dxa"/>
              <w:bottom w:w="80" w:type="dxa"/>
              <w:right w:w="150" w:type="dxa"/>
            </w:tcMar>
            <w:vAlign w:val="center"/>
          </w:tcPr>
          <w:p w14:paraId="35D96D3F" w14:textId="77777777" w:rsidR="008501CB" w:rsidRDefault="00000000">
            <w:r>
              <w:rPr>
                <w:b/>
                <w:bCs/>
                <w:color w:val="FFFFFF"/>
                <w:sz w:val="21"/>
                <w:szCs w:val="21"/>
              </w:rPr>
              <w:t>Prepared By</w:t>
            </w:r>
          </w:p>
        </w:tc>
        <w:tc>
          <w:tcPr>
            <w:tcW w:w="54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7140E4EC" w14:textId="77777777" w:rsidR="008501CB" w:rsidRDefault="00000000">
            <w:r>
              <w:rPr>
                <w:sz w:val="21"/>
                <w:szCs w:val="21"/>
              </w:rPr>
              <w:t>Urban Water Solutions Initiative (UWSI)</w:t>
            </w:r>
          </w:p>
        </w:tc>
      </w:tr>
      <w:tr w:rsidR="008501CB" w14:paraId="3CC8593C" w14:textId="77777777">
        <w:tblPrEx>
          <w:tblCellMar>
            <w:top w:w="0" w:type="dxa"/>
            <w:bottom w:w="0" w:type="dxa"/>
          </w:tblCellMar>
        </w:tblPrEx>
        <w:trPr>
          <w:jc w:val="center"/>
        </w:trPr>
        <w:tc>
          <w:tcPr>
            <w:tcW w:w="1800" w:type="dxa"/>
            <w:tcBorders>
              <w:top w:val="single" w:sz="4" w:space="0" w:color="D9DDE1"/>
              <w:left w:val="single" w:sz="4" w:space="0" w:color="D9DDE1"/>
              <w:bottom w:val="single" w:sz="4" w:space="0" w:color="D9DDE1"/>
              <w:right w:val="single" w:sz="4" w:space="0" w:color="D9DDE1"/>
            </w:tcBorders>
            <w:shd w:val="clear" w:color="auto" w:fill="1A3A5C"/>
            <w:tcMar>
              <w:top w:w="80" w:type="dxa"/>
              <w:left w:w="150" w:type="dxa"/>
              <w:bottom w:w="80" w:type="dxa"/>
              <w:right w:w="150" w:type="dxa"/>
            </w:tcMar>
            <w:vAlign w:val="center"/>
          </w:tcPr>
          <w:p w14:paraId="18144A51" w14:textId="77777777" w:rsidR="008501CB" w:rsidRDefault="00000000">
            <w:r>
              <w:rPr>
                <w:b/>
                <w:bCs/>
                <w:color w:val="FFFFFF"/>
                <w:sz w:val="21"/>
                <w:szCs w:val="21"/>
              </w:rPr>
              <w:t>Version</w:t>
            </w:r>
          </w:p>
        </w:tc>
        <w:tc>
          <w:tcPr>
            <w:tcW w:w="54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5D73C138" w14:textId="77777777" w:rsidR="008501CB" w:rsidRDefault="00000000">
            <w:r>
              <w:rPr>
                <w:sz w:val="21"/>
                <w:szCs w:val="21"/>
              </w:rPr>
              <w:t>1.0 — Final Draft, 2025</w:t>
            </w:r>
          </w:p>
        </w:tc>
      </w:tr>
      <w:tr w:rsidR="008501CB" w14:paraId="13509653" w14:textId="77777777">
        <w:tblPrEx>
          <w:tblCellMar>
            <w:top w:w="0" w:type="dxa"/>
            <w:bottom w:w="0" w:type="dxa"/>
          </w:tblCellMar>
        </w:tblPrEx>
        <w:trPr>
          <w:jc w:val="center"/>
        </w:trPr>
        <w:tc>
          <w:tcPr>
            <w:tcW w:w="1800" w:type="dxa"/>
            <w:tcBorders>
              <w:top w:val="single" w:sz="4" w:space="0" w:color="D9DDE1"/>
              <w:left w:val="single" w:sz="4" w:space="0" w:color="D9DDE1"/>
              <w:bottom w:val="single" w:sz="4" w:space="0" w:color="D9DDE1"/>
              <w:right w:val="single" w:sz="4" w:space="0" w:color="D9DDE1"/>
            </w:tcBorders>
            <w:shd w:val="clear" w:color="auto" w:fill="009344"/>
            <w:tcMar>
              <w:top w:w="80" w:type="dxa"/>
              <w:left w:w="150" w:type="dxa"/>
              <w:bottom w:w="80" w:type="dxa"/>
              <w:right w:w="150" w:type="dxa"/>
            </w:tcMar>
            <w:vAlign w:val="center"/>
          </w:tcPr>
          <w:p w14:paraId="6D142F1B" w14:textId="77777777" w:rsidR="008501CB" w:rsidRDefault="00000000">
            <w:r>
              <w:rPr>
                <w:b/>
                <w:bCs/>
                <w:color w:val="FFFFFF"/>
                <w:sz w:val="21"/>
                <w:szCs w:val="21"/>
              </w:rPr>
              <w:t>SDG Alignment</w:t>
            </w:r>
          </w:p>
        </w:tc>
        <w:tc>
          <w:tcPr>
            <w:tcW w:w="54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3A60169F" w14:textId="77777777" w:rsidR="008501CB" w:rsidRDefault="00000000">
            <w:r>
              <w:rPr>
                <w:b/>
                <w:bCs/>
                <w:color w:val="009344"/>
                <w:sz w:val="21"/>
                <w:szCs w:val="21"/>
              </w:rPr>
              <w:t>SDG 3, 6, 10, 11, 13, 17</w:t>
            </w:r>
          </w:p>
        </w:tc>
      </w:tr>
    </w:tbl>
    <w:p w14:paraId="15A3A959" w14:textId="77777777" w:rsidR="008501CB" w:rsidRDefault="008501CB">
      <w:pPr>
        <w:spacing w:before="600"/>
      </w:pPr>
    </w:p>
    <w:p w14:paraId="42A481D7" w14:textId="77777777" w:rsidR="008501CB" w:rsidRDefault="00000000">
      <w:pPr>
        <w:jc w:val="center"/>
      </w:pPr>
      <w:r>
        <w:rPr>
          <w:i/>
          <w:iCs/>
          <w:color w:val="00838F"/>
        </w:rPr>
        <w:t>"Water is the driving force of all nature."</w:t>
      </w:r>
    </w:p>
    <w:p w14:paraId="3C15EC06" w14:textId="77777777" w:rsidR="008501CB" w:rsidRDefault="00000000">
      <w:pPr>
        <w:spacing w:before="40"/>
        <w:jc w:val="center"/>
      </w:pPr>
      <w:r>
        <w:rPr>
          <w:color w:val="4A5568"/>
          <w:sz w:val="20"/>
          <w:szCs w:val="20"/>
        </w:rPr>
        <w:t>— Leonardo da Vinci</w:t>
      </w:r>
    </w:p>
    <w:p w14:paraId="300C70A2" w14:textId="77777777" w:rsidR="008501CB" w:rsidRDefault="00000000">
      <w:r>
        <w:br w:type="page"/>
      </w:r>
    </w:p>
    <w:p w14:paraId="6849B125" w14:textId="77777777" w:rsidR="008501CB" w:rsidRDefault="00000000">
      <w:pPr>
        <w:pStyle w:val="Heading1"/>
        <w:pBdr>
          <w:bottom w:val="single" w:sz="8" w:space="6" w:color="2E75B6"/>
        </w:pBdr>
      </w:pPr>
      <w:r>
        <w:lastRenderedPageBreak/>
        <w:t>Executive Summary</w:t>
      </w:r>
    </w:p>
    <w:p w14:paraId="6E1DBE6B" w14:textId="77777777" w:rsidR="008501CB" w:rsidRDefault="00000000">
      <w:pPr>
        <w:spacing w:before="80" w:after="120"/>
        <w:jc w:val="both"/>
      </w:pPr>
      <w:r>
        <w:t>Access to clean, safe, and sustainable drinking water remains one of the most pressing challenges facing urban and peri-urban communities worldwide. This report presents a comprehensive technical and strategic framework for implementing Reverse Osmosis (RO) Water Filtration Systems as a scalable, community-centric solution to the global clean-water crisis.</w:t>
      </w:r>
    </w:p>
    <w:p w14:paraId="061EF0E2" w14:textId="56CFC414" w:rsidR="008501CB" w:rsidRDefault="00000000">
      <w:pPr>
        <w:spacing w:before="80" w:after="120"/>
        <w:jc w:val="both"/>
      </w:pPr>
      <w:r>
        <w:t>Reverse osmosis technology offers a proven, cost-effective method for removing contaminants including heavy metals, biological pathogens, dissolved solids, and industrial pollutants from source water at municipal scale. This initiative proposes the phased deployment of centralized and point-of-distribution RO infrastructure across target cities and underserved communities, with a strong emphasis on equitable access, operational sustainability, and local capacity building.</w:t>
      </w:r>
    </w:p>
    <w:p w14:paraId="6C0BB1B1" w14:textId="77777777" w:rsidR="008501CB" w:rsidRDefault="00000000">
      <w:pPr>
        <w:spacing w:before="80" w:after="120"/>
        <w:jc w:val="both"/>
      </w:pPr>
      <w:r>
        <w:t>This project is explicitly aligned with six United Nations Sustainable Development Goals (UN SDGs), including SDG 6 (Clean Water and Sanitation), SDG 3 (Good Health and Well-being), SDG 11 (Sustainable Cities and Communities), SDG 10 (Reduced Inequalities), SDG 13 (Climate Action), and SDG 17 (Partnerships for the Goals). By integrating technical excellence with social equity and environmental stewardship, this initiative provides a replicable blueprint for 21st-century water security.</w:t>
      </w:r>
    </w:p>
    <w:p w14:paraId="17ACB7DB" w14:textId="77777777" w:rsidR="008501CB" w:rsidRDefault="008501CB">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501CB" w14:paraId="6837BDB1" w14:textId="77777777">
        <w:tblPrEx>
          <w:tblCellMar>
            <w:top w:w="0" w:type="dxa"/>
            <w:bottom w:w="0" w:type="dxa"/>
          </w:tblCellMar>
        </w:tblPrEx>
        <w:tc>
          <w:tcPr>
            <w:tcW w:w="234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58161D68" w14:textId="77777777" w:rsidR="008501CB" w:rsidRDefault="00000000">
            <w:pPr>
              <w:jc w:val="center"/>
            </w:pPr>
            <w:r>
              <w:rPr>
                <w:b/>
                <w:bCs/>
                <w:color w:val="FFFFFF"/>
              </w:rPr>
              <w:t>Target Population</w:t>
            </w:r>
          </w:p>
        </w:tc>
        <w:tc>
          <w:tcPr>
            <w:tcW w:w="2340" w:type="dxa"/>
            <w:tcBorders>
              <w:top w:val="single" w:sz="4" w:space="0" w:color="1A3A5C"/>
              <w:left w:val="single" w:sz="4" w:space="0" w:color="1A3A5C"/>
              <w:bottom w:val="single" w:sz="4" w:space="0" w:color="1A3A5C"/>
              <w:right w:val="single" w:sz="4" w:space="0" w:color="1A3A5C"/>
            </w:tcBorders>
            <w:shd w:val="clear" w:color="auto" w:fill="2E75B6"/>
            <w:tcMar>
              <w:top w:w="100" w:type="dxa"/>
              <w:left w:w="150" w:type="dxa"/>
              <w:bottom w:w="100" w:type="dxa"/>
              <w:right w:w="150" w:type="dxa"/>
            </w:tcMar>
            <w:vAlign w:val="center"/>
          </w:tcPr>
          <w:p w14:paraId="6372F83E" w14:textId="77777777" w:rsidR="008501CB" w:rsidRDefault="00000000">
            <w:pPr>
              <w:jc w:val="center"/>
            </w:pPr>
            <w:r>
              <w:rPr>
                <w:b/>
                <w:bCs/>
                <w:color w:val="FFFFFF"/>
              </w:rPr>
              <w:t>RO Efficiency</w:t>
            </w:r>
          </w:p>
        </w:tc>
        <w:tc>
          <w:tcPr>
            <w:tcW w:w="2340" w:type="dxa"/>
            <w:tcBorders>
              <w:top w:val="single" w:sz="4" w:space="0" w:color="1A3A5C"/>
              <w:left w:val="single" w:sz="4" w:space="0" w:color="1A3A5C"/>
              <w:bottom w:val="single" w:sz="4" w:space="0" w:color="1A3A5C"/>
              <w:right w:val="single" w:sz="4" w:space="0" w:color="1A3A5C"/>
            </w:tcBorders>
            <w:shd w:val="clear" w:color="auto" w:fill="00838F"/>
            <w:tcMar>
              <w:top w:w="100" w:type="dxa"/>
              <w:left w:w="150" w:type="dxa"/>
              <w:bottom w:w="100" w:type="dxa"/>
              <w:right w:w="150" w:type="dxa"/>
            </w:tcMar>
            <w:vAlign w:val="center"/>
          </w:tcPr>
          <w:p w14:paraId="4CAA5E14" w14:textId="77777777" w:rsidR="008501CB" w:rsidRDefault="00000000">
            <w:pPr>
              <w:jc w:val="center"/>
            </w:pPr>
            <w:r>
              <w:rPr>
                <w:b/>
                <w:bCs/>
                <w:color w:val="FFFFFF"/>
              </w:rPr>
              <w:t>Contaminant Removal</w:t>
            </w:r>
          </w:p>
        </w:tc>
        <w:tc>
          <w:tcPr>
            <w:tcW w:w="2340" w:type="dxa"/>
            <w:tcBorders>
              <w:top w:val="single" w:sz="4" w:space="0" w:color="1A3A5C"/>
              <w:left w:val="single" w:sz="4" w:space="0" w:color="1A3A5C"/>
              <w:bottom w:val="single" w:sz="4" w:space="0" w:color="1A3A5C"/>
              <w:right w:val="single" w:sz="4" w:space="0" w:color="1A3A5C"/>
            </w:tcBorders>
            <w:shd w:val="clear" w:color="auto" w:fill="009344"/>
            <w:tcMar>
              <w:top w:w="100" w:type="dxa"/>
              <w:left w:w="150" w:type="dxa"/>
              <w:bottom w:w="100" w:type="dxa"/>
              <w:right w:w="150" w:type="dxa"/>
            </w:tcMar>
            <w:vAlign w:val="center"/>
          </w:tcPr>
          <w:p w14:paraId="3EE81343" w14:textId="77777777" w:rsidR="008501CB" w:rsidRDefault="00000000">
            <w:pPr>
              <w:jc w:val="center"/>
            </w:pPr>
            <w:r>
              <w:rPr>
                <w:b/>
                <w:bCs/>
                <w:color w:val="FFFFFF"/>
              </w:rPr>
              <w:t>Project Lifespan</w:t>
            </w:r>
          </w:p>
        </w:tc>
      </w:tr>
      <w:tr w:rsidR="008501CB" w14:paraId="56EE1490" w14:textId="77777777">
        <w:tblPrEx>
          <w:tblCellMar>
            <w:top w:w="0" w:type="dxa"/>
            <w:bottom w:w="0" w:type="dxa"/>
          </w:tblCellMar>
        </w:tblPrEx>
        <w:tc>
          <w:tcPr>
            <w:tcW w:w="2340" w:type="dxa"/>
            <w:tcBorders>
              <w:top w:val="single" w:sz="4" w:space="0" w:color="D9DDE1"/>
              <w:left w:val="single" w:sz="4" w:space="0" w:color="D9DDE1"/>
              <w:bottom w:val="single" w:sz="4" w:space="0" w:color="D9DDE1"/>
              <w:right w:val="single" w:sz="4" w:space="0" w:color="D9DDE1"/>
            </w:tcBorders>
            <w:shd w:val="clear" w:color="auto" w:fill="F4F6F8"/>
            <w:tcMar>
              <w:top w:w="120" w:type="dxa"/>
              <w:left w:w="150" w:type="dxa"/>
              <w:bottom w:w="120" w:type="dxa"/>
              <w:right w:w="150" w:type="dxa"/>
            </w:tcMar>
            <w:vAlign w:val="center"/>
          </w:tcPr>
          <w:p w14:paraId="3D750CA9" w14:textId="77777777" w:rsidR="008501CB" w:rsidRDefault="00000000">
            <w:pPr>
              <w:jc w:val="center"/>
            </w:pPr>
            <w:r>
              <w:rPr>
                <w:b/>
                <w:bCs/>
                <w:color w:val="1A3A5C"/>
                <w:sz w:val="36"/>
                <w:szCs w:val="36"/>
              </w:rPr>
              <w:t>500,000+</w:t>
            </w:r>
          </w:p>
          <w:p w14:paraId="4E7395AC" w14:textId="77777777" w:rsidR="008501CB" w:rsidRDefault="00000000">
            <w:pPr>
              <w:jc w:val="center"/>
            </w:pPr>
            <w:r>
              <w:rPr>
                <w:color w:val="4A5568"/>
                <w:sz w:val="18"/>
                <w:szCs w:val="18"/>
              </w:rPr>
              <w:t>beneficiaries</w:t>
            </w:r>
          </w:p>
        </w:tc>
        <w:tc>
          <w:tcPr>
            <w:tcW w:w="2340" w:type="dxa"/>
            <w:tcBorders>
              <w:top w:val="single" w:sz="4" w:space="0" w:color="D9DDE1"/>
              <w:left w:val="single" w:sz="4" w:space="0" w:color="D9DDE1"/>
              <w:bottom w:val="single" w:sz="4" w:space="0" w:color="D9DDE1"/>
              <w:right w:val="single" w:sz="4" w:space="0" w:color="D9DDE1"/>
            </w:tcBorders>
            <w:shd w:val="clear" w:color="auto" w:fill="FFFFFF"/>
            <w:tcMar>
              <w:top w:w="120" w:type="dxa"/>
              <w:left w:w="150" w:type="dxa"/>
              <w:bottom w:w="120" w:type="dxa"/>
              <w:right w:w="150" w:type="dxa"/>
            </w:tcMar>
            <w:vAlign w:val="center"/>
          </w:tcPr>
          <w:p w14:paraId="4341BF00" w14:textId="77777777" w:rsidR="008501CB" w:rsidRDefault="00000000">
            <w:pPr>
              <w:jc w:val="center"/>
            </w:pPr>
            <w:r>
              <w:rPr>
                <w:b/>
                <w:bCs/>
                <w:color w:val="2E75B6"/>
                <w:sz w:val="36"/>
                <w:szCs w:val="36"/>
              </w:rPr>
              <w:t>95–99%</w:t>
            </w:r>
          </w:p>
          <w:p w14:paraId="4C4942D5" w14:textId="77777777" w:rsidR="008501CB" w:rsidRDefault="00000000">
            <w:pPr>
              <w:jc w:val="center"/>
            </w:pPr>
            <w:r>
              <w:rPr>
                <w:color w:val="4A5568"/>
                <w:sz w:val="18"/>
                <w:szCs w:val="18"/>
              </w:rPr>
              <w:t>filtration rate</w:t>
            </w:r>
          </w:p>
        </w:tc>
        <w:tc>
          <w:tcPr>
            <w:tcW w:w="2340" w:type="dxa"/>
            <w:tcBorders>
              <w:top w:val="single" w:sz="4" w:space="0" w:color="D9DDE1"/>
              <w:left w:val="single" w:sz="4" w:space="0" w:color="D9DDE1"/>
              <w:bottom w:val="single" w:sz="4" w:space="0" w:color="D9DDE1"/>
              <w:right w:val="single" w:sz="4" w:space="0" w:color="D9DDE1"/>
            </w:tcBorders>
            <w:shd w:val="clear" w:color="auto" w:fill="F4F6F8"/>
            <w:tcMar>
              <w:top w:w="120" w:type="dxa"/>
              <w:left w:w="150" w:type="dxa"/>
              <w:bottom w:w="120" w:type="dxa"/>
              <w:right w:w="150" w:type="dxa"/>
            </w:tcMar>
            <w:vAlign w:val="center"/>
          </w:tcPr>
          <w:p w14:paraId="3195CB6F" w14:textId="77777777" w:rsidR="008501CB" w:rsidRDefault="00000000">
            <w:pPr>
              <w:jc w:val="center"/>
            </w:pPr>
            <w:r>
              <w:rPr>
                <w:b/>
                <w:bCs/>
                <w:color w:val="00838F"/>
                <w:sz w:val="36"/>
                <w:szCs w:val="36"/>
              </w:rPr>
              <w:t>99.9%</w:t>
            </w:r>
          </w:p>
          <w:p w14:paraId="5AAA23EF" w14:textId="77777777" w:rsidR="008501CB" w:rsidRDefault="00000000">
            <w:pPr>
              <w:jc w:val="center"/>
            </w:pPr>
            <w:r>
              <w:rPr>
                <w:color w:val="4A5568"/>
                <w:sz w:val="18"/>
                <w:szCs w:val="18"/>
              </w:rPr>
              <w:t>pathogen removal</w:t>
            </w:r>
          </w:p>
        </w:tc>
        <w:tc>
          <w:tcPr>
            <w:tcW w:w="2340" w:type="dxa"/>
            <w:tcBorders>
              <w:top w:val="single" w:sz="4" w:space="0" w:color="D9DDE1"/>
              <w:left w:val="single" w:sz="4" w:space="0" w:color="D9DDE1"/>
              <w:bottom w:val="single" w:sz="4" w:space="0" w:color="D9DDE1"/>
              <w:right w:val="single" w:sz="4" w:space="0" w:color="D9DDE1"/>
            </w:tcBorders>
            <w:shd w:val="clear" w:color="auto" w:fill="FFFFFF"/>
            <w:tcMar>
              <w:top w:w="120" w:type="dxa"/>
              <w:left w:w="150" w:type="dxa"/>
              <w:bottom w:w="120" w:type="dxa"/>
              <w:right w:w="150" w:type="dxa"/>
            </w:tcMar>
            <w:vAlign w:val="center"/>
          </w:tcPr>
          <w:p w14:paraId="4C317405" w14:textId="77777777" w:rsidR="008501CB" w:rsidRDefault="00000000">
            <w:pPr>
              <w:jc w:val="center"/>
            </w:pPr>
            <w:r>
              <w:rPr>
                <w:b/>
                <w:bCs/>
                <w:color w:val="009344"/>
                <w:sz w:val="36"/>
                <w:szCs w:val="36"/>
              </w:rPr>
              <w:t>20+ years</w:t>
            </w:r>
          </w:p>
          <w:p w14:paraId="203CC8BF" w14:textId="77777777" w:rsidR="008501CB" w:rsidRDefault="00000000">
            <w:pPr>
              <w:jc w:val="center"/>
            </w:pPr>
            <w:r>
              <w:rPr>
                <w:color w:val="4A5568"/>
                <w:sz w:val="18"/>
                <w:szCs w:val="18"/>
              </w:rPr>
              <w:t>operational life</w:t>
            </w:r>
          </w:p>
        </w:tc>
      </w:tr>
    </w:tbl>
    <w:p w14:paraId="0697B59A" w14:textId="77777777" w:rsidR="008501CB" w:rsidRDefault="008501CB">
      <w:pPr>
        <w:spacing w:before="300"/>
      </w:pPr>
    </w:p>
    <w:p w14:paraId="051E8DE5" w14:textId="77777777" w:rsidR="008501CB" w:rsidRDefault="00000000">
      <w:r>
        <w:br w:type="page"/>
      </w:r>
    </w:p>
    <w:p w14:paraId="00363F78" w14:textId="77777777" w:rsidR="008501CB" w:rsidRDefault="00000000">
      <w:pPr>
        <w:pStyle w:val="Heading1"/>
        <w:pBdr>
          <w:bottom w:val="single" w:sz="8" w:space="6" w:color="2E75B6"/>
        </w:pBdr>
      </w:pPr>
      <w:r>
        <w:lastRenderedPageBreak/>
        <w:t>1. Introduction &amp; Problem Statement</w:t>
      </w:r>
    </w:p>
    <w:p w14:paraId="3C2D97B1" w14:textId="77777777" w:rsidR="008501CB" w:rsidRDefault="00000000">
      <w:pPr>
        <w:pStyle w:val="Heading2"/>
      </w:pPr>
      <w:proofErr w:type="gramStart"/>
      <w:r>
        <w:t>1.1  The</w:t>
      </w:r>
      <w:proofErr w:type="gramEnd"/>
      <w:r>
        <w:t xml:space="preserve"> Global Water Crisis</w:t>
      </w:r>
    </w:p>
    <w:p w14:paraId="3C212483" w14:textId="77777777" w:rsidR="008501CB" w:rsidRDefault="00000000">
      <w:pPr>
        <w:spacing w:before="80" w:after="120"/>
        <w:jc w:val="both"/>
      </w:pPr>
      <w:r>
        <w:t>Water scarcity, contamination, and inequitable distribution represent an escalating global emergency. According to the World Health Organization (WHO), approximately 2.2 billion people currently lack access to safely managed drinking water services. Rapid urbanization, climate change, industrial pollution, and aging infrastructure compound these challenges in both developing and developed nations.</w:t>
      </w:r>
    </w:p>
    <w:p w14:paraId="5E829B31" w14:textId="79EA55F7" w:rsidR="008501CB" w:rsidRDefault="00000000">
      <w:pPr>
        <w:spacing w:before="80" w:after="120"/>
        <w:jc w:val="both"/>
      </w:pPr>
      <w:r>
        <w:t xml:space="preserve">In many cities </w:t>
      </w:r>
      <w:r w:rsidR="00E03C0C">
        <w:t xml:space="preserve">including Nairobi </w:t>
      </w:r>
      <w:r>
        <w:t>and increasingly in parts of the North municipal water supplies are compromised by elevated levels of arsenic, lead, nitrates, fluoride, biological pathogens, and microplastics. The health consequences of consuming contaminated water are severe and far-reaching, contributing to preventable illness, mortality, reduced economic productivity, and profound social inequity.</w:t>
      </w:r>
    </w:p>
    <w:p w14:paraId="53888C54" w14:textId="77777777" w:rsidR="008501CB" w:rsidRDefault="00000000">
      <w:pPr>
        <w:pStyle w:val="Heading2"/>
      </w:pPr>
      <w:proofErr w:type="gramStart"/>
      <w:r>
        <w:t>1.2  Urbanization</w:t>
      </w:r>
      <w:proofErr w:type="gramEnd"/>
      <w:r>
        <w:t xml:space="preserve"> Pressures</w:t>
      </w:r>
    </w:p>
    <w:p w14:paraId="387C5113" w14:textId="77777777" w:rsidR="008501CB" w:rsidRDefault="00000000">
      <w:pPr>
        <w:spacing w:before="80" w:after="120"/>
        <w:jc w:val="both"/>
      </w:pPr>
      <w:r>
        <w:t>The United Nations projects that 68% of the world's population will live in urban areas by 2050, up from 55% today. This demographic shift places enormous strain on existing water supply infrastructure. Secondary cities and rapidly growing urban peripheries are particularly vulnerable, often lacking the investment and technical capacity to meet the water demands of expanding populations.</w:t>
      </w:r>
    </w:p>
    <w:p w14:paraId="143F2896" w14:textId="77777777" w:rsidR="008501CB" w:rsidRDefault="00000000">
      <w:pPr>
        <w:pStyle w:val="ListParagraph"/>
        <w:numPr>
          <w:ilvl w:val="0"/>
          <w:numId w:val="2"/>
        </w:numPr>
        <w:spacing w:before="60" w:after="60"/>
      </w:pPr>
      <w:r>
        <w:t>Increased demand for potable water in high-density residential zones</w:t>
      </w:r>
    </w:p>
    <w:p w14:paraId="5604BE6F" w14:textId="77777777" w:rsidR="008501CB" w:rsidRDefault="00000000">
      <w:pPr>
        <w:pStyle w:val="ListParagraph"/>
        <w:numPr>
          <w:ilvl w:val="0"/>
          <w:numId w:val="2"/>
        </w:numPr>
        <w:spacing w:before="60" w:after="60"/>
      </w:pPr>
      <w:r>
        <w:t>Groundwater depletion due to over-extraction and reduced recharge rates</w:t>
      </w:r>
    </w:p>
    <w:p w14:paraId="0F0A8E28" w14:textId="77777777" w:rsidR="008501CB" w:rsidRDefault="00000000">
      <w:pPr>
        <w:pStyle w:val="ListParagraph"/>
        <w:numPr>
          <w:ilvl w:val="0"/>
          <w:numId w:val="2"/>
        </w:numPr>
        <w:spacing w:before="60" w:after="60"/>
      </w:pPr>
      <w:r>
        <w:t>Contamination of surface water sources from industrial discharge and agricultural runoff</w:t>
      </w:r>
    </w:p>
    <w:p w14:paraId="22FC423D" w14:textId="77777777" w:rsidR="008501CB" w:rsidRDefault="00000000">
      <w:pPr>
        <w:pStyle w:val="ListParagraph"/>
        <w:numPr>
          <w:ilvl w:val="0"/>
          <w:numId w:val="2"/>
        </w:numPr>
        <w:spacing w:before="60" w:after="60"/>
      </w:pPr>
      <w:r>
        <w:t>Deteriorating municipal pipe networks causing secondary contamination</w:t>
      </w:r>
    </w:p>
    <w:p w14:paraId="4285F05B" w14:textId="77777777" w:rsidR="008501CB" w:rsidRDefault="00000000">
      <w:pPr>
        <w:pStyle w:val="ListParagraph"/>
        <w:numPr>
          <w:ilvl w:val="0"/>
          <w:numId w:val="2"/>
        </w:numPr>
        <w:spacing w:before="60" w:after="60"/>
      </w:pPr>
      <w:r>
        <w:t>Climate-induced changes in precipitation patterns affecting reservoir levels</w:t>
      </w:r>
    </w:p>
    <w:p w14:paraId="2762B6DD" w14:textId="77777777" w:rsidR="008501CB" w:rsidRDefault="00000000">
      <w:pPr>
        <w:pStyle w:val="Heading2"/>
      </w:pPr>
      <w:proofErr w:type="gramStart"/>
      <w:r>
        <w:t>1.3  Project</w:t>
      </w:r>
      <w:proofErr w:type="gramEnd"/>
      <w:r>
        <w:t xml:space="preserve"> Rationale</w:t>
      </w:r>
    </w:p>
    <w:p w14:paraId="110E1408" w14:textId="77777777" w:rsidR="008501CB" w:rsidRDefault="00000000">
      <w:pPr>
        <w:spacing w:before="80" w:after="120"/>
        <w:jc w:val="both"/>
      </w:pPr>
      <w:r>
        <w:t>Reverse Osmosis technology presents a technically sound, scalable, and cost-competitive solution to address these challenges. Unlike traditional chlorination or simple filtration methods, RO systems remove a broad spectrum of contaminants at the molecular level, producing water that consistently meets or exceeds WHO and national drinking water standards. This project proposes a strategic framework for deploying RO infrastructure at community and municipal scales, with an emphasis on sustainability, affordability, and long-term resilience.</w:t>
      </w:r>
    </w:p>
    <w:p w14:paraId="64231EEB" w14:textId="77777777" w:rsidR="008501CB" w:rsidRDefault="008501CB">
      <w:pPr>
        <w:spacing w:before="200"/>
      </w:pPr>
    </w:p>
    <w:p w14:paraId="3265F710" w14:textId="77777777" w:rsidR="008501CB" w:rsidRDefault="00000000">
      <w:r>
        <w:br w:type="page"/>
      </w:r>
    </w:p>
    <w:p w14:paraId="0CC3E48D" w14:textId="77777777" w:rsidR="008501CB" w:rsidRDefault="00000000">
      <w:pPr>
        <w:pStyle w:val="Heading1"/>
        <w:pBdr>
          <w:bottom w:val="single" w:sz="8" w:space="6" w:color="2E75B6"/>
        </w:pBdr>
      </w:pPr>
      <w:r>
        <w:lastRenderedPageBreak/>
        <w:t>2. Technology Overview: Reverse Osmosis</w:t>
      </w:r>
    </w:p>
    <w:p w14:paraId="5223B07D" w14:textId="77777777" w:rsidR="008501CB" w:rsidRDefault="00000000">
      <w:pPr>
        <w:pStyle w:val="Heading2"/>
      </w:pPr>
      <w:proofErr w:type="gramStart"/>
      <w:r>
        <w:t>2.1  The</w:t>
      </w:r>
      <w:proofErr w:type="gramEnd"/>
      <w:r>
        <w:t xml:space="preserve"> Science of Reverse Osmosis</w:t>
      </w:r>
    </w:p>
    <w:p w14:paraId="3E369F40" w14:textId="2DF0EE13" w:rsidR="008501CB" w:rsidRDefault="00000000">
      <w:pPr>
        <w:spacing w:before="80" w:after="120"/>
        <w:jc w:val="both"/>
      </w:pPr>
      <w:r>
        <w:t xml:space="preserve">Osmosis is a naturally occurring process in which water molecules move across a semi-permeable membrane from an area of lower solute concentration to an area of higher solute concentration, seeking equilibrium. Reverse Osmosis (RO) is the engineered application of pressure to reverse this natural </w:t>
      </w:r>
      <w:proofErr w:type="gramStart"/>
      <w:r>
        <w:t>flow  forcing</w:t>
      </w:r>
      <w:proofErr w:type="gramEnd"/>
      <w:r>
        <w:t xml:space="preserve"> contaminated water through a membrane against the osmotic gradient, separating pure water molecules from dissolved salts, contaminants, and other impurities.</w:t>
      </w:r>
    </w:p>
    <w:p w14:paraId="50882D0C" w14:textId="77777777" w:rsidR="008501CB" w:rsidRDefault="00000000">
      <w:pPr>
        <w:spacing w:before="80" w:after="120"/>
        <w:jc w:val="both"/>
      </w:pPr>
      <w:r>
        <w:t>An RO membrane typically contains pores of approximately 0.0001 microns in diameter, small enough to block bacteria, viruses, heavy metals, dissolved minerals, and organic compounds while allowing only water molecules (H₂O) to pass through. The reject stream (brine or concentrate) is discharged separately, while the permeate (purified water) is collected for distribution.</w:t>
      </w:r>
    </w:p>
    <w:p w14:paraId="1334F430" w14:textId="77777777" w:rsidR="008501CB" w:rsidRDefault="00000000">
      <w:pPr>
        <w:pStyle w:val="Heading2"/>
      </w:pPr>
      <w:proofErr w:type="gramStart"/>
      <w:r>
        <w:t>2.2  Key</w:t>
      </w:r>
      <w:proofErr w:type="gramEnd"/>
      <w:r>
        <w:t xml:space="preserve"> System Components</w:t>
      </w:r>
    </w:p>
    <w:p w14:paraId="71888C35" w14:textId="77777777" w:rsidR="008501CB" w:rsidRDefault="00000000">
      <w:pPr>
        <w:spacing w:before="80" w:after="120"/>
      </w:pPr>
      <w:r>
        <w:t>A complete municipal-grade RO water treatment system consists of the following primary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60"/>
        <w:gridCol w:w="4100"/>
      </w:tblGrid>
      <w:tr w:rsidR="008501CB" w14:paraId="425413E7" w14:textId="77777777">
        <w:tblPrEx>
          <w:tblCellMar>
            <w:top w:w="0" w:type="dxa"/>
            <w:bottom w:w="0" w:type="dxa"/>
          </w:tblCellMar>
        </w:tblPrEx>
        <w:tc>
          <w:tcPr>
            <w:tcW w:w="20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1E77C4FE" w14:textId="77777777" w:rsidR="008501CB" w:rsidRDefault="00000000">
            <w:pPr>
              <w:jc w:val="center"/>
            </w:pPr>
            <w:r>
              <w:rPr>
                <w:b/>
                <w:bCs/>
                <w:color w:val="FFFFFF"/>
              </w:rPr>
              <w:t>Component</w:t>
            </w:r>
          </w:p>
        </w:tc>
        <w:tc>
          <w:tcPr>
            <w:tcW w:w="32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73CD01F0" w14:textId="77777777" w:rsidR="008501CB" w:rsidRDefault="00000000">
            <w:pPr>
              <w:jc w:val="center"/>
            </w:pPr>
            <w:r>
              <w:rPr>
                <w:b/>
                <w:bCs/>
                <w:color w:val="FFFFFF"/>
              </w:rPr>
              <w:t>Function</w:t>
            </w:r>
          </w:p>
        </w:tc>
        <w:tc>
          <w:tcPr>
            <w:tcW w:w="41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1AD040D6" w14:textId="77777777" w:rsidR="008501CB" w:rsidRDefault="00000000">
            <w:pPr>
              <w:jc w:val="center"/>
            </w:pPr>
            <w:r>
              <w:rPr>
                <w:b/>
                <w:bCs/>
                <w:color w:val="FFFFFF"/>
              </w:rPr>
              <w:t>Specification (Municipal Scale)</w:t>
            </w:r>
          </w:p>
        </w:tc>
      </w:tr>
      <w:tr w:rsidR="008501CB" w14:paraId="2B2AFDBE" w14:textId="77777777">
        <w:tblPrEx>
          <w:tblCellMar>
            <w:top w:w="0" w:type="dxa"/>
            <w:bottom w:w="0" w:type="dxa"/>
          </w:tblCellMar>
        </w:tblPrEx>
        <w:tc>
          <w:tcPr>
            <w:tcW w:w="2000" w:type="dxa"/>
            <w:tcBorders>
              <w:top w:val="single" w:sz="4" w:space="0" w:color="D9DDE1"/>
              <w:left w:val="single" w:sz="4" w:space="0" w:color="D9DDE1"/>
              <w:bottom w:val="single" w:sz="4" w:space="0" w:color="D9DDE1"/>
              <w:right w:val="single" w:sz="4" w:space="0" w:color="D9DDE1"/>
            </w:tcBorders>
            <w:shd w:val="clear" w:color="auto" w:fill="D0E8F5"/>
            <w:tcMar>
              <w:top w:w="80" w:type="dxa"/>
              <w:left w:w="150" w:type="dxa"/>
              <w:bottom w:w="80" w:type="dxa"/>
              <w:right w:w="150" w:type="dxa"/>
            </w:tcMar>
            <w:vAlign w:val="center"/>
          </w:tcPr>
          <w:p w14:paraId="2E8C6DAB" w14:textId="77777777" w:rsidR="008501CB" w:rsidRDefault="00000000">
            <w:r>
              <w:rPr>
                <w:b/>
                <w:bCs/>
                <w:color w:val="1A3A5C"/>
                <w:sz w:val="21"/>
                <w:szCs w:val="21"/>
              </w:rPr>
              <w:t>Pre-Treatment Unit</w:t>
            </w:r>
          </w:p>
        </w:tc>
        <w:tc>
          <w:tcPr>
            <w:tcW w:w="326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5C581069" w14:textId="77777777" w:rsidR="008501CB" w:rsidRDefault="00000000">
            <w:r>
              <w:rPr>
                <w:sz w:val="21"/>
                <w:szCs w:val="21"/>
              </w:rPr>
              <w:t>Removes suspended solids, chlorine, and organic matter prior to the membrane stage</w:t>
            </w:r>
          </w:p>
        </w:tc>
        <w:tc>
          <w:tcPr>
            <w:tcW w:w="41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397A7D70" w14:textId="77777777" w:rsidR="008501CB" w:rsidRDefault="00000000">
            <w:r>
              <w:rPr>
                <w:color w:val="4A5568"/>
                <w:sz w:val="21"/>
                <w:szCs w:val="21"/>
              </w:rPr>
              <w:t>Multi-media filtration, activated carbon, anti-</w:t>
            </w:r>
            <w:proofErr w:type="spellStart"/>
            <w:r>
              <w:rPr>
                <w:color w:val="4A5568"/>
                <w:sz w:val="21"/>
                <w:szCs w:val="21"/>
              </w:rPr>
              <w:t>scalant</w:t>
            </w:r>
            <w:proofErr w:type="spellEnd"/>
            <w:r>
              <w:rPr>
                <w:color w:val="4A5568"/>
                <w:sz w:val="21"/>
                <w:szCs w:val="21"/>
              </w:rPr>
              <w:t xml:space="preserve"> dosing</w:t>
            </w:r>
          </w:p>
        </w:tc>
      </w:tr>
      <w:tr w:rsidR="008501CB" w14:paraId="48E13D04" w14:textId="77777777">
        <w:tblPrEx>
          <w:tblCellMar>
            <w:top w:w="0" w:type="dxa"/>
            <w:bottom w:w="0" w:type="dxa"/>
          </w:tblCellMar>
        </w:tblPrEx>
        <w:tc>
          <w:tcPr>
            <w:tcW w:w="20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2B552383" w14:textId="77777777" w:rsidR="008501CB" w:rsidRDefault="00000000">
            <w:r>
              <w:rPr>
                <w:b/>
                <w:bCs/>
                <w:color w:val="1A3A5C"/>
                <w:sz w:val="21"/>
                <w:szCs w:val="21"/>
              </w:rPr>
              <w:t>High-Pressure Pumps</w:t>
            </w:r>
          </w:p>
        </w:tc>
        <w:tc>
          <w:tcPr>
            <w:tcW w:w="326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7C4028FC" w14:textId="77777777" w:rsidR="008501CB" w:rsidRDefault="00000000">
            <w:r>
              <w:rPr>
                <w:sz w:val="21"/>
                <w:szCs w:val="21"/>
              </w:rPr>
              <w:t>Supplies the operating pressure (150–600 PSI) required to drive water through the membrane</w:t>
            </w:r>
          </w:p>
        </w:tc>
        <w:tc>
          <w:tcPr>
            <w:tcW w:w="41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447147EE" w14:textId="77777777" w:rsidR="008501CB" w:rsidRDefault="00000000">
            <w:r>
              <w:rPr>
                <w:color w:val="4A5568"/>
                <w:sz w:val="21"/>
                <w:szCs w:val="21"/>
              </w:rPr>
              <w:t>Variable-speed drives, stainless steel construction, 5–10 bar capacity</w:t>
            </w:r>
          </w:p>
        </w:tc>
      </w:tr>
      <w:tr w:rsidR="008501CB" w14:paraId="3E00C187" w14:textId="77777777">
        <w:tblPrEx>
          <w:tblCellMar>
            <w:top w:w="0" w:type="dxa"/>
            <w:bottom w:w="0" w:type="dxa"/>
          </w:tblCellMar>
        </w:tblPrEx>
        <w:tc>
          <w:tcPr>
            <w:tcW w:w="2000" w:type="dxa"/>
            <w:tcBorders>
              <w:top w:val="single" w:sz="4" w:space="0" w:color="D9DDE1"/>
              <w:left w:val="single" w:sz="4" w:space="0" w:color="D9DDE1"/>
              <w:bottom w:val="single" w:sz="4" w:space="0" w:color="D9DDE1"/>
              <w:right w:val="single" w:sz="4" w:space="0" w:color="D9DDE1"/>
            </w:tcBorders>
            <w:shd w:val="clear" w:color="auto" w:fill="D0E8F5"/>
            <w:tcMar>
              <w:top w:w="80" w:type="dxa"/>
              <w:left w:w="150" w:type="dxa"/>
              <w:bottom w:w="80" w:type="dxa"/>
              <w:right w:w="150" w:type="dxa"/>
            </w:tcMar>
            <w:vAlign w:val="center"/>
          </w:tcPr>
          <w:p w14:paraId="03EEAE34" w14:textId="77777777" w:rsidR="008501CB" w:rsidRDefault="00000000">
            <w:r>
              <w:rPr>
                <w:b/>
                <w:bCs/>
                <w:color w:val="1A3A5C"/>
                <w:sz w:val="21"/>
                <w:szCs w:val="21"/>
              </w:rPr>
              <w:t>RO Membrane Array</w:t>
            </w:r>
          </w:p>
        </w:tc>
        <w:tc>
          <w:tcPr>
            <w:tcW w:w="326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769DBC02" w14:textId="77777777" w:rsidR="008501CB" w:rsidRDefault="00000000">
            <w:r>
              <w:rPr>
                <w:sz w:val="21"/>
                <w:szCs w:val="21"/>
              </w:rPr>
              <w:t>Core filtration element; removes 95–99% of dissolved solids and contaminants</w:t>
            </w:r>
          </w:p>
        </w:tc>
        <w:tc>
          <w:tcPr>
            <w:tcW w:w="41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1C427EA2" w14:textId="77777777" w:rsidR="008501CB" w:rsidRDefault="00000000">
            <w:r>
              <w:rPr>
                <w:color w:val="4A5568"/>
                <w:sz w:val="21"/>
                <w:szCs w:val="21"/>
              </w:rPr>
              <w:t>Thin-film composite (TFC) polyamide; 4–</w:t>
            </w:r>
            <w:proofErr w:type="gramStart"/>
            <w:r>
              <w:rPr>
                <w:color w:val="4A5568"/>
                <w:sz w:val="21"/>
                <w:szCs w:val="21"/>
              </w:rPr>
              <w:t>16 inch</w:t>
            </w:r>
            <w:proofErr w:type="gramEnd"/>
            <w:r>
              <w:rPr>
                <w:color w:val="4A5568"/>
                <w:sz w:val="21"/>
                <w:szCs w:val="21"/>
              </w:rPr>
              <w:t xml:space="preserve"> diameter; 8 ft modules</w:t>
            </w:r>
          </w:p>
        </w:tc>
      </w:tr>
      <w:tr w:rsidR="008501CB" w14:paraId="0AE0952F" w14:textId="77777777">
        <w:tblPrEx>
          <w:tblCellMar>
            <w:top w:w="0" w:type="dxa"/>
            <w:bottom w:w="0" w:type="dxa"/>
          </w:tblCellMar>
        </w:tblPrEx>
        <w:tc>
          <w:tcPr>
            <w:tcW w:w="20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3E0D261E" w14:textId="77777777" w:rsidR="008501CB" w:rsidRDefault="00000000">
            <w:r>
              <w:rPr>
                <w:b/>
                <w:bCs/>
                <w:color w:val="1A3A5C"/>
                <w:sz w:val="21"/>
                <w:szCs w:val="21"/>
              </w:rPr>
              <w:t>Energy Recovery Devices</w:t>
            </w:r>
          </w:p>
        </w:tc>
        <w:tc>
          <w:tcPr>
            <w:tcW w:w="326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197C3115" w14:textId="77777777" w:rsidR="008501CB" w:rsidRDefault="00000000">
            <w:r>
              <w:rPr>
                <w:sz w:val="21"/>
                <w:szCs w:val="21"/>
              </w:rPr>
              <w:t>Recaptures hydraulic energy from the high-pressure reject stream</w:t>
            </w:r>
          </w:p>
        </w:tc>
        <w:tc>
          <w:tcPr>
            <w:tcW w:w="41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4C73A07C" w14:textId="77777777" w:rsidR="008501CB" w:rsidRDefault="00000000">
            <w:r>
              <w:rPr>
                <w:color w:val="4A5568"/>
                <w:sz w:val="21"/>
                <w:szCs w:val="21"/>
              </w:rPr>
              <w:t>Pressure exchangers; up to 60% energy recovery at large scale</w:t>
            </w:r>
          </w:p>
        </w:tc>
      </w:tr>
      <w:tr w:rsidR="008501CB" w14:paraId="1DCCF605" w14:textId="77777777">
        <w:tblPrEx>
          <w:tblCellMar>
            <w:top w:w="0" w:type="dxa"/>
            <w:bottom w:w="0" w:type="dxa"/>
          </w:tblCellMar>
        </w:tblPrEx>
        <w:tc>
          <w:tcPr>
            <w:tcW w:w="2000" w:type="dxa"/>
            <w:tcBorders>
              <w:top w:val="single" w:sz="4" w:space="0" w:color="D9DDE1"/>
              <w:left w:val="single" w:sz="4" w:space="0" w:color="D9DDE1"/>
              <w:bottom w:val="single" w:sz="4" w:space="0" w:color="D9DDE1"/>
              <w:right w:val="single" w:sz="4" w:space="0" w:color="D9DDE1"/>
            </w:tcBorders>
            <w:shd w:val="clear" w:color="auto" w:fill="D0E8F5"/>
            <w:tcMar>
              <w:top w:w="80" w:type="dxa"/>
              <w:left w:w="150" w:type="dxa"/>
              <w:bottom w:w="80" w:type="dxa"/>
              <w:right w:w="150" w:type="dxa"/>
            </w:tcMar>
            <w:vAlign w:val="center"/>
          </w:tcPr>
          <w:p w14:paraId="64C7E145" w14:textId="77777777" w:rsidR="008501CB" w:rsidRDefault="00000000">
            <w:r>
              <w:rPr>
                <w:b/>
                <w:bCs/>
                <w:color w:val="1A3A5C"/>
                <w:sz w:val="21"/>
                <w:szCs w:val="21"/>
              </w:rPr>
              <w:t>Post-Treatment System</w:t>
            </w:r>
          </w:p>
        </w:tc>
        <w:tc>
          <w:tcPr>
            <w:tcW w:w="326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631A12EB" w14:textId="77777777" w:rsidR="008501CB" w:rsidRDefault="00000000">
            <w:r>
              <w:rPr>
                <w:sz w:val="21"/>
                <w:szCs w:val="21"/>
              </w:rPr>
              <w:t>pH adjustment, remineralization, disinfection of permeate water</w:t>
            </w:r>
          </w:p>
        </w:tc>
        <w:tc>
          <w:tcPr>
            <w:tcW w:w="41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7A54AF10" w14:textId="77777777" w:rsidR="008501CB" w:rsidRDefault="00000000">
            <w:r>
              <w:rPr>
                <w:color w:val="4A5568"/>
                <w:sz w:val="21"/>
                <w:szCs w:val="21"/>
              </w:rPr>
              <w:t xml:space="preserve">Calcium addition, UV disinfection, </w:t>
            </w:r>
            <w:proofErr w:type="spellStart"/>
            <w:r>
              <w:rPr>
                <w:color w:val="4A5568"/>
                <w:sz w:val="21"/>
                <w:szCs w:val="21"/>
              </w:rPr>
              <w:t>chloramination</w:t>
            </w:r>
            <w:proofErr w:type="spellEnd"/>
            <w:r>
              <w:rPr>
                <w:color w:val="4A5568"/>
                <w:sz w:val="21"/>
                <w:szCs w:val="21"/>
              </w:rPr>
              <w:t xml:space="preserve"> for residual protection</w:t>
            </w:r>
          </w:p>
        </w:tc>
      </w:tr>
      <w:tr w:rsidR="008501CB" w14:paraId="6986E067" w14:textId="77777777">
        <w:tblPrEx>
          <w:tblCellMar>
            <w:top w:w="0" w:type="dxa"/>
            <w:bottom w:w="0" w:type="dxa"/>
          </w:tblCellMar>
        </w:tblPrEx>
        <w:tc>
          <w:tcPr>
            <w:tcW w:w="20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5B06E55F" w14:textId="77777777" w:rsidR="008501CB" w:rsidRDefault="00000000">
            <w:r>
              <w:rPr>
                <w:b/>
                <w:bCs/>
                <w:color w:val="1A3A5C"/>
                <w:sz w:val="21"/>
                <w:szCs w:val="21"/>
              </w:rPr>
              <w:t>SCADA Monitoring</w:t>
            </w:r>
          </w:p>
        </w:tc>
        <w:tc>
          <w:tcPr>
            <w:tcW w:w="326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329A5942" w14:textId="77777777" w:rsidR="008501CB" w:rsidRDefault="00000000">
            <w:r>
              <w:rPr>
                <w:sz w:val="21"/>
                <w:szCs w:val="21"/>
              </w:rPr>
              <w:t>Continuous real-time monitoring of flow, pressure, TDS, and system performance</w:t>
            </w:r>
          </w:p>
        </w:tc>
        <w:tc>
          <w:tcPr>
            <w:tcW w:w="41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665F1A75" w14:textId="77777777" w:rsidR="008501CB" w:rsidRDefault="00000000">
            <w:r>
              <w:rPr>
                <w:color w:val="4A5568"/>
                <w:sz w:val="21"/>
                <w:szCs w:val="21"/>
              </w:rPr>
              <w:t>IoT-enabled sensors, cloud data logging, automated alerts</w:t>
            </w:r>
          </w:p>
        </w:tc>
      </w:tr>
      <w:tr w:rsidR="008501CB" w14:paraId="290444B1" w14:textId="77777777">
        <w:tblPrEx>
          <w:tblCellMar>
            <w:top w:w="0" w:type="dxa"/>
            <w:bottom w:w="0" w:type="dxa"/>
          </w:tblCellMar>
        </w:tblPrEx>
        <w:tc>
          <w:tcPr>
            <w:tcW w:w="2000" w:type="dxa"/>
            <w:tcBorders>
              <w:top w:val="single" w:sz="4" w:space="0" w:color="D9DDE1"/>
              <w:left w:val="single" w:sz="4" w:space="0" w:color="D9DDE1"/>
              <w:bottom w:val="single" w:sz="4" w:space="0" w:color="D9DDE1"/>
              <w:right w:val="single" w:sz="4" w:space="0" w:color="D9DDE1"/>
            </w:tcBorders>
            <w:shd w:val="clear" w:color="auto" w:fill="D0E8F5"/>
            <w:tcMar>
              <w:top w:w="80" w:type="dxa"/>
              <w:left w:w="150" w:type="dxa"/>
              <w:bottom w:w="80" w:type="dxa"/>
              <w:right w:w="150" w:type="dxa"/>
            </w:tcMar>
            <w:vAlign w:val="center"/>
          </w:tcPr>
          <w:p w14:paraId="765BD0D1" w14:textId="77777777" w:rsidR="008501CB" w:rsidRDefault="00000000">
            <w:r>
              <w:rPr>
                <w:b/>
                <w:bCs/>
                <w:color w:val="1A3A5C"/>
                <w:sz w:val="21"/>
                <w:szCs w:val="21"/>
              </w:rPr>
              <w:t>Reject Water Management</w:t>
            </w:r>
          </w:p>
        </w:tc>
        <w:tc>
          <w:tcPr>
            <w:tcW w:w="326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3B66D65D" w14:textId="77777777" w:rsidR="008501CB" w:rsidRDefault="00000000">
            <w:r>
              <w:rPr>
                <w:sz w:val="21"/>
                <w:szCs w:val="21"/>
              </w:rPr>
              <w:t>Safe disposal or beneficial reuse of brine concentrate</w:t>
            </w:r>
          </w:p>
        </w:tc>
        <w:tc>
          <w:tcPr>
            <w:tcW w:w="41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733A921D" w14:textId="77777777" w:rsidR="008501CB" w:rsidRDefault="00000000">
            <w:r>
              <w:rPr>
                <w:color w:val="4A5568"/>
                <w:sz w:val="21"/>
                <w:szCs w:val="21"/>
              </w:rPr>
              <w:t>Evaporation ponds, industrial reuse, or dilution to watercourse</w:t>
            </w:r>
          </w:p>
        </w:tc>
      </w:tr>
    </w:tbl>
    <w:p w14:paraId="23CC1258" w14:textId="77777777" w:rsidR="008501CB" w:rsidRDefault="008501CB">
      <w:pPr>
        <w:spacing w:before="200"/>
      </w:pPr>
    </w:p>
    <w:p w14:paraId="66E87DDA" w14:textId="77777777" w:rsidR="008501CB" w:rsidRDefault="00000000">
      <w:pPr>
        <w:pStyle w:val="Heading2"/>
      </w:pPr>
      <w:proofErr w:type="gramStart"/>
      <w:r>
        <w:lastRenderedPageBreak/>
        <w:t>2.3  Performance</w:t>
      </w:r>
      <w:proofErr w:type="gramEnd"/>
      <w:r>
        <w:t xml:space="preserve"> Characteristics</w:t>
      </w:r>
    </w:p>
    <w:p w14:paraId="003103C5" w14:textId="77777777" w:rsidR="008501CB" w:rsidRDefault="00000000">
      <w:pPr>
        <w:spacing w:before="80" w:after="120"/>
      </w:pPr>
      <w:r>
        <w:t>RO systems deployed at municipal scale exhibit the following operational characteristics:</w:t>
      </w:r>
    </w:p>
    <w:p w14:paraId="736A3B6F" w14:textId="77777777" w:rsidR="008501CB" w:rsidRDefault="00000000">
      <w:pPr>
        <w:pStyle w:val="ListParagraph"/>
        <w:numPr>
          <w:ilvl w:val="0"/>
          <w:numId w:val="2"/>
        </w:numPr>
        <w:spacing w:before="60" w:after="60"/>
      </w:pPr>
      <w:r>
        <w:t>Total Dissolved Solids (TDS) reduction:</w:t>
      </w:r>
      <w:r>
        <w:rPr>
          <w:color w:val="4A5568"/>
          <w:sz w:val="20"/>
          <w:szCs w:val="20"/>
        </w:rPr>
        <w:t xml:space="preserve"> 95–99% depending on membrane configuration and source water quality</w:t>
      </w:r>
    </w:p>
    <w:p w14:paraId="4D770B3C" w14:textId="77777777" w:rsidR="008501CB" w:rsidRDefault="00000000">
      <w:pPr>
        <w:pStyle w:val="ListParagraph"/>
        <w:numPr>
          <w:ilvl w:val="0"/>
          <w:numId w:val="2"/>
        </w:numPr>
        <w:spacing w:before="60" w:after="60"/>
      </w:pPr>
      <w:r>
        <w:t>Pathogen removal:</w:t>
      </w:r>
      <w:r>
        <w:rPr>
          <w:color w:val="4A5568"/>
          <w:sz w:val="20"/>
          <w:szCs w:val="20"/>
        </w:rPr>
        <w:t xml:space="preserve"> Log 6 reduction (99.9999%) for bacteria; Log 4 (99.99%) for viruses</w:t>
      </w:r>
    </w:p>
    <w:p w14:paraId="6AF6D309" w14:textId="77777777" w:rsidR="008501CB" w:rsidRDefault="00000000">
      <w:pPr>
        <w:pStyle w:val="ListParagraph"/>
        <w:numPr>
          <w:ilvl w:val="0"/>
          <w:numId w:val="2"/>
        </w:numPr>
        <w:spacing w:before="60" w:after="60"/>
      </w:pPr>
      <w:r>
        <w:t>Heavy metal removal:</w:t>
      </w:r>
      <w:r>
        <w:rPr>
          <w:color w:val="4A5568"/>
          <w:sz w:val="20"/>
          <w:szCs w:val="20"/>
        </w:rPr>
        <w:t xml:space="preserve"> &gt;95% for lead, arsenic, cadmium, chromium, and mercury</w:t>
      </w:r>
    </w:p>
    <w:p w14:paraId="1A0B0319" w14:textId="77777777" w:rsidR="008501CB" w:rsidRDefault="00000000">
      <w:pPr>
        <w:pStyle w:val="ListParagraph"/>
        <w:numPr>
          <w:ilvl w:val="0"/>
          <w:numId w:val="2"/>
        </w:numPr>
        <w:spacing w:before="60" w:after="60"/>
      </w:pPr>
      <w:r>
        <w:t>Microplastic removal:</w:t>
      </w:r>
      <w:r>
        <w:rPr>
          <w:color w:val="4A5568"/>
          <w:sz w:val="20"/>
          <w:szCs w:val="20"/>
        </w:rPr>
        <w:t xml:space="preserve"> &gt;99% for particles &gt;0.001 microns</w:t>
      </w:r>
    </w:p>
    <w:p w14:paraId="33828F41" w14:textId="77777777" w:rsidR="008501CB" w:rsidRDefault="00000000">
      <w:pPr>
        <w:pStyle w:val="ListParagraph"/>
        <w:numPr>
          <w:ilvl w:val="0"/>
          <w:numId w:val="2"/>
        </w:numPr>
        <w:spacing w:before="60" w:after="60"/>
      </w:pPr>
      <w:r>
        <w:t>Nitrate removal:</w:t>
      </w:r>
      <w:r>
        <w:rPr>
          <w:color w:val="4A5568"/>
          <w:sz w:val="20"/>
          <w:szCs w:val="20"/>
        </w:rPr>
        <w:t xml:space="preserve"> 70–90% with standard polyamide membranes</w:t>
      </w:r>
    </w:p>
    <w:p w14:paraId="32BE7ACB" w14:textId="77777777" w:rsidR="008501CB" w:rsidRDefault="00000000">
      <w:pPr>
        <w:pStyle w:val="ListParagraph"/>
        <w:numPr>
          <w:ilvl w:val="0"/>
          <w:numId w:val="2"/>
        </w:numPr>
        <w:spacing w:before="60" w:after="60"/>
      </w:pPr>
      <w:r>
        <w:t>Fluoride removal:</w:t>
      </w:r>
      <w:r>
        <w:rPr>
          <w:color w:val="4A5568"/>
          <w:sz w:val="20"/>
          <w:szCs w:val="20"/>
        </w:rPr>
        <w:t xml:space="preserve"> 85–95% at optimized operating pressures</w:t>
      </w:r>
    </w:p>
    <w:p w14:paraId="507990D7" w14:textId="77777777" w:rsidR="008501CB" w:rsidRDefault="00000000">
      <w:pPr>
        <w:pStyle w:val="ListParagraph"/>
        <w:numPr>
          <w:ilvl w:val="0"/>
          <w:numId w:val="2"/>
        </w:numPr>
        <w:spacing w:before="60" w:after="60"/>
      </w:pPr>
      <w:r>
        <w:t>System recovery rate:</w:t>
      </w:r>
      <w:r>
        <w:rPr>
          <w:color w:val="4A5568"/>
          <w:sz w:val="20"/>
          <w:szCs w:val="20"/>
        </w:rPr>
        <w:t xml:space="preserve"> 50–85% product water yield (optimized through energy recovery systems)</w:t>
      </w:r>
    </w:p>
    <w:p w14:paraId="62B672CD" w14:textId="77777777" w:rsidR="008501CB" w:rsidRDefault="00000000">
      <w:pPr>
        <w:pStyle w:val="Heading2"/>
      </w:pPr>
      <w:proofErr w:type="gramStart"/>
      <w:r>
        <w:t>2.4  Comparative</w:t>
      </w:r>
      <w:proofErr w:type="gramEnd"/>
      <w:r>
        <w:t xml:space="preserve"> Technology Assessment</w:t>
      </w:r>
    </w:p>
    <w:p w14:paraId="0C5F157E" w14:textId="77777777" w:rsidR="008501CB" w:rsidRDefault="00000000">
      <w:pPr>
        <w:spacing w:before="80" w:after="120"/>
      </w:pPr>
      <w:r>
        <w:t>The following table benchmarks RO against common alternative water treatment technologies on key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40"/>
        <w:gridCol w:w="1520"/>
        <w:gridCol w:w="1500"/>
        <w:gridCol w:w="1500"/>
      </w:tblGrid>
      <w:tr w:rsidR="008501CB" w14:paraId="2A2A8622" w14:textId="77777777">
        <w:tblPrEx>
          <w:tblCellMar>
            <w:top w:w="0" w:type="dxa"/>
            <w:bottom w:w="0" w:type="dxa"/>
          </w:tblCellMar>
        </w:tblPrEx>
        <w:tc>
          <w:tcPr>
            <w:tcW w:w="20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36C82F48" w14:textId="77777777" w:rsidR="008501CB" w:rsidRDefault="00000000">
            <w:pPr>
              <w:jc w:val="center"/>
            </w:pPr>
            <w:r>
              <w:rPr>
                <w:b/>
                <w:bCs/>
                <w:color w:val="FFFFFF"/>
              </w:rPr>
              <w:t>Technology</w:t>
            </w:r>
          </w:p>
        </w:tc>
        <w:tc>
          <w:tcPr>
            <w:tcW w:w="14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38CAB2F3" w14:textId="77777777" w:rsidR="008501CB" w:rsidRDefault="00000000">
            <w:pPr>
              <w:jc w:val="center"/>
            </w:pPr>
            <w:r>
              <w:rPr>
                <w:b/>
                <w:bCs/>
                <w:color w:val="FFFFFF"/>
              </w:rPr>
              <w:t>Pathogen Removal</w:t>
            </w:r>
          </w:p>
        </w:tc>
        <w:tc>
          <w:tcPr>
            <w:tcW w:w="144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533FED4B" w14:textId="77777777" w:rsidR="008501CB" w:rsidRDefault="00000000">
            <w:pPr>
              <w:jc w:val="center"/>
            </w:pPr>
            <w:r>
              <w:rPr>
                <w:b/>
                <w:bCs/>
                <w:color w:val="FFFFFF"/>
              </w:rPr>
              <w:t>Heavy Metals</w:t>
            </w:r>
          </w:p>
        </w:tc>
        <w:tc>
          <w:tcPr>
            <w:tcW w:w="152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567F27FE" w14:textId="77777777" w:rsidR="008501CB" w:rsidRDefault="00000000">
            <w:pPr>
              <w:jc w:val="center"/>
            </w:pPr>
            <w:r>
              <w:rPr>
                <w:b/>
                <w:bCs/>
                <w:color w:val="FFFFFF"/>
              </w:rPr>
              <w:t>Dissolved Salts</w:t>
            </w:r>
          </w:p>
        </w:tc>
        <w:tc>
          <w:tcPr>
            <w:tcW w:w="15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672E1BA1" w14:textId="77777777" w:rsidR="008501CB" w:rsidRDefault="00000000">
            <w:pPr>
              <w:jc w:val="center"/>
            </w:pPr>
            <w:r>
              <w:rPr>
                <w:b/>
                <w:bCs/>
                <w:color w:val="FFFFFF"/>
              </w:rPr>
              <w:t>Scalability</w:t>
            </w:r>
          </w:p>
        </w:tc>
        <w:tc>
          <w:tcPr>
            <w:tcW w:w="15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6EE6DFF4" w14:textId="77777777" w:rsidR="008501CB" w:rsidRDefault="00000000">
            <w:pPr>
              <w:jc w:val="center"/>
            </w:pPr>
            <w:r>
              <w:rPr>
                <w:b/>
                <w:bCs/>
                <w:color w:val="FFFFFF"/>
              </w:rPr>
              <w:t>Cost Index</w:t>
            </w:r>
          </w:p>
        </w:tc>
      </w:tr>
      <w:tr w:rsidR="008501CB" w14:paraId="4ED95932" w14:textId="77777777">
        <w:tblPrEx>
          <w:tblCellMar>
            <w:top w:w="0" w:type="dxa"/>
            <w:bottom w:w="0" w:type="dxa"/>
          </w:tblCellMar>
        </w:tblPrEx>
        <w:tc>
          <w:tcPr>
            <w:tcW w:w="2000" w:type="dxa"/>
            <w:tcBorders>
              <w:top w:val="single" w:sz="4" w:space="0" w:color="D9DDE1"/>
              <w:left w:val="single" w:sz="4" w:space="0" w:color="D9DDE1"/>
              <w:bottom w:val="single" w:sz="4" w:space="0" w:color="D9DDE1"/>
              <w:right w:val="single" w:sz="4" w:space="0" w:color="D9DDE1"/>
            </w:tcBorders>
            <w:shd w:val="clear" w:color="auto" w:fill="D0E8F5"/>
            <w:tcMar>
              <w:top w:w="80" w:type="dxa"/>
              <w:left w:w="150" w:type="dxa"/>
              <w:bottom w:w="80" w:type="dxa"/>
              <w:right w:w="150" w:type="dxa"/>
            </w:tcMar>
            <w:vAlign w:val="center"/>
          </w:tcPr>
          <w:p w14:paraId="3C688ECF" w14:textId="77777777" w:rsidR="008501CB" w:rsidRDefault="00000000">
            <w:pPr>
              <w:jc w:val="center"/>
            </w:pPr>
            <w:r>
              <w:rPr>
                <w:b/>
                <w:bCs/>
                <w:color w:val="1A3A5C"/>
                <w:sz w:val="21"/>
                <w:szCs w:val="21"/>
              </w:rPr>
              <w:t>Reverse Osmosis</w:t>
            </w:r>
          </w:p>
        </w:tc>
        <w:tc>
          <w:tcPr>
            <w:tcW w:w="14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123B677B" w14:textId="77777777" w:rsidR="008501CB" w:rsidRDefault="00000000">
            <w:pPr>
              <w:jc w:val="center"/>
            </w:pPr>
            <w:r>
              <w:rPr>
                <w:sz w:val="21"/>
                <w:szCs w:val="21"/>
              </w:rPr>
              <w:t>99.9%+</w:t>
            </w:r>
          </w:p>
        </w:tc>
        <w:tc>
          <w:tcPr>
            <w:tcW w:w="144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0BFD89B7" w14:textId="77777777" w:rsidR="008501CB" w:rsidRDefault="00000000">
            <w:pPr>
              <w:jc w:val="center"/>
            </w:pPr>
            <w:r>
              <w:rPr>
                <w:sz w:val="21"/>
                <w:szCs w:val="21"/>
              </w:rPr>
              <w:t>95–99%</w:t>
            </w:r>
          </w:p>
        </w:tc>
        <w:tc>
          <w:tcPr>
            <w:tcW w:w="152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1898F585" w14:textId="77777777" w:rsidR="008501CB" w:rsidRDefault="00000000">
            <w:pPr>
              <w:jc w:val="center"/>
            </w:pPr>
            <w:r>
              <w:rPr>
                <w:sz w:val="21"/>
                <w:szCs w:val="21"/>
              </w:rPr>
              <w:t>95–99%</w:t>
            </w:r>
          </w:p>
        </w:tc>
        <w:tc>
          <w:tcPr>
            <w:tcW w:w="15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3F0FA018" w14:textId="77777777" w:rsidR="008501CB" w:rsidRDefault="00000000">
            <w:pPr>
              <w:jc w:val="center"/>
            </w:pPr>
            <w:r>
              <w:rPr>
                <w:sz w:val="21"/>
                <w:szCs w:val="21"/>
              </w:rPr>
              <w:t>High</w:t>
            </w:r>
          </w:p>
        </w:tc>
        <w:tc>
          <w:tcPr>
            <w:tcW w:w="15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557D9C13" w14:textId="77777777" w:rsidR="008501CB" w:rsidRDefault="00000000">
            <w:pPr>
              <w:jc w:val="center"/>
            </w:pPr>
            <w:r>
              <w:rPr>
                <w:sz w:val="21"/>
                <w:szCs w:val="21"/>
              </w:rPr>
              <w:t>Medium</w:t>
            </w:r>
          </w:p>
        </w:tc>
      </w:tr>
      <w:tr w:rsidR="008501CB" w14:paraId="74FDC6EE" w14:textId="77777777">
        <w:tblPrEx>
          <w:tblCellMar>
            <w:top w:w="0" w:type="dxa"/>
            <w:bottom w:w="0" w:type="dxa"/>
          </w:tblCellMar>
        </w:tblPrEx>
        <w:tc>
          <w:tcPr>
            <w:tcW w:w="20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033FBA45" w14:textId="77777777" w:rsidR="008501CB" w:rsidRDefault="00000000">
            <w:pPr>
              <w:jc w:val="center"/>
            </w:pPr>
            <w:r>
              <w:rPr>
                <w:b/>
                <w:bCs/>
                <w:sz w:val="21"/>
                <w:szCs w:val="21"/>
              </w:rPr>
              <w:t>Chlorination</w:t>
            </w:r>
          </w:p>
        </w:tc>
        <w:tc>
          <w:tcPr>
            <w:tcW w:w="14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3ED99A25" w14:textId="77777777" w:rsidR="008501CB" w:rsidRDefault="00000000">
            <w:pPr>
              <w:jc w:val="center"/>
            </w:pPr>
            <w:r>
              <w:rPr>
                <w:sz w:val="21"/>
                <w:szCs w:val="21"/>
              </w:rPr>
              <w:t>High</w:t>
            </w:r>
          </w:p>
        </w:tc>
        <w:tc>
          <w:tcPr>
            <w:tcW w:w="144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3CFB564F" w14:textId="77777777" w:rsidR="008501CB" w:rsidRDefault="00000000">
            <w:pPr>
              <w:jc w:val="center"/>
            </w:pPr>
            <w:r>
              <w:rPr>
                <w:sz w:val="21"/>
                <w:szCs w:val="21"/>
              </w:rPr>
              <w:t>None</w:t>
            </w:r>
          </w:p>
        </w:tc>
        <w:tc>
          <w:tcPr>
            <w:tcW w:w="152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112AEF84" w14:textId="77777777" w:rsidR="008501CB" w:rsidRDefault="00000000">
            <w:pPr>
              <w:jc w:val="center"/>
            </w:pPr>
            <w:r>
              <w:rPr>
                <w:sz w:val="21"/>
                <w:szCs w:val="21"/>
              </w:rPr>
              <w:t>None</w:t>
            </w:r>
          </w:p>
        </w:tc>
        <w:tc>
          <w:tcPr>
            <w:tcW w:w="15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37335420" w14:textId="77777777" w:rsidR="008501CB" w:rsidRDefault="00000000">
            <w:pPr>
              <w:jc w:val="center"/>
            </w:pPr>
            <w:r>
              <w:rPr>
                <w:sz w:val="21"/>
                <w:szCs w:val="21"/>
              </w:rPr>
              <w:t>High</w:t>
            </w:r>
          </w:p>
        </w:tc>
        <w:tc>
          <w:tcPr>
            <w:tcW w:w="15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472F19CE" w14:textId="77777777" w:rsidR="008501CB" w:rsidRDefault="00000000">
            <w:pPr>
              <w:jc w:val="center"/>
            </w:pPr>
            <w:r>
              <w:rPr>
                <w:sz w:val="21"/>
                <w:szCs w:val="21"/>
              </w:rPr>
              <w:t>Low</w:t>
            </w:r>
          </w:p>
        </w:tc>
      </w:tr>
      <w:tr w:rsidR="008501CB" w14:paraId="6D37A484" w14:textId="77777777">
        <w:tblPrEx>
          <w:tblCellMar>
            <w:top w:w="0" w:type="dxa"/>
            <w:bottom w:w="0" w:type="dxa"/>
          </w:tblCellMar>
        </w:tblPrEx>
        <w:tc>
          <w:tcPr>
            <w:tcW w:w="20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46C58329" w14:textId="77777777" w:rsidR="008501CB" w:rsidRDefault="00000000">
            <w:pPr>
              <w:jc w:val="center"/>
            </w:pPr>
            <w:r>
              <w:rPr>
                <w:b/>
                <w:bCs/>
                <w:sz w:val="21"/>
                <w:szCs w:val="21"/>
              </w:rPr>
              <w:t>UV Disinfection</w:t>
            </w:r>
          </w:p>
        </w:tc>
        <w:tc>
          <w:tcPr>
            <w:tcW w:w="14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2245888C" w14:textId="77777777" w:rsidR="008501CB" w:rsidRDefault="00000000">
            <w:pPr>
              <w:jc w:val="center"/>
            </w:pPr>
            <w:r>
              <w:rPr>
                <w:sz w:val="21"/>
                <w:szCs w:val="21"/>
              </w:rPr>
              <w:t>99.9%+</w:t>
            </w:r>
          </w:p>
        </w:tc>
        <w:tc>
          <w:tcPr>
            <w:tcW w:w="144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609435BA" w14:textId="77777777" w:rsidR="008501CB" w:rsidRDefault="00000000">
            <w:pPr>
              <w:jc w:val="center"/>
            </w:pPr>
            <w:r>
              <w:rPr>
                <w:sz w:val="21"/>
                <w:szCs w:val="21"/>
              </w:rPr>
              <w:t>None</w:t>
            </w:r>
          </w:p>
        </w:tc>
        <w:tc>
          <w:tcPr>
            <w:tcW w:w="152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30DE1CBA" w14:textId="77777777" w:rsidR="008501CB" w:rsidRDefault="00000000">
            <w:pPr>
              <w:jc w:val="center"/>
            </w:pPr>
            <w:r>
              <w:rPr>
                <w:sz w:val="21"/>
                <w:szCs w:val="21"/>
              </w:rPr>
              <w:t>None</w:t>
            </w:r>
          </w:p>
        </w:tc>
        <w:tc>
          <w:tcPr>
            <w:tcW w:w="15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5400E496" w14:textId="77777777" w:rsidR="008501CB" w:rsidRDefault="00000000">
            <w:pPr>
              <w:jc w:val="center"/>
            </w:pPr>
            <w:r>
              <w:rPr>
                <w:sz w:val="21"/>
                <w:szCs w:val="21"/>
              </w:rPr>
              <w:t>Medium</w:t>
            </w:r>
          </w:p>
        </w:tc>
        <w:tc>
          <w:tcPr>
            <w:tcW w:w="15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414E203D" w14:textId="77777777" w:rsidR="008501CB" w:rsidRDefault="00000000">
            <w:pPr>
              <w:jc w:val="center"/>
            </w:pPr>
            <w:r>
              <w:rPr>
                <w:sz w:val="21"/>
                <w:szCs w:val="21"/>
              </w:rPr>
              <w:t>Low-Med</w:t>
            </w:r>
          </w:p>
        </w:tc>
      </w:tr>
      <w:tr w:rsidR="008501CB" w14:paraId="026D270F" w14:textId="77777777">
        <w:tblPrEx>
          <w:tblCellMar>
            <w:top w:w="0" w:type="dxa"/>
            <w:bottom w:w="0" w:type="dxa"/>
          </w:tblCellMar>
        </w:tblPrEx>
        <w:tc>
          <w:tcPr>
            <w:tcW w:w="20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0AAF4C6D" w14:textId="77777777" w:rsidR="008501CB" w:rsidRDefault="00000000">
            <w:pPr>
              <w:jc w:val="center"/>
            </w:pPr>
            <w:r>
              <w:rPr>
                <w:b/>
                <w:bCs/>
                <w:sz w:val="21"/>
                <w:szCs w:val="21"/>
              </w:rPr>
              <w:t>Nanofiltration</w:t>
            </w:r>
          </w:p>
        </w:tc>
        <w:tc>
          <w:tcPr>
            <w:tcW w:w="14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02139771" w14:textId="77777777" w:rsidR="008501CB" w:rsidRDefault="00000000">
            <w:pPr>
              <w:jc w:val="center"/>
            </w:pPr>
            <w:r>
              <w:rPr>
                <w:sz w:val="21"/>
                <w:szCs w:val="21"/>
              </w:rPr>
              <w:t>High</w:t>
            </w:r>
          </w:p>
        </w:tc>
        <w:tc>
          <w:tcPr>
            <w:tcW w:w="144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44A5731D" w14:textId="77777777" w:rsidR="008501CB" w:rsidRDefault="00000000">
            <w:pPr>
              <w:jc w:val="center"/>
            </w:pPr>
            <w:r>
              <w:rPr>
                <w:sz w:val="21"/>
                <w:szCs w:val="21"/>
              </w:rPr>
              <w:t>50–70%</w:t>
            </w:r>
          </w:p>
        </w:tc>
        <w:tc>
          <w:tcPr>
            <w:tcW w:w="152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1A3DE7B2" w14:textId="77777777" w:rsidR="008501CB" w:rsidRDefault="00000000">
            <w:pPr>
              <w:jc w:val="center"/>
            </w:pPr>
            <w:r>
              <w:rPr>
                <w:sz w:val="21"/>
                <w:szCs w:val="21"/>
              </w:rPr>
              <w:t>50–80%</w:t>
            </w:r>
          </w:p>
        </w:tc>
        <w:tc>
          <w:tcPr>
            <w:tcW w:w="15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53EE5F12" w14:textId="77777777" w:rsidR="008501CB" w:rsidRDefault="00000000">
            <w:pPr>
              <w:jc w:val="center"/>
            </w:pPr>
            <w:r>
              <w:rPr>
                <w:sz w:val="21"/>
                <w:szCs w:val="21"/>
              </w:rPr>
              <w:t>Medium</w:t>
            </w:r>
          </w:p>
        </w:tc>
        <w:tc>
          <w:tcPr>
            <w:tcW w:w="15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7AC21359" w14:textId="77777777" w:rsidR="008501CB" w:rsidRDefault="00000000">
            <w:pPr>
              <w:jc w:val="center"/>
            </w:pPr>
            <w:r>
              <w:rPr>
                <w:sz w:val="21"/>
                <w:szCs w:val="21"/>
              </w:rPr>
              <w:t>Medium</w:t>
            </w:r>
          </w:p>
        </w:tc>
      </w:tr>
      <w:tr w:rsidR="008501CB" w14:paraId="5E424C0A" w14:textId="77777777">
        <w:tblPrEx>
          <w:tblCellMar>
            <w:top w:w="0" w:type="dxa"/>
            <w:bottom w:w="0" w:type="dxa"/>
          </w:tblCellMar>
        </w:tblPrEx>
        <w:tc>
          <w:tcPr>
            <w:tcW w:w="20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30802951" w14:textId="77777777" w:rsidR="008501CB" w:rsidRDefault="00000000">
            <w:pPr>
              <w:jc w:val="center"/>
            </w:pPr>
            <w:r>
              <w:rPr>
                <w:b/>
                <w:bCs/>
                <w:sz w:val="21"/>
                <w:szCs w:val="21"/>
              </w:rPr>
              <w:t>Ultrafiltration</w:t>
            </w:r>
          </w:p>
        </w:tc>
        <w:tc>
          <w:tcPr>
            <w:tcW w:w="14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3FBDCB1D" w14:textId="77777777" w:rsidR="008501CB" w:rsidRDefault="00000000">
            <w:pPr>
              <w:jc w:val="center"/>
            </w:pPr>
            <w:r>
              <w:rPr>
                <w:sz w:val="21"/>
                <w:szCs w:val="21"/>
              </w:rPr>
              <w:t>99%+</w:t>
            </w:r>
          </w:p>
        </w:tc>
        <w:tc>
          <w:tcPr>
            <w:tcW w:w="144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6F25FB56" w14:textId="77777777" w:rsidR="008501CB" w:rsidRDefault="00000000">
            <w:pPr>
              <w:jc w:val="center"/>
            </w:pPr>
            <w:r>
              <w:rPr>
                <w:sz w:val="21"/>
                <w:szCs w:val="21"/>
              </w:rPr>
              <w:t>Low</w:t>
            </w:r>
          </w:p>
        </w:tc>
        <w:tc>
          <w:tcPr>
            <w:tcW w:w="152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1F281059" w14:textId="77777777" w:rsidR="008501CB" w:rsidRDefault="00000000">
            <w:pPr>
              <w:jc w:val="center"/>
            </w:pPr>
            <w:r>
              <w:rPr>
                <w:sz w:val="21"/>
                <w:szCs w:val="21"/>
              </w:rPr>
              <w:t>None</w:t>
            </w:r>
          </w:p>
        </w:tc>
        <w:tc>
          <w:tcPr>
            <w:tcW w:w="15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5F07F4C8" w14:textId="77777777" w:rsidR="008501CB" w:rsidRDefault="00000000">
            <w:pPr>
              <w:jc w:val="center"/>
            </w:pPr>
            <w:r>
              <w:rPr>
                <w:sz w:val="21"/>
                <w:szCs w:val="21"/>
              </w:rPr>
              <w:t>High</w:t>
            </w:r>
          </w:p>
        </w:tc>
        <w:tc>
          <w:tcPr>
            <w:tcW w:w="15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4F467D50" w14:textId="77777777" w:rsidR="008501CB" w:rsidRDefault="00000000">
            <w:pPr>
              <w:jc w:val="center"/>
            </w:pPr>
            <w:r>
              <w:rPr>
                <w:sz w:val="21"/>
                <w:szCs w:val="21"/>
              </w:rPr>
              <w:t>Med</w:t>
            </w:r>
          </w:p>
        </w:tc>
      </w:tr>
      <w:tr w:rsidR="008501CB" w14:paraId="798321E5" w14:textId="77777777">
        <w:tblPrEx>
          <w:tblCellMar>
            <w:top w:w="0" w:type="dxa"/>
            <w:bottom w:w="0" w:type="dxa"/>
          </w:tblCellMar>
        </w:tblPrEx>
        <w:tc>
          <w:tcPr>
            <w:tcW w:w="20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306BFDA4" w14:textId="77777777" w:rsidR="008501CB" w:rsidRDefault="00000000">
            <w:pPr>
              <w:jc w:val="center"/>
            </w:pPr>
            <w:r>
              <w:rPr>
                <w:b/>
                <w:bCs/>
                <w:sz w:val="21"/>
                <w:szCs w:val="21"/>
              </w:rPr>
              <w:t>Activated Carbon</w:t>
            </w:r>
          </w:p>
        </w:tc>
        <w:tc>
          <w:tcPr>
            <w:tcW w:w="14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39EE4688" w14:textId="77777777" w:rsidR="008501CB" w:rsidRDefault="00000000">
            <w:pPr>
              <w:jc w:val="center"/>
            </w:pPr>
            <w:r>
              <w:rPr>
                <w:sz w:val="21"/>
                <w:szCs w:val="21"/>
              </w:rPr>
              <w:t>Medium</w:t>
            </w:r>
          </w:p>
        </w:tc>
        <w:tc>
          <w:tcPr>
            <w:tcW w:w="144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0514B3F7" w14:textId="77777777" w:rsidR="008501CB" w:rsidRDefault="00000000">
            <w:pPr>
              <w:jc w:val="center"/>
            </w:pPr>
            <w:r>
              <w:rPr>
                <w:sz w:val="21"/>
                <w:szCs w:val="21"/>
              </w:rPr>
              <w:t>Moderate</w:t>
            </w:r>
          </w:p>
        </w:tc>
        <w:tc>
          <w:tcPr>
            <w:tcW w:w="152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0648B512" w14:textId="77777777" w:rsidR="008501CB" w:rsidRDefault="00000000">
            <w:pPr>
              <w:jc w:val="center"/>
            </w:pPr>
            <w:r>
              <w:rPr>
                <w:sz w:val="21"/>
                <w:szCs w:val="21"/>
              </w:rPr>
              <w:t>Low</w:t>
            </w:r>
          </w:p>
        </w:tc>
        <w:tc>
          <w:tcPr>
            <w:tcW w:w="15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2E5718B4" w14:textId="77777777" w:rsidR="008501CB" w:rsidRDefault="00000000">
            <w:pPr>
              <w:jc w:val="center"/>
            </w:pPr>
            <w:r>
              <w:rPr>
                <w:sz w:val="21"/>
                <w:szCs w:val="21"/>
              </w:rPr>
              <w:t>Medium</w:t>
            </w:r>
          </w:p>
        </w:tc>
        <w:tc>
          <w:tcPr>
            <w:tcW w:w="15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5E5B8ED3" w14:textId="77777777" w:rsidR="008501CB" w:rsidRDefault="00000000">
            <w:pPr>
              <w:jc w:val="center"/>
            </w:pPr>
            <w:r>
              <w:rPr>
                <w:sz w:val="21"/>
                <w:szCs w:val="21"/>
              </w:rPr>
              <w:t>Low</w:t>
            </w:r>
          </w:p>
        </w:tc>
      </w:tr>
    </w:tbl>
    <w:p w14:paraId="36B847F3" w14:textId="77777777" w:rsidR="008501CB" w:rsidRDefault="008501CB">
      <w:pPr>
        <w:spacing w:before="300"/>
      </w:pPr>
    </w:p>
    <w:p w14:paraId="56AD158F" w14:textId="77777777" w:rsidR="008501CB" w:rsidRDefault="00000000">
      <w:r>
        <w:br w:type="page"/>
      </w:r>
    </w:p>
    <w:p w14:paraId="4920F873" w14:textId="77777777" w:rsidR="008501CB" w:rsidRDefault="00000000">
      <w:pPr>
        <w:pStyle w:val="Heading1"/>
        <w:pBdr>
          <w:bottom w:val="single" w:sz="8" w:space="6" w:color="2E75B6"/>
        </w:pBdr>
      </w:pPr>
      <w:r>
        <w:lastRenderedPageBreak/>
        <w:t>3. Project Description &amp; Implementation Framework</w:t>
      </w:r>
    </w:p>
    <w:p w14:paraId="10E82407" w14:textId="77777777" w:rsidR="008501CB" w:rsidRDefault="00000000">
      <w:pPr>
        <w:pStyle w:val="Heading2"/>
      </w:pPr>
      <w:proofErr w:type="gramStart"/>
      <w:r>
        <w:t>3.1  Project</w:t>
      </w:r>
      <w:proofErr w:type="gramEnd"/>
      <w:r>
        <w:t xml:space="preserve"> Vision</w:t>
      </w:r>
    </w:p>
    <w:p w14:paraId="34BAE8A0" w14:textId="77777777" w:rsidR="008501CB" w:rsidRDefault="00000000">
      <w:pPr>
        <w:spacing w:before="80" w:after="120"/>
        <w:jc w:val="both"/>
      </w:pPr>
      <w:r>
        <w:t>This project envisions a network of Reverse Osmosis water treatment facilities deployed across three tiers of urban and peri-urban communities: metropolitan hubs, secondary cities, and rural-urban interface communities. Each tier is addressed through a tailored system configuration, ensuring that technical specifications, capacity, and financial models are appropriately scaled to local needs and resources.</w:t>
      </w:r>
    </w:p>
    <w:p w14:paraId="017B11EE" w14:textId="77777777" w:rsidR="008501CB" w:rsidRDefault="00000000">
      <w:pPr>
        <w:pStyle w:val="Heading2"/>
      </w:pPr>
      <w:proofErr w:type="gramStart"/>
      <w:r>
        <w:t>3.2  Deployment</w:t>
      </w:r>
      <w:proofErr w:type="gramEnd"/>
      <w:r>
        <w:t xml:space="preserve"> Tiers</w:t>
      </w:r>
    </w:p>
    <w:p w14:paraId="696B75BB" w14:textId="77777777" w:rsidR="008501CB" w:rsidRDefault="00000000">
      <w:pPr>
        <w:pStyle w:val="Heading3"/>
      </w:pPr>
      <w:r>
        <w:t>Tier 1: Metropolitan Central Treatment Plants</w:t>
      </w:r>
    </w:p>
    <w:p w14:paraId="5A906F75" w14:textId="77777777" w:rsidR="008501CB" w:rsidRDefault="00000000">
      <w:pPr>
        <w:spacing w:before="80" w:after="120"/>
      </w:pPr>
      <w:r>
        <w:t>Large-scale RO plants (10–50 MLD capacity) integrated into existing municipal water networks, treating raw water at source before city-wide distribution. These facilities serve populations of 100,000–500,000+ and are designed for continuous 24/7 operation under SCADA-based supervision.</w:t>
      </w:r>
    </w:p>
    <w:p w14:paraId="7210CFB7" w14:textId="77777777" w:rsidR="008501CB" w:rsidRDefault="00000000">
      <w:pPr>
        <w:pStyle w:val="Heading3"/>
      </w:pPr>
      <w:r>
        <w:t>Tier 2: District-Level RO Hubs</w:t>
      </w:r>
    </w:p>
    <w:p w14:paraId="09FD951F" w14:textId="77777777" w:rsidR="008501CB" w:rsidRDefault="00000000">
      <w:pPr>
        <w:spacing w:before="80" w:after="120"/>
      </w:pPr>
      <w:r>
        <w:t>Mid-scale containerized or modular RO systems (500 KLD–5 MLD) positioned at strategic points within city districts. These hubs serve populations of 10,000–50,000 and can be rapidly deployed in areas underserved by centralized infrastructure.</w:t>
      </w:r>
    </w:p>
    <w:p w14:paraId="604E80A1" w14:textId="77777777" w:rsidR="008501CB" w:rsidRDefault="00000000">
      <w:pPr>
        <w:pStyle w:val="Heading3"/>
      </w:pPr>
      <w:r>
        <w:t>Tier 3: Community Kiosk Networks</w:t>
      </w:r>
    </w:p>
    <w:p w14:paraId="3EA98D6F" w14:textId="77777777" w:rsidR="008501CB" w:rsidRDefault="00000000">
      <w:pPr>
        <w:spacing w:before="80" w:after="120"/>
      </w:pPr>
      <w:r>
        <w:t xml:space="preserve">Small-scale point-of-use RO kiosks (2,000–10,000 LPD) installed in informal settlements, schools, health </w:t>
      </w:r>
      <w:proofErr w:type="spellStart"/>
      <w:r>
        <w:t>centres</w:t>
      </w:r>
      <w:proofErr w:type="spellEnd"/>
      <w:r>
        <w:t xml:space="preserve">, and community gathering points. These solar-powered units provide immediate access to purified water for the most vulnerable populations at minimal cost per </w:t>
      </w:r>
      <w:proofErr w:type="spellStart"/>
      <w:r>
        <w:t>litre</w:t>
      </w:r>
      <w:proofErr w:type="spellEnd"/>
      <w:r>
        <w:t>.</w:t>
      </w:r>
    </w:p>
    <w:p w14:paraId="09A3B937" w14:textId="77777777" w:rsidR="008501CB" w:rsidRDefault="008501CB">
      <w:pPr>
        <w:spacing w:before="160"/>
      </w:pPr>
    </w:p>
    <w:p w14:paraId="690516F2" w14:textId="77777777" w:rsidR="008501CB" w:rsidRDefault="00000000">
      <w:pPr>
        <w:pStyle w:val="Heading2"/>
      </w:pPr>
      <w:proofErr w:type="gramStart"/>
      <w:r>
        <w:t>3.3  Implementation</w:t>
      </w:r>
      <w:proofErr w:type="gramEnd"/>
      <w:r>
        <w:t xml:space="preserve">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160"/>
        <w:gridCol w:w="3000"/>
      </w:tblGrid>
      <w:tr w:rsidR="008501CB" w14:paraId="30A6DA10" w14:textId="77777777">
        <w:tblPrEx>
          <w:tblCellMar>
            <w:top w:w="0" w:type="dxa"/>
            <w:bottom w:w="0" w:type="dxa"/>
          </w:tblCellMar>
        </w:tblPrEx>
        <w:tc>
          <w:tcPr>
            <w:tcW w:w="12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034E22F3" w14:textId="77777777" w:rsidR="008501CB" w:rsidRDefault="00000000">
            <w:pPr>
              <w:jc w:val="center"/>
            </w:pPr>
            <w:r>
              <w:rPr>
                <w:b/>
                <w:bCs/>
                <w:color w:val="FFFFFF"/>
              </w:rPr>
              <w:t>Phase</w:t>
            </w:r>
          </w:p>
        </w:tc>
        <w:tc>
          <w:tcPr>
            <w:tcW w:w="20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679F805E" w14:textId="77777777" w:rsidR="008501CB" w:rsidRDefault="00000000">
            <w:pPr>
              <w:jc w:val="center"/>
            </w:pPr>
            <w:r>
              <w:rPr>
                <w:b/>
                <w:bCs/>
                <w:color w:val="FFFFFF"/>
              </w:rPr>
              <w:t>Timeline</w:t>
            </w:r>
          </w:p>
        </w:tc>
        <w:tc>
          <w:tcPr>
            <w:tcW w:w="31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6D0C89EA" w14:textId="77777777" w:rsidR="008501CB" w:rsidRDefault="00000000">
            <w:pPr>
              <w:jc w:val="center"/>
            </w:pPr>
            <w:r>
              <w:rPr>
                <w:b/>
                <w:bCs/>
                <w:color w:val="FFFFFF"/>
              </w:rPr>
              <w:t>Key Activities</w:t>
            </w:r>
          </w:p>
        </w:tc>
        <w:tc>
          <w:tcPr>
            <w:tcW w:w="30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1513B8D7" w14:textId="77777777" w:rsidR="008501CB" w:rsidRDefault="00000000">
            <w:pPr>
              <w:jc w:val="center"/>
            </w:pPr>
            <w:r>
              <w:rPr>
                <w:b/>
                <w:bCs/>
                <w:color w:val="FFFFFF"/>
              </w:rPr>
              <w:t>Deliverables</w:t>
            </w:r>
          </w:p>
        </w:tc>
      </w:tr>
      <w:tr w:rsidR="008501CB" w14:paraId="7B7CD9E0" w14:textId="77777777">
        <w:tblPrEx>
          <w:tblCellMar>
            <w:top w:w="0" w:type="dxa"/>
            <w:bottom w:w="0" w:type="dxa"/>
          </w:tblCellMar>
        </w:tblPrEx>
        <w:tc>
          <w:tcPr>
            <w:tcW w:w="1200" w:type="dxa"/>
            <w:tcBorders>
              <w:top w:val="single" w:sz="4" w:space="0" w:color="D9DDE1"/>
              <w:left w:val="single" w:sz="4" w:space="0" w:color="D9DDE1"/>
              <w:bottom w:val="single" w:sz="4" w:space="0" w:color="D9DDE1"/>
              <w:right w:val="single" w:sz="4" w:space="0" w:color="D9DDE1"/>
            </w:tcBorders>
            <w:shd w:val="clear" w:color="auto" w:fill="2E75B6"/>
            <w:tcMar>
              <w:top w:w="80" w:type="dxa"/>
              <w:left w:w="150" w:type="dxa"/>
              <w:bottom w:w="80" w:type="dxa"/>
              <w:right w:w="150" w:type="dxa"/>
            </w:tcMar>
            <w:vAlign w:val="center"/>
          </w:tcPr>
          <w:p w14:paraId="0C085602" w14:textId="77777777" w:rsidR="008501CB" w:rsidRDefault="00000000">
            <w:pPr>
              <w:jc w:val="center"/>
            </w:pPr>
            <w:r>
              <w:rPr>
                <w:b/>
                <w:bCs/>
                <w:color w:val="FFFFFF"/>
                <w:sz w:val="21"/>
                <w:szCs w:val="21"/>
              </w:rPr>
              <w:t>01</w:t>
            </w:r>
          </w:p>
        </w:tc>
        <w:tc>
          <w:tcPr>
            <w:tcW w:w="20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36D83510" w14:textId="77777777" w:rsidR="008501CB" w:rsidRDefault="00000000">
            <w:r>
              <w:rPr>
                <w:b/>
                <w:bCs/>
                <w:color w:val="00838F"/>
                <w:sz w:val="21"/>
                <w:szCs w:val="21"/>
              </w:rPr>
              <w:t>Months 1–6</w:t>
            </w:r>
          </w:p>
        </w:tc>
        <w:tc>
          <w:tcPr>
            <w:tcW w:w="316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1F787258" w14:textId="77777777" w:rsidR="008501CB" w:rsidRDefault="00000000">
            <w:r>
              <w:rPr>
                <w:sz w:val="21"/>
                <w:szCs w:val="21"/>
              </w:rPr>
              <w:t>Site surveys, water quality analysis, community engagement, environmental impact assessment, procurement planning</w:t>
            </w:r>
          </w:p>
        </w:tc>
        <w:tc>
          <w:tcPr>
            <w:tcW w:w="30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6AC7510A" w14:textId="77777777" w:rsidR="008501CB" w:rsidRDefault="00000000">
            <w:r>
              <w:rPr>
                <w:color w:val="4A5568"/>
                <w:sz w:val="21"/>
                <w:szCs w:val="21"/>
              </w:rPr>
              <w:t>Baseline data, EIA report, community needs assessment, procurement plan</w:t>
            </w:r>
          </w:p>
        </w:tc>
      </w:tr>
      <w:tr w:rsidR="008501CB" w14:paraId="2F2B887F" w14:textId="77777777">
        <w:tblPrEx>
          <w:tblCellMar>
            <w:top w:w="0" w:type="dxa"/>
            <w:bottom w:w="0" w:type="dxa"/>
          </w:tblCellMar>
        </w:tblPrEx>
        <w:tc>
          <w:tcPr>
            <w:tcW w:w="1200" w:type="dxa"/>
            <w:tcBorders>
              <w:top w:val="single" w:sz="4" w:space="0" w:color="D9DDE1"/>
              <w:left w:val="single" w:sz="4" w:space="0" w:color="D9DDE1"/>
              <w:bottom w:val="single" w:sz="4" w:space="0" w:color="D9DDE1"/>
              <w:right w:val="single" w:sz="4" w:space="0" w:color="D9DDE1"/>
            </w:tcBorders>
            <w:shd w:val="clear" w:color="auto" w:fill="2E75B6"/>
            <w:tcMar>
              <w:top w:w="80" w:type="dxa"/>
              <w:left w:w="150" w:type="dxa"/>
              <w:bottom w:w="80" w:type="dxa"/>
              <w:right w:w="150" w:type="dxa"/>
            </w:tcMar>
            <w:vAlign w:val="center"/>
          </w:tcPr>
          <w:p w14:paraId="7FBF6048" w14:textId="77777777" w:rsidR="008501CB" w:rsidRDefault="00000000">
            <w:pPr>
              <w:jc w:val="center"/>
            </w:pPr>
            <w:r>
              <w:rPr>
                <w:b/>
                <w:bCs/>
                <w:color w:val="FFFFFF"/>
                <w:sz w:val="21"/>
                <w:szCs w:val="21"/>
              </w:rPr>
              <w:t>02</w:t>
            </w:r>
          </w:p>
        </w:tc>
        <w:tc>
          <w:tcPr>
            <w:tcW w:w="20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6BDD9860" w14:textId="77777777" w:rsidR="008501CB" w:rsidRDefault="00000000">
            <w:r>
              <w:rPr>
                <w:b/>
                <w:bCs/>
                <w:color w:val="00838F"/>
                <w:sz w:val="21"/>
                <w:szCs w:val="21"/>
              </w:rPr>
              <w:t>Months 7–18</w:t>
            </w:r>
          </w:p>
        </w:tc>
        <w:tc>
          <w:tcPr>
            <w:tcW w:w="316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2F2B7C35" w14:textId="77777777" w:rsidR="008501CB" w:rsidRDefault="00000000">
            <w:r>
              <w:rPr>
                <w:sz w:val="21"/>
                <w:szCs w:val="21"/>
              </w:rPr>
              <w:t>Civil works, equipment supply and installation, staff training, SCADA commissioning, pilot testing</w:t>
            </w:r>
          </w:p>
        </w:tc>
        <w:tc>
          <w:tcPr>
            <w:tcW w:w="30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3248D54C" w14:textId="77777777" w:rsidR="008501CB" w:rsidRDefault="00000000">
            <w:r>
              <w:rPr>
                <w:color w:val="4A5568"/>
                <w:sz w:val="21"/>
                <w:szCs w:val="21"/>
              </w:rPr>
              <w:t>Operational Tier-3 kiosks, pilot Tier-2 hub, trained operations team</w:t>
            </w:r>
          </w:p>
        </w:tc>
      </w:tr>
      <w:tr w:rsidR="008501CB" w14:paraId="193985E3" w14:textId="77777777">
        <w:tblPrEx>
          <w:tblCellMar>
            <w:top w:w="0" w:type="dxa"/>
            <w:bottom w:w="0" w:type="dxa"/>
          </w:tblCellMar>
        </w:tblPrEx>
        <w:tc>
          <w:tcPr>
            <w:tcW w:w="1200" w:type="dxa"/>
            <w:tcBorders>
              <w:top w:val="single" w:sz="4" w:space="0" w:color="D9DDE1"/>
              <w:left w:val="single" w:sz="4" w:space="0" w:color="D9DDE1"/>
              <w:bottom w:val="single" w:sz="4" w:space="0" w:color="D9DDE1"/>
              <w:right w:val="single" w:sz="4" w:space="0" w:color="D9DDE1"/>
            </w:tcBorders>
            <w:shd w:val="clear" w:color="auto" w:fill="2E75B6"/>
            <w:tcMar>
              <w:top w:w="80" w:type="dxa"/>
              <w:left w:w="150" w:type="dxa"/>
              <w:bottom w:w="80" w:type="dxa"/>
              <w:right w:w="150" w:type="dxa"/>
            </w:tcMar>
            <w:vAlign w:val="center"/>
          </w:tcPr>
          <w:p w14:paraId="34203958" w14:textId="77777777" w:rsidR="008501CB" w:rsidRDefault="00000000">
            <w:pPr>
              <w:jc w:val="center"/>
            </w:pPr>
            <w:r>
              <w:rPr>
                <w:b/>
                <w:bCs/>
                <w:color w:val="FFFFFF"/>
                <w:sz w:val="21"/>
                <w:szCs w:val="21"/>
              </w:rPr>
              <w:t>03</w:t>
            </w:r>
          </w:p>
        </w:tc>
        <w:tc>
          <w:tcPr>
            <w:tcW w:w="20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5344AA34" w14:textId="77777777" w:rsidR="008501CB" w:rsidRDefault="00000000">
            <w:r>
              <w:rPr>
                <w:b/>
                <w:bCs/>
                <w:color w:val="00838F"/>
                <w:sz w:val="21"/>
                <w:szCs w:val="21"/>
              </w:rPr>
              <w:t>Months 19–30</w:t>
            </w:r>
          </w:p>
        </w:tc>
        <w:tc>
          <w:tcPr>
            <w:tcW w:w="316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0C426070" w14:textId="77777777" w:rsidR="008501CB" w:rsidRDefault="00000000">
            <w:r>
              <w:rPr>
                <w:sz w:val="21"/>
                <w:szCs w:val="21"/>
              </w:rPr>
              <w:t>Full Tier-1 and Tier-2 deployment, integration with municipal network, public awareness campaigns</w:t>
            </w:r>
          </w:p>
        </w:tc>
        <w:tc>
          <w:tcPr>
            <w:tcW w:w="30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697A7077" w14:textId="77777777" w:rsidR="008501CB" w:rsidRDefault="00000000">
            <w:r>
              <w:rPr>
                <w:color w:val="4A5568"/>
                <w:sz w:val="21"/>
                <w:szCs w:val="21"/>
              </w:rPr>
              <w:t>Full system operational, water quality certification, community uptake &gt;80%</w:t>
            </w:r>
          </w:p>
        </w:tc>
      </w:tr>
      <w:tr w:rsidR="008501CB" w14:paraId="08719235" w14:textId="77777777">
        <w:tblPrEx>
          <w:tblCellMar>
            <w:top w:w="0" w:type="dxa"/>
            <w:bottom w:w="0" w:type="dxa"/>
          </w:tblCellMar>
        </w:tblPrEx>
        <w:tc>
          <w:tcPr>
            <w:tcW w:w="1200" w:type="dxa"/>
            <w:tcBorders>
              <w:top w:val="single" w:sz="4" w:space="0" w:color="D9DDE1"/>
              <w:left w:val="single" w:sz="4" w:space="0" w:color="D9DDE1"/>
              <w:bottom w:val="single" w:sz="4" w:space="0" w:color="D9DDE1"/>
              <w:right w:val="single" w:sz="4" w:space="0" w:color="D9DDE1"/>
            </w:tcBorders>
            <w:shd w:val="clear" w:color="auto" w:fill="2E75B6"/>
            <w:tcMar>
              <w:top w:w="80" w:type="dxa"/>
              <w:left w:w="150" w:type="dxa"/>
              <w:bottom w:w="80" w:type="dxa"/>
              <w:right w:w="150" w:type="dxa"/>
            </w:tcMar>
            <w:vAlign w:val="center"/>
          </w:tcPr>
          <w:p w14:paraId="4ED20438" w14:textId="77777777" w:rsidR="008501CB" w:rsidRDefault="00000000">
            <w:pPr>
              <w:jc w:val="center"/>
            </w:pPr>
            <w:r>
              <w:rPr>
                <w:b/>
                <w:bCs/>
                <w:color w:val="FFFFFF"/>
                <w:sz w:val="21"/>
                <w:szCs w:val="21"/>
              </w:rPr>
              <w:lastRenderedPageBreak/>
              <w:t>04</w:t>
            </w:r>
          </w:p>
        </w:tc>
        <w:tc>
          <w:tcPr>
            <w:tcW w:w="20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69F8BF5E" w14:textId="77777777" w:rsidR="008501CB" w:rsidRDefault="00000000">
            <w:r>
              <w:rPr>
                <w:b/>
                <w:bCs/>
                <w:color w:val="00838F"/>
                <w:sz w:val="21"/>
                <w:szCs w:val="21"/>
              </w:rPr>
              <w:t>Month 31+</w:t>
            </w:r>
          </w:p>
        </w:tc>
        <w:tc>
          <w:tcPr>
            <w:tcW w:w="316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06D26FFD" w14:textId="77777777" w:rsidR="008501CB" w:rsidRDefault="00000000">
            <w:r>
              <w:rPr>
                <w:sz w:val="21"/>
                <w:szCs w:val="21"/>
              </w:rPr>
              <w:t xml:space="preserve">Ongoing O&amp;M, performance monitoring, system </w:t>
            </w:r>
            <w:proofErr w:type="spellStart"/>
            <w:r>
              <w:rPr>
                <w:sz w:val="21"/>
                <w:szCs w:val="21"/>
              </w:rPr>
              <w:t>optimisation</w:t>
            </w:r>
            <w:proofErr w:type="spellEnd"/>
            <w:r>
              <w:rPr>
                <w:sz w:val="21"/>
                <w:szCs w:val="21"/>
              </w:rPr>
              <w:t>, knowledge transfer, replication to new cities</w:t>
            </w:r>
          </w:p>
        </w:tc>
        <w:tc>
          <w:tcPr>
            <w:tcW w:w="30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521EF388" w14:textId="77777777" w:rsidR="008501CB" w:rsidRDefault="00000000">
            <w:r>
              <w:rPr>
                <w:color w:val="4A5568"/>
                <w:sz w:val="21"/>
                <w:szCs w:val="21"/>
              </w:rPr>
              <w:t>Annual performance reports, impact assessments, scaling roadmap</w:t>
            </w:r>
          </w:p>
        </w:tc>
      </w:tr>
    </w:tbl>
    <w:p w14:paraId="0802C104" w14:textId="77777777" w:rsidR="008501CB" w:rsidRDefault="008501CB">
      <w:pPr>
        <w:spacing w:before="300"/>
      </w:pPr>
    </w:p>
    <w:p w14:paraId="6CB36E0C" w14:textId="77777777" w:rsidR="008501CB" w:rsidRDefault="00000000">
      <w:r>
        <w:br w:type="page"/>
      </w:r>
    </w:p>
    <w:p w14:paraId="3A91BA05" w14:textId="77777777" w:rsidR="008501CB" w:rsidRDefault="00000000">
      <w:pPr>
        <w:pStyle w:val="Heading1"/>
        <w:pBdr>
          <w:bottom w:val="single" w:sz="8" w:space="6" w:color="2E75B6"/>
        </w:pBdr>
      </w:pPr>
      <w:r>
        <w:lastRenderedPageBreak/>
        <w:t>4. Technical Specifications</w:t>
      </w:r>
    </w:p>
    <w:p w14:paraId="039A2ECE" w14:textId="77777777" w:rsidR="008501CB" w:rsidRDefault="00000000">
      <w:pPr>
        <w:pStyle w:val="Heading2"/>
      </w:pPr>
      <w:proofErr w:type="gramStart"/>
      <w:r>
        <w:t>4.1  Water</w:t>
      </w:r>
      <w:proofErr w:type="gramEnd"/>
      <w:r>
        <w:t xml:space="preserve"> Quality Design Standards</w:t>
      </w:r>
    </w:p>
    <w:p w14:paraId="4D025845" w14:textId="77777777" w:rsidR="008501CB" w:rsidRDefault="00000000">
      <w:pPr>
        <w:spacing w:before="80" w:after="120"/>
      </w:pPr>
      <w:r>
        <w:t>All systems designed and operated under this project shall produce water meeting or exceeding the following standards:</w:t>
      </w:r>
    </w:p>
    <w:p w14:paraId="6E013B2F" w14:textId="77777777" w:rsidR="008501CB" w:rsidRDefault="00000000">
      <w:pPr>
        <w:pStyle w:val="ListParagraph"/>
        <w:numPr>
          <w:ilvl w:val="0"/>
          <w:numId w:val="2"/>
        </w:numPr>
        <w:spacing w:before="60" w:after="60"/>
      </w:pPr>
      <w:r>
        <w:t>WHO Guidelines for Drinking Water Quality (4th Edition, 2022)</w:t>
      </w:r>
    </w:p>
    <w:p w14:paraId="40487E66" w14:textId="77777777" w:rsidR="008501CB" w:rsidRDefault="00000000">
      <w:pPr>
        <w:pStyle w:val="ListParagraph"/>
        <w:numPr>
          <w:ilvl w:val="0"/>
          <w:numId w:val="2"/>
        </w:numPr>
        <w:spacing w:before="60" w:after="60"/>
      </w:pPr>
      <w:r>
        <w:t>National drinking water regulatory standards of the host country</w:t>
      </w:r>
    </w:p>
    <w:p w14:paraId="3825E081" w14:textId="545E0EE5" w:rsidR="008501CB" w:rsidRDefault="00000000">
      <w:pPr>
        <w:pStyle w:val="ListParagraph"/>
        <w:numPr>
          <w:ilvl w:val="0"/>
          <w:numId w:val="2"/>
        </w:numPr>
        <w:spacing w:before="60" w:after="60"/>
      </w:pPr>
      <w:r>
        <w:t xml:space="preserve">ISO 24510 </w:t>
      </w:r>
      <w:r w:rsidR="00E03C0C">
        <w:t>-</w:t>
      </w:r>
      <w:r>
        <w:t>Service Activities Relating to Drinking Water and Wastewater</w:t>
      </w:r>
    </w:p>
    <w:p w14:paraId="2022795A" w14:textId="36D06956" w:rsidR="008501CB" w:rsidRDefault="00000000">
      <w:pPr>
        <w:pStyle w:val="ListParagraph"/>
        <w:numPr>
          <w:ilvl w:val="0"/>
          <w:numId w:val="2"/>
        </w:numPr>
        <w:spacing w:before="60" w:after="60"/>
      </w:pPr>
      <w:r>
        <w:t xml:space="preserve">NSF/ANSI 58 </w:t>
      </w:r>
      <w:r w:rsidR="00E03C0C">
        <w:t>-</w:t>
      </w:r>
      <w:r>
        <w:t>Reverse Osmosis Drinking Water Treatment Systems</w:t>
      </w:r>
    </w:p>
    <w:p w14:paraId="43ABB785" w14:textId="77777777" w:rsidR="008501CB" w:rsidRDefault="008501CB">
      <w:pPr>
        <w:spacing w:before="200"/>
      </w:pPr>
    </w:p>
    <w:p w14:paraId="2DAC38F7" w14:textId="77777777" w:rsidR="008501CB" w:rsidRDefault="00000000">
      <w:pPr>
        <w:pStyle w:val="Heading2"/>
      </w:pPr>
      <w:proofErr w:type="gramStart"/>
      <w:r>
        <w:t>4.3  Energy</w:t>
      </w:r>
      <w:proofErr w:type="gramEnd"/>
      <w:r>
        <w:t xml:space="preserve"> Efficiency &amp; Sustainability</w:t>
      </w:r>
    </w:p>
    <w:p w14:paraId="431238CB" w14:textId="77777777" w:rsidR="008501CB" w:rsidRDefault="00000000">
      <w:pPr>
        <w:spacing w:before="80" w:after="120"/>
        <w:jc w:val="both"/>
      </w:pPr>
      <w:r>
        <w:t>Energy consumption represents the largest operational cost driver for RO systems. This project integrates several strategies to minimize energy intensity and align with climate commitments:</w:t>
      </w:r>
    </w:p>
    <w:p w14:paraId="2D198E27" w14:textId="77777777" w:rsidR="008501CB" w:rsidRDefault="00000000">
      <w:pPr>
        <w:pStyle w:val="ListParagraph"/>
        <w:numPr>
          <w:ilvl w:val="0"/>
          <w:numId w:val="2"/>
        </w:numPr>
        <w:spacing w:before="60" w:after="60"/>
      </w:pPr>
      <w:r>
        <w:t>Pressure exchangers (ERDs) with up to 98% energy transfer efficiency</w:t>
      </w:r>
    </w:p>
    <w:p w14:paraId="486F2FCE" w14:textId="77777777" w:rsidR="008501CB" w:rsidRDefault="00000000">
      <w:pPr>
        <w:pStyle w:val="ListParagraph"/>
        <w:numPr>
          <w:ilvl w:val="0"/>
          <w:numId w:val="2"/>
        </w:numPr>
        <w:spacing w:before="60" w:after="60"/>
      </w:pPr>
      <w:r>
        <w:t>Variable Frequency Drive (VFD) high-pressure pumps for load-matching</w:t>
      </w:r>
    </w:p>
    <w:p w14:paraId="6C89D02B" w14:textId="77777777" w:rsidR="008501CB" w:rsidRDefault="00000000">
      <w:pPr>
        <w:pStyle w:val="ListParagraph"/>
        <w:numPr>
          <w:ilvl w:val="0"/>
          <w:numId w:val="2"/>
        </w:numPr>
        <w:spacing w:before="60" w:after="60"/>
      </w:pPr>
      <w:r>
        <w:t>Solar photovoltaic integration for Tier-3 kiosks (off-grid or hybrid)</w:t>
      </w:r>
    </w:p>
    <w:p w14:paraId="7E03F5C2" w14:textId="77777777" w:rsidR="008501CB" w:rsidRDefault="00000000">
      <w:pPr>
        <w:pStyle w:val="ListParagraph"/>
        <w:numPr>
          <w:ilvl w:val="0"/>
          <w:numId w:val="2"/>
        </w:numPr>
        <w:spacing w:before="60" w:after="60"/>
      </w:pPr>
      <w:r>
        <w:t>Smart operational scheduling to align high-load periods with renewable energy availability</w:t>
      </w:r>
    </w:p>
    <w:p w14:paraId="78F8024B" w14:textId="77777777" w:rsidR="008501CB" w:rsidRDefault="00000000">
      <w:pPr>
        <w:pStyle w:val="ListParagraph"/>
        <w:numPr>
          <w:ilvl w:val="0"/>
          <w:numId w:val="2"/>
        </w:numPr>
        <w:spacing w:before="60" w:after="60"/>
      </w:pPr>
      <w:r>
        <w:t>Target Specific Energy Consumption (SEC): 0.4–0.6 kWh/m³ (Tier-1 plants)</w:t>
      </w:r>
    </w:p>
    <w:p w14:paraId="7C449D04" w14:textId="77777777" w:rsidR="00F0002F" w:rsidRDefault="00F0002F" w:rsidP="00F0002F">
      <w:pPr>
        <w:pStyle w:val="ListParagraph"/>
        <w:numPr>
          <w:ilvl w:val="0"/>
          <w:numId w:val="2"/>
        </w:numPr>
        <w:spacing w:before="60" w:after="60"/>
      </w:pPr>
      <w:r>
        <w:t>s Drinking Water Treatment Systems</w:t>
      </w:r>
    </w:p>
    <w:p w14:paraId="6F48A0C8" w14:textId="77777777" w:rsidR="00F0002F" w:rsidRDefault="00F0002F" w:rsidP="00F0002F">
      <w:pPr>
        <w:pStyle w:val="Heading2"/>
      </w:pPr>
      <w:proofErr w:type="gramStart"/>
      <w:r>
        <w:t>4.2  Target</w:t>
      </w:r>
      <w:proofErr w:type="gramEnd"/>
      <w:r>
        <w:t xml:space="preserve"> Permeate Water Quality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F0002F" w14:paraId="6FCF60D0" w14:textId="77777777" w:rsidTr="009F6158">
        <w:tblPrEx>
          <w:tblCellMar>
            <w:top w:w="0" w:type="dxa"/>
            <w:bottom w:w="0" w:type="dxa"/>
          </w:tblCellMar>
        </w:tblPrEx>
        <w:tc>
          <w:tcPr>
            <w:tcW w:w="312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504CFC16" w14:textId="77777777" w:rsidR="00F0002F" w:rsidRDefault="00F0002F" w:rsidP="009F6158">
            <w:pPr>
              <w:jc w:val="center"/>
            </w:pPr>
            <w:r>
              <w:rPr>
                <w:b/>
                <w:bCs/>
                <w:color w:val="FFFFFF"/>
              </w:rPr>
              <w:t>Parameter</w:t>
            </w:r>
          </w:p>
        </w:tc>
        <w:tc>
          <w:tcPr>
            <w:tcW w:w="208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346FB355" w14:textId="77777777" w:rsidR="00F0002F" w:rsidRDefault="00F0002F" w:rsidP="009F6158">
            <w:pPr>
              <w:jc w:val="center"/>
            </w:pPr>
            <w:r>
              <w:rPr>
                <w:b/>
                <w:bCs/>
                <w:color w:val="FFFFFF"/>
              </w:rPr>
              <w:t>WHO Guideline</w:t>
            </w:r>
          </w:p>
        </w:tc>
        <w:tc>
          <w:tcPr>
            <w:tcW w:w="208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3C3F8777" w14:textId="77777777" w:rsidR="00F0002F" w:rsidRDefault="00F0002F" w:rsidP="009F6158">
            <w:pPr>
              <w:jc w:val="center"/>
            </w:pPr>
            <w:r>
              <w:rPr>
                <w:b/>
                <w:bCs/>
                <w:color w:val="FFFFFF"/>
              </w:rPr>
              <w:t>RO Permeate (Typical)</w:t>
            </w:r>
          </w:p>
        </w:tc>
        <w:tc>
          <w:tcPr>
            <w:tcW w:w="208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6C3CB3EC" w14:textId="77777777" w:rsidR="00F0002F" w:rsidRDefault="00F0002F" w:rsidP="009F6158">
            <w:pPr>
              <w:jc w:val="center"/>
            </w:pPr>
            <w:r>
              <w:rPr>
                <w:b/>
                <w:bCs/>
                <w:color w:val="FFFFFF"/>
              </w:rPr>
              <w:t>Standard Met</w:t>
            </w:r>
          </w:p>
        </w:tc>
      </w:tr>
      <w:tr w:rsidR="00F0002F" w14:paraId="3262B3D4" w14:textId="77777777" w:rsidTr="009F6158">
        <w:tblPrEx>
          <w:tblCellMar>
            <w:top w:w="0" w:type="dxa"/>
            <w:bottom w:w="0" w:type="dxa"/>
          </w:tblCellMar>
        </w:tblPrEx>
        <w:tc>
          <w:tcPr>
            <w:tcW w:w="312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01C203FA" w14:textId="77777777" w:rsidR="00F0002F" w:rsidRDefault="00F0002F" w:rsidP="009F6158">
            <w:r>
              <w:rPr>
                <w:b/>
                <w:bCs/>
                <w:sz w:val="21"/>
                <w:szCs w:val="21"/>
              </w:rPr>
              <w:t>Total Dissolved Solids (TDS)</w:t>
            </w:r>
          </w:p>
        </w:tc>
        <w:tc>
          <w:tcPr>
            <w:tcW w:w="208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0B1F3D67" w14:textId="77777777" w:rsidR="00F0002F" w:rsidRDefault="00F0002F" w:rsidP="009F6158">
            <w:pPr>
              <w:jc w:val="center"/>
            </w:pPr>
            <w:r>
              <w:rPr>
                <w:sz w:val="21"/>
                <w:szCs w:val="21"/>
              </w:rPr>
              <w:t>≤500 mg/L</w:t>
            </w:r>
          </w:p>
        </w:tc>
        <w:tc>
          <w:tcPr>
            <w:tcW w:w="208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48835902" w14:textId="77777777" w:rsidR="00F0002F" w:rsidRDefault="00F0002F" w:rsidP="009F6158">
            <w:pPr>
              <w:jc w:val="center"/>
            </w:pPr>
            <w:r>
              <w:rPr>
                <w:b/>
                <w:bCs/>
                <w:color w:val="2E75B6"/>
                <w:sz w:val="21"/>
                <w:szCs w:val="21"/>
              </w:rPr>
              <w:t>&lt;50 mg/L</w:t>
            </w:r>
          </w:p>
        </w:tc>
        <w:tc>
          <w:tcPr>
            <w:tcW w:w="208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71FA8239" w14:textId="77777777" w:rsidR="00F0002F" w:rsidRDefault="00F0002F" w:rsidP="009F6158">
            <w:pPr>
              <w:jc w:val="center"/>
            </w:pPr>
            <w:r>
              <w:rPr>
                <w:b/>
                <w:bCs/>
                <w:color w:val="009344"/>
                <w:sz w:val="21"/>
                <w:szCs w:val="21"/>
              </w:rPr>
              <w:t>✓ Exceeds</w:t>
            </w:r>
          </w:p>
        </w:tc>
      </w:tr>
      <w:tr w:rsidR="00F0002F" w14:paraId="16529D6A" w14:textId="77777777" w:rsidTr="009F6158">
        <w:tblPrEx>
          <w:tblCellMar>
            <w:top w:w="0" w:type="dxa"/>
            <w:bottom w:w="0" w:type="dxa"/>
          </w:tblCellMar>
        </w:tblPrEx>
        <w:tc>
          <w:tcPr>
            <w:tcW w:w="312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0F998DE2" w14:textId="77777777" w:rsidR="00F0002F" w:rsidRDefault="00F0002F" w:rsidP="009F6158">
            <w:r>
              <w:rPr>
                <w:b/>
                <w:bCs/>
                <w:sz w:val="21"/>
                <w:szCs w:val="21"/>
              </w:rPr>
              <w:t>Turbidity</w:t>
            </w:r>
          </w:p>
        </w:tc>
        <w:tc>
          <w:tcPr>
            <w:tcW w:w="208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10E4BD9E" w14:textId="77777777" w:rsidR="00F0002F" w:rsidRDefault="00F0002F" w:rsidP="009F6158">
            <w:pPr>
              <w:jc w:val="center"/>
            </w:pPr>
            <w:r>
              <w:rPr>
                <w:sz w:val="21"/>
                <w:szCs w:val="21"/>
              </w:rPr>
              <w:t>≤1 NTU</w:t>
            </w:r>
          </w:p>
        </w:tc>
        <w:tc>
          <w:tcPr>
            <w:tcW w:w="208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324B17D0" w14:textId="77777777" w:rsidR="00F0002F" w:rsidRDefault="00F0002F" w:rsidP="009F6158">
            <w:pPr>
              <w:jc w:val="center"/>
            </w:pPr>
            <w:r>
              <w:rPr>
                <w:b/>
                <w:bCs/>
                <w:color w:val="2E75B6"/>
                <w:sz w:val="21"/>
                <w:szCs w:val="21"/>
              </w:rPr>
              <w:t>&lt;0.1 NTU</w:t>
            </w:r>
          </w:p>
        </w:tc>
        <w:tc>
          <w:tcPr>
            <w:tcW w:w="208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05DD4FFF" w14:textId="77777777" w:rsidR="00F0002F" w:rsidRDefault="00F0002F" w:rsidP="009F6158">
            <w:pPr>
              <w:jc w:val="center"/>
            </w:pPr>
            <w:r>
              <w:rPr>
                <w:b/>
                <w:bCs/>
                <w:color w:val="009344"/>
                <w:sz w:val="21"/>
                <w:szCs w:val="21"/>
              </w:rPr>
              <w:t>✓ Exceeds</w:t>
            </w:r>
          </w:p>
        </w:tc>
      </w:tr>
      <w:tr w:rsidR="00F0002F" w14:paraId="69CE2A5E" w14:textId="77777777" w:rsidTr="009F6158">
        <w:tblPrEx>
          <w:tblCellMar>
            <w:top w:w="0" w:type="dxa"/>
            <w:bottom w:w="0" w:type="dxa"/>
          </w:tblCellMar>
        </w:tblPrEx>
        <w:tc>
          <w:tcPr>
            <w:tcW w:w="312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7A6DB2B0" w14:textId="77777777" w:rsidR="00F0002F" w:rsidRDefault="00F0002F" w:rsidP="009F6158">
            <w:r>
              <w:rPr>
                <w:b/>
                <w:bCs/>
                <w:sz w:val="21"/>
                <w:szCs w:val="21"/>
              </w:rPr>
              <w:t>pH</w:t>
            </w:r>
          </w:p>
        </w:tc>
        <w:tc>
          <w:tcPr>
            <w:tcW w:w="208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5D6CF934" w14:textId="77777777" w:rsidR="00F0002F" w:rsidRDefault="00F0002F" w:rsidP="009F6158">
            <w:pPr>
              <w:jc w:val="center"/>
            </w:pPr>
            <w:r>
              <w:rPr>
                <w:sz w:val="21"/>
                <w:szCs w:val="21"/>
              </w:rPr>
              <w:t>6.5–8.5</w:t>
            </w:r>
          </w:p>
        </w:tc>
        <w:tc>
          <w:tcPr>
            <w:tcW w:w="208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38A1360E" w14:textId="77777777" w:rsidR="00F0002F" w:rsidRDefault="00F0002F" w:rsidP="009F6158">
            <w:pPr>
              <w:jc w:val="center"/>
            </w:pPr>
            <w:r>
              <w:rPr>
                <w:b/>
                <w:bCs/>
                <w:color w:val="2E75B6"/>
                <w:sz w:val="21"/>
                <w:szCs w:val="21"/>
              </w:rPr>
              <w:t>6.8–7.4 (adjusted)</w:t>
            </w:r>
          </w:p>
        </w:tc>
        <w:tc>
          <w:tcPr>
            <w:tcW w:w="208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1BA37BB9" w14:textId="77777777" w:rsidR="00F0002F" w:rsidRDefault="00F0002F" w:rsidP="009F6158">
            <w:pPr>
              <w:jc w:val="center"/>
            </w:pPr>
            <w:r>
              <w:rPr>
                <w:b/>
                <w:bCs/>
                <w:color w:val="009344"/>
                <w:sz w:val="21"/>
                <w:szCs w:val="21"/>
              </w:rPr>
              <w:t>✓ Within Range</w:t>
            </w:r>
          </w:p>
        </w:tc>
      </w:tr>
      <w:tr w:rsidR="00F0002F" w14:paraId="5BBD53C1" w14:textId="77777777" w:rsidTr="009F6158">
        <w:tblPrEx>
          <w:tblCellMar>
            <w:top w:w="0" w:type="dxa"/>
            <w:bottom w:w="0" w:type="dxa"/>
          </w:tblCellMar>
        </w:tblPrEx>
        <w:tc>
          <w:tcPr>
            <w:tcW w:w="312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253C40E6" w14:textId="77777777" w:rsidR="00F0002F" w:rsidRDefault="00F0002F" w:rsidP="009F6158">
            <w:r>
              <w:rPr>
                <w:b/>
                <w:bCs/>
                <w:sz w:val="21"/>
                <w:szCs w:val="21"/>
              </w:rPr>
              <w:t>Arsenic</w:t>
            </w:r>
          </w:p>
        </w:tc>
        <w:tc>
          <w:tcPr>
            <w:tcW w:w="208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13928ED9" w14:textId="77777777" w:rsidR="00F0002F" w:rsidRDefault="00F0002F" w:rsidP="009F6158">
            <w:pPr>
              <w:jc w:val="center"/>
            </w:pPr>
            <w:r>
              <w:rPr>
                <w:sz w:val="21"/>
                <w:szCs w:val="21"/>
              </w:rPr>
              <w:t xml:space="preserve">≤10 </w:t>
            </w:r>
            <w:proofErr w:type="spellStart"/>
            <w:r>
              <w:rPr>
                <w:sz w:val="21"/>
                <w:szCs w:val="21"/>
              </w:rPr>
              <w:t>μg</w:t>
            </w:r>
            <w:proofErr w:type="spellEnd"/>
            <w:r>
              <w:rPr>
                <w:sz w:val="21"/>
                <w:szCs w:val="21"/>
              </w:rPr>
              <w:t>/L</w:t>
            </w:r>
          </w:p>
        </w:tc>
        <w:tc>
          <w:tcPr>
            <w:tcW w:w="208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787EE5C2" w14:textId="77777777" w:rsidR="00F0002F" w:rsidRDefault="00F0002F" w:rsidP="009F6158">
            <w:pPr>
              <w:jc w:val="center"/>
            </w:pPr>
            <w:r>
              <w:rPr>
                <w:b/>
                <w:bCs/>
                <w:color w:val="2E75B6"/>
                <w:sz w:val="21"/>
                <w:szCs w:val="21"/>
              </w:rPr>
              <w:t xml:space="preserve">&lt;1 </w:t>
            </w:r>
            <w:proofErr w:type="spellStart"/>
            <w:r>
              <w:rPr>
                <w:b/>
                <w:bCs/>
                <w:color w:val="2E75B6"/>
                <w:sz w:val="21"/>
                <w:szCs w:val="21"/>
              </w:rPr>
              <w:t>μg</w:t>
            </w:r>
            <w:proofErr w:type="spellEnd"/>
            <w:r>
              <w:rPr>
                <w:b/>
                <w:bCs/>
                <w:color w:val="2E75B6"/>
                <w:sz w:val="21"/>
                <w:szCs w:val="21"/>
              </w:rPr>
              <w:t>/L</w:t>
            </w:r>
          </w:p>
        </w:tc>
        <w:tc>
          <w:tcPr>
            <w:tcW w:w="208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374135E5" w14:textId="77777777" w:rsidR="00F0002F" w:rsidRDefault="00F0002F" w:rsidP="009F6158">
            <w:pPr>
              <w:jc w:val="center"/>
            </w:pPr>
            <w:r>
              <w:rPr>
                <w:b/>
                <w:bCs/>
                <w:color w:val="009344"/>
                <w:sz w:val="21"/>
                <w:szCs w:val="21"/>
              </w:rPr>
              <w:t>✓ Exceeds</w:t>
            </w:r>
          </w:p>
        </w:tc>
      </w:tr>
      <w:tr w:rsidR="00F0002F" w14:paraId="3B122ABA" w14:textId="77777777" w:rsidTr="009F6158">
        <w:tblPrEx>
          <w:tblCellMar>
            <w:top w:w="0" w:type="dxa"/>
            <w:bottom w:w="0" w:type="dxa"/>
          </w:tblCellMar>
        </w:tblPrEx>
        <w:tc>
          <w:tcPr>
            <w:tcW w:w="312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0942EA7C" w14:textId="77777777" w:rsidR="00F0002F" w:rsidRDefault="00F0002F" w:rsidP="009F6158">
            <w:r>
              <w:rPr>
                <w:b/>
                <w:bCs/>
                <w:sz w:val="21"/>
                <w:szCs w:val="21"/>
              </w:rPr>
              <w:t>Lead</w:t>
            </w:r>
          </w:p>
        </w:tc>
        <w:tc>
          <w:tcPr>
            <w:tcW w:w="208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672A4294" w14:textId="77777777" w:rsidR="00F0002F" w:rsidRDefault="00F0002F" w:rsidP="009F6158">
            <w:pPr>
              <w:jc w:val="center"/>
            </w:pPr>
            <w:r>
              <w:rPr>
                <w:sz w:val="21"/>
                <w:szCs w:val="21"/>
              </w:rPr>
              <w:t xml:space="preserve">≤10 </w:t>
            </w:r>
            <w:proofErr w:type="spellStart"/>
            <w:r>
              <w:rPr>
                <w:sz w:val="21"/>
                <w:szCs w:val="21"/>
              </w:rPr>
              <w:t>μg</w:t>
            </w:r>
            <w:proofErr w:type="spellEnd"/>
            <w:r>
              <w:rPr>
                <w:sz w:val="21"/>
                <w:szCs w:val="21"/>
              </w:rPr>
              <w:t>/L</w:t>
            </w:r>
          </w:p>
        </w:tc>
        <w:tc>
          <w:tcPr>
            <w:tcW w:w="208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5B49160F" w14:textId="77777777" w:rsidR="00F0002F" w:rsidRDefault="00F0002F" w:rsidP="009F6158">
            <w:pPr>
              <w:jc w:val="center"/>
            </w:pPr>
            <w:r>
              <w:rPr>
                <w:b/>
                <w:bCs/>
                <w:color w:val="2E75B6"/>
                <w:sz w:val="21"/>
                <w:szCs w:val="21"/>
              </w:rPr>
              <w:t xml:space="preserve">&lt;0.5 </w:t>
            </w:r>
            <w:proofErr w:type="spellStart"/>
            <w:r>
              <w:rPr>
                <w:b/>
                <w:bCs/>
                <w:color w:val="2E75B6"/>
                <w:sz w:val="21"/>
                <w:szCs w:val="21"/>
              </w:rPr>
              <w:t>μg</w:t>
            </w:r>
            <w:proofErr w:type="spellEnd"/>
            <w:r>
              <w:rPr>
                <w:b/>
                <w:bCs/>
                <w:color w:val="2E75B6"/>
                <w:sz w:val="21"/>
                <w:szCs w:val="21"/>
              </w:rPr>
              <w:t>/L</w:t>
            </w:r>
          </w:p>
        </w:tc>
        <w:tc>
          <w:tcPr>
            <w:tcW w:w="208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1DE025AD" w14:textId="77777777" w:rsidR="00F0002F" w:rsidRDefault="00F0002F" w:rsidP="009F6158">
            <w:pPr>
              <w:jc w:val="center"/>
            </w:pPr>
            <w:r>
              <w:rPr>
                <w:b/>
                <w:bCs/>
                <w:color w:val="009344"/>
                <w:sz w:val="21"/>
                <w:szCs w:val="21"/>
              </w:rPr>
              <w:t>✓ Exceeds</w:t>
            </w:r>
          </w:p>
        </w:tc>
      </w:tr>
      <w:tr w:rsidR="00F0002F" w14:paraId="0AA38C22" w14:textId="77777777" w:rsidTr="009F6158">
        <w:tblPrEx>
          <w:tblCellMar>
            <w:top w:w="0" w:type="dxa"/>
            <w:bottom w:w="0" w:type="dxa"/>
          </w:tblCellMar>
        </w:tblPrEx>
        <w:tc>
          <w:tcPr>
            <w:tcW w:w="312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42FDE2FC" w14:textId="77777777" w:rsidR="00F0002F" w:rsidRDefault="00F0002F" w:rsidP="009F6158">
            <w:r>
              <w:rPr>
                <w:b/>
                <w:bCs/>
                <w:sz w:val="21"/>
                <w:szCs w:val="21"/>
              </w:rPr>
              <w:t>Nitrates</w:t>
            </w:r>
          </w:p>
        </w:tc>
        <w:tc>
          <w:tcPr>
            <w:tcW w:w="208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20F9A6FB" w14:textId="77777777" w:rsidR="00F0002F" w:rsidRDefault="00F0002F" w:rsidP="009F6158">
            <w:pPr>
              <w:jc w:val="center"/>
            </w:pPr>
            <w:r>
              <w:rPr>
                <w:sz w:val="21"/>
                <w:szCs w:val="21"/>
              </w:rPr>
              <w:t>≤50 mg/L</w:t>
            </w:r>
          </w:p>
        </w:tc>
        <w:tc>
          <w:tcPr>
            <w:tcW w:w="208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24879EF6" w14:textId="77777777" w:rsidR="00F0002F" w:rsidRDefault="00F0002F" w:rsidP="009F6158">
            <w:pPr>
              <w:jc w:val="center"/>
            </w:pPr>
            <w:r>
              <w:rPr>
                <w:b/>
                <w:bCs/>
                <w:color w:val="2E75B6"/>
                <w:sz w:val="21"/>
                <w:szCs w:val="21"/>
              </w:rPr>
              <w:t>&lt;5 mg/L</w:t>
            </w:r>
          </w:p>
        </w:tc>
        <w:tc>
          <w:tcPr>
            <w:tcW w:w="208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01EA0A8E" w14:textId="77777777" w:rsidR="00F0002F" w:rsidRDefault="00F0002F" w:rsidP="009F6158">
            <w:pPr>
              <w:jc w:val="center"/>
            </w:pPr>
            <w:r>
              <w:rPr>
                <w:b/>
                <w:bCs/>
                <w:color w:val="009344"/>
                <w:sz w:val="21"/>
                <w:szCs w:val="21"/>
              </w:rPr>
              <w:t>✓ Exceeds</w:t>
            </w:r>
          </w:p>
        </w:tc>
      </w:tr>
      <w:tr w:rsidR="00F0002F" w14:paraId="3F85487A" w14:textId="77777777" w:rsidTr="009F6158">
        <w:tblPrEx>
          <w:tblCellMar>
            <w:top w:w="0" w:type="dxa"/>
            <w:bottom w:w="0" w:type="dxa"/>
          </w:tblCellMar>
        </w:tblPrEx>
        <w:tc>
          <w:tcPr>
            <w:tcW w:w="312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3F439DB7" w14:textId="77777777" w:rsidR="00F0002F" w:rsidRDefault="00F0002F" w:rsidP="009F6158">
            <w:r>
              <w:rPr>
                <w:b/>
                <w:bCs/>
                <w:sz w:val="21"/>
                <w:szCs w:val="21"/>
              </w:rPr>
              <w:t>Fluoride</w:t>
            </w:r>
          </w:p>
        </w:tc>
        <w:tc>
          <w:tcPr>
            <w:tcW w:w="208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20064A24" w14:textId="77777777" w:rsidR="00F0002F" w:rsidRDefault="00F0002F" w:rsidP="009F6158">
            <w:pPr>
              <w:jc w:val="center"/>
            </w:pPr>
            <w:r>
              <w:rPr>
                <w:sz w:val="21"/>
                <w:szCs w:val="21"/>
              </w:rPr>
              <w:t>≤1.5 mg/L</w:t>
            </w:r>
          </w:p>
        </w:tc>
        <w:tc>
          <w:tcPr>
            <w:tcW w:w="208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2C571B60" w14:textId="77777777" w:rsidR="00F0002F" w:rsidRDefault="00F0002F" w:rsidP="009F6158">
            <w:pPr>
              <w:jc w:val="center"/>
            </w:pPr>
            <w:r>
              <w:rPr>
                <w:b/>
                <w:bCs/>
                <w:color w:val="2E75B6"/>
                <w:sz w:val="21"/>
                <w:szCs w:val="21"/>
              </w:rPr>
              <w:t>&lt;0.2 mg/L</w:t>
            </w:r>
          </w:p>
        </w:tc>
        <w:tc>
          <w:tcPr>
            <w:tcW w:w="208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24C1F29D" w14:textId="77777777" w:rsidR="00F0002F" w:rsidRDefault="00F0002F" w:rsidP="009F6158">
            <w:pPr>
              <w:jc w:val="center"/>
            </w:pPr>
            <w:r>
              <w:rPr>
                <w:b/>
                <w:bCs/>
                <w:color w:val="009344"/>
                <w:sz w:val="21"/>
                <w:szCs w:val="21"/>
              </w:rPr>
              <w:t>✓ Exceeds</w:t>
            </w:r>
          </w:p>
        </w:tc>
      </w:tr>
      <w:tr w:rsidR="00F0002F" w14:paraId="347CD344" w14:textId="77777777" w:rsidTr="009F6158">
        <w:tblPrEx>
          <w:tblCellMar>
            <w:top w:w="0" w:type="dxa"/>
            <w:bottom w:w="0" w:type="dxa"/>
          </w:tblCellMar>
        </w:tblPrEx>
        <w:tc>
          <w:tcPr>
            <w:tcW w:w="312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773A492F" w14:textId="77777777" w:rsidR="00F0002F" w:rsidRDefault="00F0002F" w:rsidP="009F6158">
            <w:r>
              <w:rPr>
                <w:b/>
                <w:bCs/>
                <w:sz w:val="21"/>
                <w:szCs w:val="21"/>
              </w:rPr>
              <w:t>E. coli</w:t>
            </w:r>
          </w:p>
        </w:tc>
        <w:tc>
          <w:tcPr>
            <w:tcW w:w="208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12167A40" w14:textId="77777777" w:rsidR="00F0002F" w:rsidRDefault="00F0002F" w:rsidP="009F6158">
            <w:pPr>
              <w:jc w:val="center"/>
            </w:pPr>
            <w:r>
              <w:rPr>
                <w:sz w:val="21"/>
                <w:szCs w:val="21"/>
              </w:rPr>
              <w:t>0 CFU/100 mL</w:t>
            </w:r>
          </w:p>
        </w:tc>
        <w:tc>
          <w:tcPr>
            <w:tcW w:w="208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035CAB91" w14:textId="77777777" w:rsidR="00F0002F" w:rsidRDefault="00F0002F" w:rsidP="009F6158">
            <w:pPr>
              <w:jc w:val="center"/>
            </w:pPr>
            <w:r>
              <w:rPr>
                <w:b/>
                <w:bCs/>
                <w:color w:val="2E75B6"/>
                <w:sz w:val="21"/>
                <w:szCs w:val="21"/>
              </w:rPr>
              <w:t>0 CFU/100 mL</w:t>
            </w:r>
          </w:p>
        </w:tc>
        <w:tc>
          <w:tcPr>
            <w:tcW w:w="208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152E83A3" w14:textId="77777777" w:rsidR="00F0002F" w:rsidRDefault="00F0002F" w:rsidP="009F6158">
            <w:pPr>
              <w:jc w:val="center"/>
            </w:pPr>
            <w:r>
              <w:rPr>
                <w:b/>
                <w:bCs/>
                <w:color w:val="009344"/>
                <w:sz w:val="21"/>
                <w:szCs w:val="21"/>
              </w:rPr>
              <w:t>✓ Compliant</w:t>
            </w:r>
          </w:p>
        </w:tc>
      </w:tr>
      <w:tr w:rsidR="00F0002F" w14:paraId="6A062D70" w14:textId="77777777" w:rsidTr="009F6158">
        <w:tblPrEx>
          <w:tblCellMar>
            <w:top w:w="0" w:type="dxa"/>
            <w:bottom w:w="0" w:type="dxa"/>
          </w:tblCellMar>
        </w:tblPrEx>
        <w:tc>
          <w:tcPr>
            <w:tcW w:w="312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33C1A362" w14:textId="77777777" w:rsidR="00F0002F" w:rsidRDefault="00F0002F" w:rsidP="009F6158">
            <w:r>
              <w:rPr>
                <w:b/>
                <w:bCs/>
                <w:sz w:val="21"/>
                <w:szCs w:val="21"/>
              </w:rPr>
              <w:t>Microplastics</w:t>
            </w:r>
          </w:p>
        </w:tc>
        <w:tc>
          <w:tcPr>
            <w:tcW w:w="208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26A5AB9D" w14:textId="77777777" w:rsidR="00F0002F" w:rsidRDefault="00F0002F" w:rsidP="009F6158">
            <w:pPr>
              <w:jc w:val="center"/>
            </w:pPr>
            <w:r>
              <w:rPr>
                <w:sz w:val="21"/>
                <w:szCs w:val="21"/>
              </w:rPr>
              <w:t>Minimize</w:t>
            </w:r>
          </w:p>
        </w:tc>
        <w:tc>
          <w:tcPr>
            <w:tcW w:w="208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3CB564AD" w14:textId="77777777" w:rsidR="00F0002F" w:rsidRDefault="00F0002F" w:rsidP="009F6158">
            <w:pPr>
              <w:jc w:val="center"/>
            </w:pPr>
            <w:r>
              <w:rPr>
                <w:b/>
                <w:bCs/>
                <w:color w:val="2E75B6"/>
                <w:sz w:val="21"/>
                <w:szCs w:val="21"/>
              </w:rPr>
              <w:t>&lt;0.01 particles/L</w:t>
            </w:r>
          </w:p>
        </w:tc>
        <w:tc>
          <w:tcPr>
            <w:tcW w:w="208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15E414FF" w14:textId="77777777" w:rsidR="00F0002F" w:rsidRDefault="00F0002F" w:rsidP="009F6158">
            <w:pPr>
              <w:jc w:val="center"/>
            </w:pPr>
            <w:r>
              <w:rPr>
                <w:b/>
                <w:bCs/>
                <w:color w:val="009344"/>
                <w:sz w:val="21"/>
                <w:szCs w:val="21"/>
              </w:rPr>
              <w:t>✓ Exceeds</w:t>
            </w:r>
          </w:p>
        </w:tc>
      </w:tr>
    </w:tbl>
    <w:p w14:paraId="0A0A0160" w14:textId="77777777" w:rsidR="00F0002F" w:rsidRDefault="00F0002F" w:rsidP="00F0002F">
      <w:pPr>
        <w:spacing w:before="200"/>
      </w:pPr>
    </w:p>
    <w:p w14:paraId="2C0E2C39" w14:textId="77777777" w:rsidR="00F0002F" w:rsidRDefault="00F0002F" w:rsidP="00F0002F">
      <w:pPr>
        <w:spacing w:before="60" w:after="60"/>
        <w:ind w:left="240"/>
      </w:pPr>
    </w:p>
    <w:p w14:paraId="5D7CE9F6" w14:textId="77777777" w:rsidR="008501CB" w:rsidRDefault="008501CB">
      <w:pPr>
        <w:spacing w:before="200"/>
      </w:pPr>
    </w:p>
    <w:p w14:paraId="1C285FCE" w14:textId="77777777" w:rsidR="008501CB" w:rsidRDefault="00000000">
      <w:r>
        <w:br w:type="page"/>
      </w:r>
    </w:p>
    <w:p w14:paraId="53F028B8" w14:textId="77777777" w:rsidR="008501CB" w:rsidRDefault="00000000">
      <w:pPr>
        <w:pStyle w:val="Heading1"/>
        <w:pBdr>
          <w:bottom w:val="single" w:sz="8" w:space="6" w:color="2E75B6"/>
        </w:pBdr>
      </w:pPr>
      <w:r>
        <w:lastRenderedPageBreak/>
        <w:t>5. Alignment with UN Sustainable Development Goals</w:t>
      </w:r>
    </w:p>
    <w:p w14:paraId="3F56EE3D" w14:textId="77777777" w:rsidR="008501CB" w:rsidRDefault="00000000">
      <w:pPr>
        <w:spacing w:before="80" w:after="120"/>
        <w:jc w:val="both"/>
      </w:pPr>
      <w:r>
        <w:t>The 2030 Agenda for Sustainable Development, adopted by all United Nations Member States in 2015, provides the global framework within which this project is explicitly situated. The Reverse Osmosis Water Filtration Initiative makes direct and measurable contributions to the following SDGs:</w:t>
      </w:r>
    </w:p>
    <w:p w14:paraId="04FE7A5F" w14:textId="77777777" w:rsidR="008501CB" w:rsidRDefault="008501C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600"/>
        <w:gridCol w:w="5560"/>
      </w:tblGrid>
      <w:tr w:rsidR="008501CB" w14:paraId="48248510" w14:textId="77777777">
        <w:tblPrEx>
          <w:tblCellMar>
            <w:top w:w="0" w:type="dxa"/>
            <w:bottom w:w="0" w:type="dxa"/>
          </w:tblCellMar>
        </w:tblPrEx>
        <w:tc>
          <w:tcPr>
            <w:tcW w:w="12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31A94AAE" w14:textId="77777777" w:rsidR="008501CB" w:rsidRDefault="00000000">
            <w:pPr>
              <w:jc w:val="center"/>
            </w:pPr>
            <w:r>
              <w:rPr>
                <w:b/>
                <w:bCs/>
                <w:color w:val="FFFFFF"/>
              </w:rPr>
              <w:t>SDG</w:t>
            </w:r>
          </w:p>
        </w:tc>
        <w:tc>
          <w:tcPr>
            <w:tcW w:w="26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46A2C995" w14:textId="77777777" w:rsidR="008501CB" w:rsidRDefault="00000000">
            <w:pPr>
              <w:jc w:val="center"/>
            </w:pPr>
            <w:r>
              <w:rPr>
                <w:b/>
                <w:bCs/>
                <w:color w:val="FFFFFF"/>
              </w:rPr>
              <w:t>Goal Title</w:t>
            </w:r>
          </w:p>
        </w:tc>
        <w:tc>
          <w:tcPr>
            <w:tcW w:w="55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6E1C20D5" w14:textId="77777777" w:rsidR="008501CB" w:rsidRDefault="00000000">
            <w:pPr>
              <w:jc w:val="center"/>
            </w:pPr>
            <w:r>
              <w:rPr>
                <w:b/>
                <w:bCs/>
                <w:color w:val="FFFFFF"/>
              </w:rPr>
              <w:t>Project Contribution</w:t>
            </w:r>
          </w:p>
        </w:tc>
      </w:tr>
      <w:tr w:rsidR="008501CB" w14:paraId="2ECA053E" w14:textId="77777777">
        <w:tblPrEx>
          <w:tblCellMar>
            <w:top w:w="0" w:type="dxa"/>
            <w:bottom w:w="0" w:type="dxa"/>
          </w:tblCellMar>
        </w:tblPrEx>
        <w:tc>
          <w:tcPr>
            <w:tcW w:w="1200" w:type="dxa"/>
            <w:tcBorders>
              <w:top w:val="single" w:sz="4" w:space="0" w:color="D9DDE1"/>
              <w:left w:val="single" w:sz="4" w:space="0" w:color="D9DDE1"/>
              <w:bottom w:val="single" w:sz="4" w:space="0" w:color="D9DDE1"/>
              <w:right w:val="single" w:sz="4" w:space="0" w:color="D9DDE1"/>
            </w:tcBorders>
            <w:shd w:val="clear" w:color="auto" w:fill="1E88E5"/>
            <w:tcMar>
              <w:top w:w="100" w:type="dxa"/>
              <w:left w:w="140" w:type="dxa"/>
              <w:bottom w:w="100" w:type="dxa"/>
              <w:right w:w="140" w:type="dxa"/>
            </w:tcMar>
            <w:vAlign w:val="center"/>
          </w:tcPr>
          <w:p w14:paraId="3C11900D" w14:textId="77777777" w:rsidR="008501CB" w:rsidRDefault="00000000">
            <w:pPr>
              <w:jc w:val="center"/>
            </w:pPr>
            <w:r>
              <w:rPr>
                <w:b/>
                <w:bCs/>
                <w:color w:val="FFFFFF"/>
                <w:sz w:val="26"/>
                <w:szCs w:val="26"/>
              </w:rPr>
              <w:t>SDG 6</w:t>
            </w:r>
          </w:p>
        </w:tc>
        <w:tc>
          <w:tcPr>
            <w:tcW w:w="2600" w:type="dxa"/>
            <w:tcBorders>
              <w:top w:val="single" w:sz="4" w:space="0" w:color="D9DDE1"/>
              <w:left w:val="single" w:sz="4" w:space="0" w:color="D9DDE1"/>
              <w:bottom w:val="single" w:sz="4" w:space="0" w:color="D9DDE1"/>
              <w:right w:val="single" w:sz="4" w:space="0" w:color="D9DDE1"/>
            </w:tcBorders>
            <w:shd w:val="clear" w:color="auto" w:fill="1E88E5"/>
            <w:tcMar>
              <w:top w:w="100" w:type="dxa"/>
              <w:left w:w="140" w:type="dxa"/>
              <w:bottom w:w="100" w:type="dxa"/>
              <w:right w:w="140" w:type="dxa"/>
            </w:tcMar>
            <w:vAlign w:val="center"/>
          </w:tcPr>
          <w:p w14:paraId="08D02961" w14:textId="77777777" w:rsidR="008501CB" w:rsidRDefault="00000000">
            <w:r>
              <w:rPr>
                <w:b/>
                <w:bCs/>
                <w:color w:val="FFFFFF"/>
                <w:sz w:val="20"/>
                <w:szCs w:val="20"/>
              </w:rPr>
              <w:t>Clean Water &amp; Sanitation</w:t>
            </w:r>
          </w:p>
        </w:tc>
        <w:tc>
          <w:tcPr>
            <w:tcW w:w="5560" w:type="dxa"/>
            <w:tcBorders>
              <w:top w:val="single" w:sz="4" w:space="0" w:color="D9DDE1"/>
              <w:left w:val="single" w:sz="4" w:space="0" w:color="D9DDE1"/>
              <w:bottom w:val="single" w:sz="4" w:space="0" w:color="D9DDE1"/>
              <w:right w:val="single" w:sz="4" w:space="0" w:color="D9DDE1"/>
            </w:tcBorders>
            <w:shd w:val="clear" w:color="auto" w:fill="F4F6F8"/>
            <w:tcMar>
              <w:top w:w="100" w:type="dxa"/>
              <w:left w:w="160" w:type="dxa"/>
              <w:bottom w:w="100" w:type="dxa"/>
              <w:right w:w="160" w:type="dxa"/>
            </w:tcMar>
            <w:vAlign w:val="center"/>
          </w:tcPr>
          <w:p w14:paraId="34D01BDF" w14:textId="77777777" w:rsidR="008501CB" w:rsidRDefault="00000000">
            <w:r>
              <w:rPr>
                <w:sz w:val="20"/>
                <w:szCs w:val="20"/>
              </w:rPr>
              <w:t>Core alignment: Project directly delivers universal access to safe, affordable drinking water (Target 6.1); improves water quality by reducing contamination (Target 6.3); and implements integrated water resource management (Target 6.5). All project facilities monitor and report on SDG 6 indicators.</w:t>
            </w:r>
          </w:p>
        </w:tc>
      </w:tr>
      <w:tr w:rsidR="008501CB" w14:paraId="6D072CB8" w14:textId="77777777">
        <w:tblPrEx>
          <w:tblCellMar>
            <w:top w:w="0" w:type="dxa"/>
            <w:bottom w:w="0" w:type="dxa"/>
          </w:tblCellMar>
        </w:tblPrEx>
        <w:tc>
          <w:tcPr>
            <w:tcW w:w="1200" w:type="dxa"/>
            <w:tcBorders>
              <w:top w:val="single" w:sz="4" w:space="0" w:color="D9DDE1"/>
              <w:left w:val="single" w:sz="4" w:space="0" w:color="D9DDE1"/>
              <w:bottom w:val="single" w:sz="4" w:space="0" w:color="D9DDE1"/>
              <w:right w:val="single" w:sz="4" w:space="0" w:color="D9DDE1"/>
            </w:tcBorders>
            <w:shd w:val="clear" w:color="auto" w:fill="4CAF50"/>
            <w:tcMar>
              <w:top w:w="100" w:type="dxa"/>
              <w:left w:w="140" w:type="dxa"/>
              <w:bottom w:w="100" w:type="dxa"/>
              <w:right w:w="140" w:type="dxa"/>
            </w:tcMar>
            <w:vAlign w:val="center"/>
          </w:tcPr>
          <w:p w14:paraId="1737DD17" w14:textId="77777777" w:rsidR="008501CB" w:rsidRDefault="00000000">
            <w:pPr>
              <w:jc w:val="center"/>
            </w:pPr>
            <w:r>
              <w:rPr>
                <w:b/>
                <w:bCs/>
                <w:color w:val="FFFFFF"/>
                <w:sz w:val="26"/>
                <w:szCs w:val="26"/>
              </w:rPr>
              <w:t>SDG 3</w:t>
            </w:r>
          </w:p>
        </w:tc>
        <w:tc>
          <w:tcPr>
            <w:tcW w:w="2600" w:type="dxa"/>
            <w:tcBorders>
              <w:top w:val="single" w:sz="4" w:space="0" w:color="D9DDE1"/>
              <w:left w:val="single" w:sz="4" w:space="0" w:color="D9DDE1"/>
              <w:bottom w:val="single" w:sz="4" w:space="0" w:color="D9DDE1"/>
              <w:right w:val="single" w:sz="4" w:space="0" w:color="D9DDE1"/>
            </w:tcBorders>
            <w:shd w:val="clear" w:color="auto" w:fill="4CAF50"/>
            <w:tcMar>
              <w:top w:w="100" w:type="dxa"/>
              <w:left w:w="140" w:type="dxa"/>
              <w:bottom w:w="100" w:type="dxa"/>
              <w:right w:w="140" w:type="dxa"/>
            </w:tcMar>
            <w:vAlign w:val="center"/>
          </w:tcPr>
          <w:p w14:paraId="55296C5C" w14:textId="77777777" w:rsidR="008501CB" w:rsidRDefault="00000000">
            <w:r>
              <w:rPr>
                <w:b/>
                <w:bCs/>
                <w:color w:val="FFFFFF"/>
                <w:sz w:val="20"/>
                <w:szCs w:val="20"/>
              </w:rPr>
              <w:t>Good Health &amp; Well-being</w:t>
            </w:r>
          </w:p>
        </w:tc>
        <w:tc>
          <w:tcPr>
            <w:tcW w:w="5560" w:type="dxa"/>
            <w:tcBorders>
              <w:top w:val="single" w:sz="4" w:space="0" w:color="D9DDE1"/>
              <w:left w:val="single" w:sz="4" w:space="0" w:color="D9DDE1"/>
              <w:bottom w:val="single" w:sz="4" w:space="0" w:color="D9DDE1"/>
              <w:right w:val="single" w:sz="4" w:space="0" w:color="D9DDE1"/>
            </w:tcBorders>
            <w:shd w:val="clear" w:color="auto" w:fill="FFFFFF"/>
            <w:tcMar>
              <w:top w:w="100" w:type="dxa"/>
              <w:left w:w="160" w:type="dxa"/>
              <w:bottom w:w="100" w:type="dxa"/>
              <w:right w:w="160" w:type="dxa"/>
            </w:tcMar>
            <w:vAlign w:val="center"/>
          </w:tcPr>
          <w:p w14:paraId="312ED752" w14:textId="77777777" w:rsidR="008501CB" w:rsidRDefault="00000000">
            <w:r>
              <w:rPr>
                <w:sz w:val="20"/>
                <w:szCs w:val="20"/>
              </w:rPr>
              <w:t xml:space="preserve">Removing waterborne pathogens, heavy metals, and chemical contaminants directly reduces the incidence of </w:t>
            </w:r>
            <w:proofErr w:type="spellStart"/>
            <w:r>
              <w:rPr>
                <w:sz w:val="20"/>
                <w:szCs w:val="20"/>
              </w:rPr>
              <w:t>diarrhoeal</w:t>
            </w:r>
            <w:proofErr w:type="spellEnd"/>
            <w:r>
              <w:rPr>
                <w:sz w:val="20"/>
                <w:szCs w:val="20"/>
              </w:rPr>
              <w:t xml:space="preserve"> disease, cholera, typhoid, </w:t>
            </w:r>
            <w:proofErr w:type="spellStart"/>
            <w:r>
              <w:rPr>
                <w:sz w:val="20"/>
                <w:szCs w:val="20"/>
              </w:rPr>
              <w:t>arsenicosis</w:t>
            </w:r>
            <w:proofErr w:type="spellEnd"/>
            <w:r>
              <w:rPr>
                <w:sz w:val="20"/>
                <w:szCs w:val="20"/>
              </w:rPr>
              <w:t>, and lead poisoning. This contributes to Targets 3.3 (end communicable diseases) and 3.9 (reduce deaths from hazardous substances).</w:t>
            </w:r>
          </w:p>
        </w:tc>
      </w:tr>
      <w:tr w:rsidR="008501CB" w14:paraId="082E8FD8" w14:textId="77777777">
        <w:tblPrEx>
          <w:tblCellMar>
            <w:top w:w="0" w:type="dxa"/>
            <w:bottom w:w="0" w:type="dxa"/>
          </w:tblCellMar>
        </w:tblPrEx>
        <w:tc>
          <w:tcPr>
            <w:tcW w:w="1200" w:type="dxa"/>
            <w:tcBorders>
              <w:top w:val="single" w:sz="4" w:space="0" w:color="D9DDE1"/>
              <w:left w:val="single" w:sz="4" w:space="0" w:color="D9DDE1"/>
              <w:bottom w:val="single" w:sz="4" w:space="0" w:color="D9DDE1"/>
              <w:right w:val="single" w:sz="4" w:space="0" w:color="D9DDE1"/>
            </w:tcBorders>
            <w:shd w:val="clear" w:color="auto" w:fill="FF6F00"/>
            <w:tcMar>
              <w:top w:w="100" w:type="dxa"/>
              <w:left w:w="140" w:type="dxa"/>
              <w:bottom w:w="100" w:type="dxa"/>
              <w:right w:w="140" w:type="dxa"/>
            </w:tcMar>
            <w:vAlign w:val="center"/>
          </w:tcPr>
          <w:p w14:paraId="474B7712" w14:textId="77777777" w:rsidR="008501CB" w:rsidRDefault="00000000">
            <w:pPr>
              <w:jc w:val="center"/>
            </w:pPr>
            <w:r>
              <w:rPr>
                <w:b/>
                <w:bCs/>
                <w:color w:val="FFFFFF"/>
                <w:sz w:val="26"/>
                <w:szCs w:val="26"/>
              </w:rPr>
              <w:t>SDG 11</w:t>
            </w:r>
          </w:p>
        </w:tc>
        <w:tc>
          <w:tcPr>
            <w:tcW w:w="2600" w:type="dxa"/>
            <w:tcBorders>
              <w:top w:val="single" w:sz="4" w:space="0" w:color="D9DDE1"/>
              <w:left w:val="single" w:sz="4" w:space="0" w:color="D9DDE1"/>
              <w:bottom w:val="single" w:sz="4" w:space="0" w:color="D9DDE1"/>
              <w:right w:val="single" w:sz="4" w:space="0" w:color="D9DDE1"/>
            </w:tcBorders>
            <w:shd w:val="clear" w:color="auto" w:fill="FF6F00"/>
            <w:tcMar>
              <w:top w:w="100" w:type="dxa"/>
              <w:left w:w="140" w:type="dxa"/>
              <w:bottom w:w="100" w:type="dxa"/>
              <w:right w:w="140" w:type="dxa"/>
            </w:tcMar>
            <w:vAlign w:val="center"/>
          </w:tcPr>
          <w:p w14:paraId="3523BA7E" w14:textId="77777777" w:rsidR="008501CB" w:rsidRDefault="00000000">
            <w:r>
              <w:rPr>
                <w:b/>
                <w:bCs/>
                <w:color w:val="FFFFFF"/>
                <w:sz w:val="20"/>
                <w:szCs w:val="20"/>
              </w:rPr>
              <w:t>Sustainable Cities &amp; Communities</w:t>
            </w:r>
          </w:p>
        </w:tc>
        <w:tc>
          <w:tcPr>
            <w:tcW w:w="5560" w:type="dxa"/>
            <w:tcBorders>
              <w:top w:val="single" w:sz="4" w:space="0" w:color="D9DDE1"/>
              <w:left w:val="single" w:sz="4" w:space="0" w:color="D9DDE1"/>
              <w:bottom w:val="single" w:sz="4" w:space="0" w:color="D9DDE1"/>
              <w:right w:val="single" w:sz="4" w:space="0" w:color="D9DDE1"/>
            </w:tcBorders>
            <w:shd w:val="clear" w:color="auto" w:fill="F4F6F8"/>
            <w:tcMar>
              <w:top w:w="100" w:type="dxa"/>
              <w:left w:w="160" w:type="dxa"/>
              <w:bottom w:w="100" w:type="dxa"/>
              <w:right w:w="160" w:type="dxa"/>
            </w:tcMar>
            <w:vAlign w:val="center"/>
          </w:tcPr>
          <w:p w14:paraId="36B63C28" w14:textId="77777777" w:rsidR="008501CB" w:rsidRDefault="00000000">
            <w:r>
              <w:rPr>
                <w:sz w:val="20"/>
                <w:szCs w:val="20"/>
              </w:rPr>
              <w:t>The project strengthens urban water security infrastructure, reducing community vulnerability to water-related shocks (Target 11.5) and supporting access to safe and inclusive public services (Target 11.1). RO kiosk networks specifically serve informal urban settlements.</w:t>
            </w:r>
          </w:p>
        </w:tc>
      </w:tr>
      <w:tr w:rsidR="008501CB" w14:paraId="1DC71606" w14:textId="77777777">
        <w:tblPrEx>
          <w:tblCellMar>
            <w:top w:w="0" w:type="dxa"/>
            <w:bottom w:w="0" w:type="dxa"/>
          </w:tblCellMar>
        </w:tblPrEx>
        <w:tc>
          <w:tcPr>
            <w:tcW w:w="1200" w:type="dxa"/>
            <w:tcBorders>
              <w:top w:val="single" w:sz="4" w:space="0" w:color="D9DDE1"/>
              <w:left w:val="single" w:sz="4" w:space="0" w:color="D9DDE1"/>
              <w:bottom w:val="single" w:sz="4" w:space="0" w:color="D9DDE1"/>
              <w:right w:val="single" w:sz="4" w:space="0" w:color="D9DDE1"/>
            </w:tcBorders>
            <w:shd w:val="clear" w:color="auto" w:fill="E53935"/>
            <w:tcMar>
              <w:top w:w="100" w:type="dxa"/>
              <w:left w:w="140" w:type="dxa"/>
              <w:bottom w:w="100" w:type="dxa"/>
              <w:right w:w="140" w:type="dxa"/>
            </w:tcMar>
            <w:vAlign w:val="center"/>
          </w:tcPr>
          <w:p w14:paraId="7D51059E" w14:textId="77777777" w:rsidR="008501CB" w:rsidRDefault="00000000">
            <w:pPr>
              <w:jc w:val="center"/>
            </w:pPr>
            <w:r>
              <w:rPr>
                <w:b/>
                <w:bCs/>
                <w:color w:val="FFFFFF"/>
                <w:sz w:val="26"/>
                <w:szCs w:val="26"/>
              </w:rPr>
              <w:t>SDG 10</w:t>
            </w:r>
          </w:p>
        </w:tc>
        <w:tc>
          <w:tcPr>
            <w:tcW w:w="2600" w:type="dxa"/>
            <w:tcBorders>
              <w:top w:val="single" w:sz="4" w:space="0" w:color="D9DDE1"/>
              <w:left w:val="single" w:sz="4" w:space="0" w:color="D9DDE1"/>
              <w:bottom w:val="single" w:sz="4" w:space="0" w:color="D9DDE1"/>
              <w:right w:val="single" w:sz="4" w:space="0" w:color="D9DDE1"/>
            </w:tcBorders>
            <w:shd w:val="clear" w:color="auto" w:fill="E53935"/>
            <w:tcMar>
              <w:top w:w="100" w:type="dxa"/>
              <w:left w:w="140" w:type="dxa"/>
              <w:bottom w:w="100" w:type="dxa"/>
              <w:right w:w="140" w:type="dxa"/>
            </w:tcMar>
            <w:vAlign w:val="center"/>
          </w:tcPr>
          <w:p w14:paraId="2851686C" w14:textId="77777777" w:rsidR="008501CB" w:rsidRDefault="00000000">
            <w:r>
              <w:rPr>
                <w:b/>
                <w:bCs/>
                <w:color w:val="FFFFFF"/>
                <w:sz w:val="20"/>
                <w:szCs w:val="20"/>
              </w:rPr>
              <w:t>Reduced Inequalities</w:t>
            </w:r>
          </w:p>
        </w:tc>
        <w:tc>
          <w:tcPr>
            <w:tcW w:w="5560" w:type="dxa"/>
            <w:tcBorders>
              <w:top w:val="single" w:sz="4" w:space="0" w:color="D9DDE1"/>
              <w:left w:val="single" w:sz="4" w:space="0" w:color="D9DDE1"/>
              <w:bottom w:val="single" w:sz="4" w:space="0" w:color="D9DDE1"/>
              <w:right w:val="single" w:sz="4" w:space="0" w:color="D9DDE1"/>
            </w:tcBorders>
            <w:shd w:val="clear" w:color="auto" w:fill="FFFFFF"/>
            <w:tcMar>
              <w:top w:w="100" w:type="dxa"/>
              <w:left w:w="160" w:type="dxa"/>
              <w:bottom w:w="100" w:type="dxa"/>
              <w:right w:w="160" w:type="dxa"/>
            </w:tcMar>
            <w:vAlign w:val="center"/>
          </w:tcPr>
          <w:p w14:paraId="561FD1F9" w14:textId="77777777" w:rsidR="008501CB" w:rsidRDefault="00000000">
            <w:r>
              <w:rPr>
                <w:sz w:val="20"/>
                <w:szCs w:val="20"/>
              </w:rPr>
              <w:t>Subsidized community kiosk pricing and pro-poor tariff structures ensure that the lowest-income urban residents are not excluded from access to safe water. Targeted deployment in vulnerable communities directly addresses water-access inequality (Target 10.2).</w:t>
            </w:r>
          </w:p>
        </w:tc>
      </w:tr>
      <w:tr w:rsidR="008501CB" w14:paraId="490F9A79" w14:textId="77777777">
        <w:tblPrEx>
          <w:tblCellMar>
            <w:top w:w="0" w:type="dxa"/>
            <w:bottom w:w="0" w:type="dxa"/>
          </w:tblCellMar>
        </w:tblPrEx>
        <w:tc>
          <w:tcPr>
            <w:tcW w:w="1200" w:type="dxa"/>
            <w:tcBorders>
              <w:top w:val="single" w:sz="4" w:space="0" w:color="D9DDE1"/>
              <w:left w:val="single" w:sz="4" w:space="0" w:color="D9DDE1"/>
              <w:bottom w:val="single" w:sz="4" w:space="0" w:color="D9DDE1"/>
              <w:right w:val="single" w:sz="4" w:space="0" w:color="D9DDE1"/>
            </w:tcBorders>
            <w:shd w:val="clear" w:color="auto" w:fill="2E7D32"/>
            <w:tcMar>
              <w:top w:w="100" w:type="dxa"/>
              <w:left w:w="140" w:type="dxa"/>
              <w:bottom w:w="100" w:type="dxa"/>
              <w:right w:w="140" w:type="dxa"/>
            </w:tcMar>
            <w:vAlign w:val="center"/>
          </w:tcPr>
          <w:p w14:paraId="79A4B27A" w14:textId="77777777" w:rsidR="008501CB" w:rsidRDefault="00000000">
            <w:pPr>
              <w:jc w:val="center"/>
            </w:pPr>
            <w:r>
              <w:rPr>
                <w:b/>
                <w:bCs/>
                <w:color w:val="FFFFFF"/>
                <w:sz w:val="26"/>
                <w:szCs w:val="26"/>
              </w:rPr>
              <w:t>SDG 13</w:t>
            </w:r>
          </w:p>
        </w:tc>
        <w:tc>
          <w:tcPr>
            <w:tcW w:w="2600" w:type="dxa"/>
            <w:tcBorders>
              <w:top w:val="single" w:sz="4" w:space="0" w:color="D9DDE1"/>
              <w:left w:val="single" w:sz="4" w:space="0" w:color="D9DDE1"/>
              <w:bottom w:val="single" w:sz="4" w:space="0" w:color="D9DDE1"/>
              <w:right w:val="single" w:sz="4" w:space="0" w:color="D9DDE1"/>
            </w:tcBorders>
            <w:shd w:val="clear" w:color="auto" w:fill="2E7D32"/>
            <w:tcMar>
              <w:top w:w="100" w:type="dxa"/>
              <w:left w:w="140" w:type="dxa"/>
              <w:bottom w:w="100" w:type="dxa"/>
              <w:right w:w="140" w:type="dxa"/>
            </w:tcMar>
            <w:vAlign w:val="center"/>
          </w:tcPr>
          <w:p w14:paraId="3E5FEB68" w14:textId="77777777" w:rsidR="008501CB" w:rsidRDefault="00000000">
            <w:r>
              <w:rPr>
                <w:b/>
                <w:bCs/>
                <w:color w:val="FFFFFF"/>
                <w:sz w:val="20"/>
                <w:szCs w:val="20"/>
              </w:rPr>
              <w:t>Climate Action</w:t>
            </w:r>
          </w:p>
        </w:tc>
        <w:tc>
          <w:tcPr>
            <w:tcW w:w="5560" w:type="dxa"/>
            <w:tcBorders>
              <w:top w:val="single" w:sz="4" w:space="0" w:color="D9DDE1"/>
              <w:left w:val="single" w:sz="4" w:space="0" w:color="D9DDE1"/>
              <w:bottom w:val="single" w:sz="4" w:space="0" w:color="D9DDE1"/>
              <w:right w:val="single" w:sz="4" w:space="0" w:color="D9DDE1"/>
            </w:tcBorders>
            <w:shd w:val="clear" w:color="auto" w:fill="F4F6F8"/>
            <w:tcMar>
              <w:top w:w="100" w:type="dxa"/>
              <w:left w:w="160" w:type="dxa"/>
              <w:bottom w:w="100" w:type="dxa"/>
              <w:right w:w="160" w:type="dxa"/>
            </w:tcMar>
            <w:vAlign w:val="center"/>
          </w:tcPr>
          <w:p w14:paraId="00D6BCA4" w14:textId="77777777" w:rsidR="008501CB" w:rsidRDefault="00000000">
            <w:r>
              <w:rPr>
                <w:sz w:val="20"/>
                <w:szCs w:val="20"/>
              </w:rPr>
              <w:t>Solar-powered Tier-3 units and energy-efficient Tier-1 plant design minimize the carbon footprint of water treatment. The project builds community resilience against climate-induced water supply disruptions (Target 13.1) and incorporates climate risk into infrastructure design.</w:t>
            </w:r>
          </w:p>
        </w:tc>
      </w:tr>
      <w:tr w:rsidR="008501CB" w14:paraId="3B4171CD" w14:textId="77777777">
        <w:tblPrEx>
          <w:tblCellMar>
            <w:top w:w="0" w:type="dxa"/>
            <w:bottom w:w="0" w:type="dxa"/>
          </w:tblCellMar>
        </w:tblPrEx>
        <w:tc>
          <w:tcPr>
            <w:tcW w:w="1200" w:type="dxa"/>
            <w:tcBorders>
              <w:top w:val="single" w:sz="4" w:space="0" w:color="D9DDE1"/>
              <w:left w:val="single" w:sz="4" w:space="0" w:color="D9DDE1"/>
              <w:bottom w:val="single" w:sz="4" w:space="0" w:color="D9DDE1"/>
              <w:right w:val="single" w:sz="4" w:space="0" w:color="D9DDE1"/>
            </w:tcBorders>
            <w:shd w:val="clear" w:color="auto" w:fill="6A1B9A"/>
            <w:tcMar>
              <w:top w:w="100" w:type="dxa"/>
              <w:left w:w="140" w:type="dxa"/>
              <w:bottom w:w="100" w:type="dxa"/>
              <w:right w:w="140" w:type="dxa"/>
            </w:tcMar>
            <w:vAlign w:val="center"/>
          </w:tcPr>
          <w:p w14:paraId="76A5E4F4" w14:textId="77777777" w:rsidR="008501CB" w:rsidRDefault="00000000">
            <w:pPr>
              <w:jc w:val="center"/>
            </w:pPr>
            <w:r>
              <w:rPr>
                <w:b/>
                <w:bCs/>
                <w:color w:val="FFFFFF"/>
                <w:sz w:val="26"/>
                <w:szCs w:val="26"/>
              </w:rPr>
              <w:t>SDG 17</w:t>
            </w:r>
          </w:p>
        </w:tc>
        <w:tc>
          <w:tcPr>
            <w:tcW w:w="2600" w:type="dxa"/>
            <w:tcBorders>
              <w:top w:val="single" w:sz="4" w:space="0" w:color="D9DDE1"/>
              <w:left w:val="single" w:sz="4" w:space="0" w:color="D9DDE1"/>
              <w:bottom w:val="single" w:sz="4" w:space="0" w:color="D9DDE1"/>
              <w:right w:val="single" w:sz="4" w:space="0" w:color="D9DDE1"/>
            </w:tcBorders>
            <w:shd w:val="clear" w:color="auto" w:fill="6A1B9A"/>
            <w:tcMar>
              <w:top w:w="100" w:type="dxa"/>
              <w:left w:w="140" w:type="dxa"/>
              <w:bottom w:w="100" w:type="dxa"/>
              <w:right w:w="140" w:type="dxa"/>
            </w:tcMar>
            <w:vAlign w:val="center"/>
          </w:tcPr>
          <w:p w14:paraId="554D5781" w14:textId="77777777" w:rsidR="008501CB" w:rsidRDefault="00000000">
            <w:r>
              <w:rPr>
                <w:b/>
                <w:bCs/>
                <w:color w:val="FFFFFF"/>
                <w:sz w:val="20"/>
                <w:szCs w:val="20"/>
              </w:rPr>
              <w:t>Partnerships for the Goals</w:t>
            </w:r>
          </w:p>
        </w:tc>
        <w:tc>
          <w:tcPr>
            <w:tcW w:w="5560" w:type="dxa"/>
            <w:tcBorders>
              <w:top w:val="single" w:sz="4" w:space="0" w:color="D9DDE1"/>
              <w:left w:val="single" w:sz="4" w:space="0" w:color="D9DDE1"/>
              <w:bottom w:val="single" w:sz="4" w:space="0" w:color="D9DDE1"/>
              <w:right w:val="single" w:sz="4" w:space="0" w:color="D9DDE1"/>
            </w:tcBorders>
            <w:shd w:val="clear" w:color="auto" w:fill="FFFFFF"/>
            <w:tcMar>
              <w:top w:w="100" w:type="dxa"/>
              <w:left w:w="160" w:type="dxa"/>
              <w:bottom w:w="100" w:type="dxa"/>
              <w:right w:w="160" w:type="dxa"/>
            </w:tcMar>
            <w:vAlign w:val="center"/>
          </w:tcPr>
          <w:p w14:paraId="1322DB3D" w14:textId="77777777" w:rsidR="008501CB" w:rsidRDefault="00000000">
            <w:r>
              <w:rPr>
                <w:sz w:val="20"/>
                <w:szCs w:val="20"/>
              </w:rPr>
              <w:t>The project is structured around multi-stakeholder partnerships between municipal governments, development finance institutions, NGOs, the private sector, and local communities. Knowledge-sharing protocols and open-source performance data support SDG 17.16 (multi-stakeholder partnerships).</w:t>
            </w:r>
          </w:p>
        </w:tc>
      </w:tr>
    </w:tbl>
    <w:p w14:paraId="58B7999E" w14:textId="77777777" w:rsidR="008501CB" w:rsidRDefault="008501CB">
      <w:pPr>
        <w:spacing w:before="240"/>
      </w:pPr>
    </w:p>
    <w:p w14:paraId="168D1B91" w14:textId="77777777" w:rsidR="008501CB" w:rsidRDefault="00000000">
      <w:pPr>
        <w:pStyle w:val="Heading2"/>
      </w:pPr>
      <w:proofErr w:type="gramStart"/>
      <w:r>
        <w:t>5.1  SDG</w:t>
      </w:r>
      <w:proofErr w:type="gramEnd"/>
      <w:r>
        <w:t xml:space="preserve"> Indicator Tracking Framework</w:t>
      </w:r>
    </w:p>
    <w:p w14:paraId="3E6742FF" w14:textId="77777777" w:rsidR="008501CB" w:rsidRDefault="00000000">
      <w:pPr>
        <w:spacing w:before="80" w:after="120"/>
      </w:pPr>
      <w:r>
        <w:lastRenderedPageBreak/>
        <w:t>The project commits to monitoring and reporting against the following SDG indicators throughout implementation and operation:</w:t>
      </w:r>
    </w:p>
    <w:p w14:paraId="1A8208C1" w14:textId="77777777" w:rsidR="008501CB" w:rsidRDefault="00000000">
      <w:pPr>
        <w:pStyle w:val="ListParagraph"/>
        <w:numPr>
          <w:ilvl w:val="0"/>
          <w:numId w:val="2"/>
        </w:numPr>
        <w:spacing w:before="60" w:after="60"/>
      </w:pPr>
      <w:r>
        <w:t>SDG 6.1.1:</w:t>
      </w:r>
      <w:r>
        <w:rPr>
          <w:color w:val="4A5568"/>
          <w:sz w:val="20"/>
          <w:szCs w:val="20"/>
        </w:rPr>
        <w:t xml:space="preserve"> Proportion of population using safely managed drinking water services</w:t>
      </w:r>
    </w:p>
    <w:p w14:paraId="09969EF8" w14:textId="77777777" w:rsidR="008501CB" w:rsidRDefault="00000000">
      <w:pPr>
        <w:pStyle w:val="ListParagraph"/>
        <w:numPr>
          <w:ilvl w:val="0"/>
          <w:numId w:val="2"/>
        </w:numPr>
        <w:spacing w:before="60" w:after="60"/>
      </w:pPr>
      <w:r>
        <w:t>SDG 3.9.2:</w:t>
      </w:r>
      <w:r>
        <w:rPr>
          <w:color w:val="4A5568"/>
          <w:sz w:val="20"/>
          <w:szCs w:val="20"/>
        </w:rPr>
        <w:t xml:space="preserve"> Mortality rate attributed to unsafe water, unsafe sanitation and lack of hygiene</w:t>
      </w:r>
    </w:p>
    <w:p w14:paraId="725D552D" w14:textId="77777777" w:rsidR="008501CB" w:rsidRDefault="00000000">
      <w:pPr>
        <w:pStyle w:val="ListParagraph"/>
        <w:numPr>
          <w:ilvl w:val="0"/>
          <w:numId w:val="2"/>
        </w:numPr>
        <w:spacing w:before="60" w:after="60"/>
      </w:pPr>
      <w:r>
        <w:t>SDG 11.1.1:</w:t>
      </w:r>
      <w:r>
        <w:rPr>
          <w:color w:val="4A5568"/>
          <w:sz w:val="20"/>
          <w:szCs w:val="20"/>
        </w:rPr>
        <w:t xml:space="preserve"> Proportion of urban population living in slums or informal settlements with access to improved water</w:t>
      </w:r>
    </w:p>
    <w:p w14:paraId="01998B53" w14:textId="77777777" w:rsidR="008501CB" w:rsidRDefault="00000000">
      <w:pPr>
        <w:pStyle w:val="ListParagraph"/>
        <w:numPr>
          <w:ilvl w:val="0"/>
          <w:numId w:val="2"/>
        </w:numPr>
        <w:spacing w:before="60" w:after="60"/>
      </w:pPr>
      <w:r>
        <w:t>SDG 13.2.2:</w:t>
      </w:r>
      <w:r>
        <w:rPr>
          <w:color w:val="4A5568"/>
          <w:sz w:val="20"/>
          <w:szCs w:val="20"/>
        </w:rPr>
        <w:t xml:space="preserve"> Total greenhouse gas emissions per year (tracking RO facility emissions)</w:t>
      </w:r>
    </w:p>
    <w:p w14:paraId="7A8298E2" w14:textId="77777777" w:rsidR="008501CB" w:rsidRDefault="008501CB">
      <w:pPr>
        <w:spacing w:before="200"/>
      </w:pPr>
    </w:p>
    <w:p w14:paraId="7F301CF8" w14:textId="77777777" w:rsidR="008501CB" w:rsidRDefault="00000000">
      <w:r>
        <w:br w:type="page"/>
      </w:r>
    </w:p>
    <w:p w14:paraId="73D46009" w14:textId="77777777" w:rsidR="008501CB" w:rsidRDefault="00000000">
      <w:pPr>
        <w:pStyle w:val="Heading1"/>
        <w:pBdr>
          <w:bottom w:val="single" w:sz="8" w:space="6" w:color="2E75B6"/>
        </w:pBdr>
      </w:pPr>
      <w:r>
        <w:lastRenderedPageBreak/>
        <w:t>6. Community &amp; Urban Benefits</w:t>
      </w:r>
    </w:p>
    <w:p w14:paraId="3575228B" w14:textId="77777777" w:rsidR="008501CB" w:rsidRDefault="00000000">
      <w:pPr>
        <w:pStyle w:val="Heading2"/>
      </w:pPr>
      <w:proofErr w:type="gramStart"/>
      <w:r>
        <w:t>6.1  Public</w:t>
      </w:r>
      <w:proofErr w:type="gramEnd"/>
      <w:r>
        <w:t xml:space="preserve"> Health Improvements</w:t>
      </w:r>
    </w:p>
    <w:p w14:paraId="69BB1046" w14:textId="770204D4" w:rsidR="008501CB" w:rsidRDefault="00000000">
      <w:pPr>
        <w:spacing w:before="80" w:after="120"/>
        <w:jc w:val="both"/>
      </w:pPr>
      <w:r>
        <w:t xml:space="preserve">Access to safe drinking water is the single most effective public health intervention available. Studies consistently demonstrate that community-scale water purification reduces </w:t>
      </w:r>
      <w:proofErr w:type="spellStart"/>
      <w:r>
        <w:t>diarrhoeal</w:t>
      </w:r>
      <w:proofErr w:type="spellEnd"/>
      <w:r>
        <w:t xml:space="preserve"> disease incidence by up to 45%, waterborne disease-related child mortality by up to 30%, and overall healthcare expenditure by a significant margin. By removing chemical contaminants such as lead and arsenic known to cause irreversible neurological damage in children RO systems protect not only immediate health but also long-term cognitive and economic potential.</w:t>
      </w:r>
    </w:p>
    <w:p w14:paraId="486C4F35" w14:textId="77777777" w:rsidR="008501CB" w:rsidRDefault="00000000">
      <w:pPr>
        <w:pStyle w:val="Heading2"/>
      </w:pPr>
      <w:proofErr w:type="gramStart"/>
      <w:r>
        <w:t>6.2  Economic</w:t>
      </w:r>
      <w:proofErr w:type="gramEnd"/>
      <w:r>
        <w:t xml:space="preserve"> Development</w:t>
      </w:r>
    </w:p>
    <w:p w14:paraId="7E276ECE" w14:textId="77777777" w:rsidR="008501CB" w:rsidRDefault="00000000">
      <w:pPr>
        <w:pStyle w:val="ListParagraph"/>
        <w:numPr>
          <w:ilvl w:val="0"/>
          <w:numId w:val="2"/>
        </w:numPr>
        <w:spacing w:before="60" w:after="60"/>
      </w:pPr>
      <w:r>
        <w:t>Reduction in household medical expenditure for water-related illness: estimated USD 120–350 per household per year</w:t>
      </w:r>
    </w:p>
    <w:p w14:paraId="49D2CAC6" w14:textId="77777777" w:rsidR="008501CB" w:rsidRDefault="00000000">
      <w:pPr>
        <w:pStyle w:val="ListParagraph"/>
        <w:numPr>
          <w:ilvl w:val="0"/>
          <w:numId w:val="2"/>
        </w:numPr>
        <w:spacing w:before="60" w:after="60"/>
      </w:pPr>
      <w:r>
        <w:t>Elimination of bottled water costs for low-income households: estimated USD 80–200 per year saving</w:t>
      </w:r>
    </w:p>
    <w:p w14:paraId="36B9E42C" w14:textId="77777777" w:rsidR="008501CB" w:rsidRDefault="00000000">
      <w:pPr>
        <w:pStyle w:val="ListParagraph"/>
        <w:numPr>
          <w:ilvl w:val="0"/>
          <w:numId w:val="2"/>
        </w:numPr>
        <w:spacing w:before="60" w:after="60"/>
      </w:pPr>
      <w:r>
        <w:t>Increased labour productivity from reduced waterborne illness absence</w:t>
      </w:r>
    </w:p>
    <w:p w14:paraId="14734873" w14:textId="77777777" w:rsidR="008501CB" w:rsidRDefault="00000000">
      <w:pPr>
        <w:pStyle w:val="ListParagraph"/>
        <w:numPr>
          <w:ilvl w:val="0"/>
          <w:numId w:val="2"/>
        </w:numPr>
        <w:spacing w:before="60" w:after="60"/>
      </w:pPr>
      <w:r>
        <w:t>Creation of local O&amp;M employment: estimated 15–25 skilled and semi-skilled jobs per Tier-2 facility</w:t>
      </w:r>
    </w:p>
    <w:p w14:paraId="25AF1CCD" w14:textId="77777777" w:rsidR="008501CB" w:rsidRDefault="00000000">
      <w:pPr>
        <w:pStyle w:val="ListParagraph"/>
        <w:numPr>
          <w:ilvl w:val="0"/>
          <w:numId w:val="2"/>
        </w:numPr>
        <w:spacing w:before="60" w:after="60"/>
      </w:pPr>
      <w:r>
        <w:t>Enabling conditions for small-scale food production and local economic activities that require clean water</w:t>
      </w:r>
    </w:p>
    <w:p w14:paraId="49F0A0B7" w14:textId="77777777" w:rsidR="008501CB" w:rsidRDefault="00000000">
      <w:pPr>
        <w:pStyle w:val="Heading2"/>
      </w:pPr>
      <w:proofErr w:type="gramStart"/>
      <w:r>
        <w:t>6.3  Gender</w:t>
      </w:r>
      <w:proofErr w:type="gramEnd"/>
      <w:r>
        <w:t xml:space="preserve"> &amp; Social Equity</w:t>
      </w:r>
    </w:p>
    <w:p w14:paraId="2F5267D2" w14:textId="77777777" w:rsidR="008501CB" w:rsidRDefault="00000000">
      <w:pPr>
        <w:spacing w:before="80" w:after="120"/>
        <w:jc w:val="both"/>
      </w:pPr>
      <w:r>
        <w:t xml:space="preserve">In many low- and middle-income communities, the burden of water collection falls disproportionately on women and girls, consuming 2–6 hours per day that could otherwise be devoted to education, livelihood, and wellbeing. </w:t>
      </w:r>
      <w:proofErr w:type="spellStart"/>
      <w:r>
        <w:t>Neighbourhood</w:t>
      </w:r>
      <w:proofErr w:type="spellEnd"/>
      <w:r>
        <w:t xml:space="preserve"> RO kiosks dramatically reduce this burden by providing clean water within walking distance of homes. The project incorporates gender-responsive design principles, including ensuring women's representation in community water management committees.</w:t>
      </w:r>
    </w:p>
    <w:p w14:paraId="0765A6E1" w14:textId="77777777" w:rsidR="008501CB" w:rsidRDefault="00000000">
      <w:pPr>
        <w:pStyle w:val="Heading2"/>
      </w:pPr>
      <w:proofErr w:type="gramStart"/>
      <w:r>
        <w:t>6.4  Environmental</w:t>
      </w:r>
      <w:proofErr w:type="gramEnd"/>
      <w:r>
        <w:t xml:space="preserve"> Sustainability</w:t>
      </w:r>
    </w:p>
    <w:p w14:paraId="61BFB311" w14:textId="77777777" w:rsidR="008501CB" w:rsidRDefault="00000000">
      <w:pPr>
        <w:pStyle w:val="ListParagraph"/>
        <w:numPr>
          <w:ilvl w:val="0"/>
          <w:numId w:val="2"/>
        </w:numPr>
        <w:spacing w:before="60" w:after="60"/>
      </w:pPr>
      <w:r>
        <w:t>Significant reduction in single-use plastic bottle consumption — estimated 500+ bottles per household per year avoided</w:t>
      </w:r>
    </w:p>
    <w:p w14:paraId="12458F43" w14:textId="77777777" w:rsidR="008501CB" w:rsidRDefault="00000000">
      <w:pPr>
        <w:pStyle w:val="ListParagraph"/>
        <w:numPr>
          <w:ilvl w:val="0"/>
          <w:numId w:val="2"/>
        </w:numPr>
        <w:spacing w:before="60" w:after="60"/>
      </w:pPr>
      <w:r>
        <w:t>Responsible brine management through lined evaporation ponds and industrial reuse agreements</w:t>
      </w:r>
    </w:p>
    <w:p w14:paraId="1195A907" w14:textId="77777777" w:rsidR="008501CB" w:rsidRDefault="00000000">
      <w:pPr>
        <w:pStyle w:val="ListParagraph"/>
        <w:numPr>
          <w:ilvl w:val="0"/>
          <w:numId w:val="2"/>
        </w:numPr>
        <w:spacing w:before="60" w:after="60"/>
      </w:pPr>
      <w:r>
        <w:t>Integration with grey-water recycling in Tier-1 facilities to increase overall water use efficiency</w:t>
      </w:r>
    </w:p>
    <w:p w14:paraId="3582210C" w14:textId="77777777" w:rsidR="008501CB" w:rsidRDefault="00000000">
      <w:pPr>
        <w:pStyle w:val="ListParagraph"/>
        <w:numPr>
          <w:ilvl w:val="0"/>
          <w:numId w:val="2"/>
        </w:numPr>
        <w:spacing w:before="60" w:after="60"/>
      </w:pPr>
      <w:r>
        <w:t>Habitat protection through reduced dependence on over-extracted groundwater sources</w:t>
      </w:r>
    </w:p>
    <w:p w14:paraId="5C3AA957" w14:textId="77777777" w:rsidR="008501CB" w:rsidRDefault="008501CB">
      <w:pPr>
        <w:spacing w:before="200"/>
      </w:pPr>
    </w:p>
    <w:p w14:paraId="517F6298" w14:textId="77777777" w:rsidR="008501CB" w:rsidRDefault="00000000">
      <w:r>
        <w:br w:type="page"/>
      </w:r>
    </w:p>
    <w:p w14:paraId="1EF641F4" w14:textId="77777777" w:rsidR="008501CB" w:rsidRDefault="00000000">
      <w:pPr>
        <w:pStyle w:val="Heading1"/>
        <w:pBdr>
          <w:bottom w:val="single" w:sz="8" w:space="6" w:color="2E75B6"/>
        </w:pBdr>
      </w:pPr>
      <w:r>
        <w:lastRenderedPageBreak/>
        <w:t>7. Financial Framework</w:t>
      </w:r>
    </w:p>
    <w:p w14:paraId="684CF439" w14:textId="77777777" w:rsidR="008501CB" w:rsidRDefault="00000000">
      <w:pPr>
        <w:pStyle w:val="Heading2"/>
      </w:pPr>
      <w:proofErr w:type="gramStart"/>
      <w:r>
        <w:t>7.1  Capital</w:t>
      </w:r>
      <w:proofErr w:type="gramEnd"/>
      <w:r>
        <w:t xml:space="preserve"> Expenditure (CAPEX) Estimates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8501CB" w14:paraId="201B0AEC" w14:textId="77777777">
        <w:tblPrEx>
          <w:tblCellMar>
            <w:top w:w="0" w:type="dxa"/>
            <w:bottom w:w="0" w:type="dxa"/>
          </w:tblCellMar>
        </w:tblPrEx>
        <w:tc>
          <w:tcPr>
            <w:tcW w:w="2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6B420C97" w14:textId="77777777" w:rsidR="008501CB" w:rsidRDefault="00000000">
            <w:pPr>
              <w:jc w:val="center"/>
            </w:pPr>
            <w:r>
              <w:rPr>
                <w:b/>
                <w:bCs/>
                <w:color w:val="FFFFFF"/>
              </w:rPr>
              <w:t>Facility Type</w:t>
            </w:r>
          </w:p>
        </w:tc>
        <w:tc>
          <w:tcPr>
            <w:tcW w:w="20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5FE9ED8C" w14:textId="77777777" w:rsidR="008501CB" w:rsidRDefault="00000000">
            <w:pPr>
              <w:jc w:val="center"/>
            </w:pPr>
            <w:r>
              <w:rPr>
                <w:b/>
                <w:bCs/>
                <w:color w:val="FFFFFF"/>
              </w:rPr>
              <w:t>Unit Capacity</w:t>
            </w:r>
          </w:p>
        </w:tc>
        <w:tc>
          <w:tcPr>
            <w:tcW w:w="20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2C4AF4E5" w14:textId="77777777" w:rsidR="008501CB" w:rsidRDefault="00000000">
            <w:pPr>
              <w:jc w:val="center"/>
            </w:pPr>
            <w:r>
              <w:rPr>
                <w:b/>
                <w:bCs/>
                <w:color w:val="FFFFFF"/>
              </w:rPr>
              <w:t>Unit CAPEX (USD)</w:t>
            </w:r>
          </w:p>
        </w:tc>
        <w:tc>
          <w:tcPr>
            <w:tcW w:w="25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52A1B148" w14:textId="77777777" w:rsidR="008501CB" w:rsidRDefault="00000000">
            <w:pPr>
              <w:jc w:val="center"/>
            </w:pPr>
            <w:r>
              <w:rPr>
                <w:b/>
                <w:bCs/>
                <w:color w:val="FFFFFF"/>
              </w:rPr>
              <w:t>Notes</w:t>
            </w:r>
          </w:p>
        </w:tc>
      </w:tr>
      <w:tr w:rsidR="008501CB" w14:paraId="45D0C2B5" w14:textId="77777777">
        <w:tblPrEx>
          <w:tblCellMar>
            <w:top w:w="0" w:type="dxa"/>
            <w:bottom w:w="0" w:type="dxa"/>
          </w:tblCellMar>
        </w:tblPrEx>
        <w:tc>
          <w:tcPr>
            <w:tcW w:w="2800" w:type="dxa"/>
            <w:tcBorders>
              <w:top w:val="single" w:sz="4" w:space="0" w:color="D9DDE1"/>
              <w:left w:val="single" w:sz="4" w:space="0" w:color="D9DDE1"/>
              <w:bottom w:val="single" w:sz="4" w:space="0" w:color="D9DDE1"/>
              <w:right w:val="single" w:sz="4" w:space="0" w:color="D9DDE1"/>
            </w:tcBorders>
            <w:shd w:val="clear" w:color="auto" w:fill="D0E8F5"/>
            <w:tcMar>
              <w:top w:w="80" w:type="dxa"/>
              <w:left w:w="150" w:type="dxa"/>
              <w:bottom w:w="80" w:type="dxa"/>
              <w:right w:w="150" w:type="dxa"/>
            </w:tcMar>
            <w:vAlign w:val="center"/>
          </w:tcPr>
          <w:p w14:paraId="487ECB90" w14:textId="77777777" w:rsidR="008501CB" w:rsidRDefault="00000000">
            <w:r>
              <w:rPr>
                <w:b/>
                <w:bCs/>
                <w:color w:val="1A3A5C"/>
                <w:sz w:val="21"/>
                <w:szCs w:val="21"/>
              </w:rPr>
              <w:t>Tier-1: Central Plant</w:t>
            </w:r>
          </w:p>
        </w:tc>
        <w:tc>
          <w:tcPr>
            <w:tcW w:w="20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43542642" w14:textId="77777777" w:rsidR="008501CB" w:rsidRDefault="00000000">
            <w:pPr>
              <w:jc w:val="center"/>
            </w:pPr>
            <w:r>
              <w:rPr>
                <w:sz w:val="21"/>
                <w:szCs w:val="21"/>
              </w:rPr>
              <w:t>10–50 MLD</w:t>
            </w:r>
          </w:p>
        </w:tc>
        <w:tc>
          <w:tcPr>
            <w:tcW w:w="20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0E4C8EBE" w14:textId="77777777" w:rsidR="008501CB" w:rsidRDefault="00000000">
            <w:pPr>
              <w:jc w:val="center"/>
            </w:pPr>
            <w:r>
              <w:rPr>
                <w:b/>
                <w:bCs/>
                <w:color w:val="009344"/>
                <w:sz w:val="21"/>
                <w:szCs w:val="21"/>
              </w:rPr>
              <w:t>$3M – $25M</w:t>
            </w:r>
          </w:p>
        </w:tc>
        <w:tc>
          <w:tcPr>
            <w:tcW w:w="256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2A0CBD8E" w14:textId="77777777" w:rsidR="008501CB" w:rsidRDefault="00000000">
            <w:r>
              <w:rPr>
                <w:color w:val="4A5568"/>
                <w:sz w:val="21"/>
                <w:szCs w:val="21"/>
              </w:rPr>
              <w:t>Site-specific civil works major cost driver</w:t>
            </w:r>
          </w:p>
        </w:tc>
      </w:tr>
      <w:tr w:rsidR="008501CB" w14:paraId="52CD507B" w14:textId="77777777">
        <w:tblPrEx>
          <w:tblCellMar>
            <w:top w:w="0" w:type="dxa"/>
            <w:bottom w:w="0" w:type="dxa"/>
          </w:tblCellMar>
        </w:tblPrEx>
        <w:tc>
          <w:tcPr>
            <w:tcW w:w="28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74CA7696" w14:textId="77777777" w:rsidR="008501CB" w:rsidRDefault="00000000">
            <w:r>
              <w:rPr>
                <w:b/>
                <w:bCs/>
                <w:color w:val="1A3A5C"/>
                <w:sz w:val="21"/>
                <w:szCs w:val="21"/>
              </w:rPr>
              <w:t>Tier-2: District Hub (containerized)</w:t>
            </w:r>
          </w:p>
        </w:tc>
        <w:tc>
          <w:tcPr>
            <w:tcW w:w="20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16345AB8" w14:textId="77777777" w:rsidR="008501CB" w:rsidRDefault="00000000">
            <w:pPr>
              <w:jc w:val="center"/>
            </w:pPr>
            <w:r>
              <w:rPr>
                <w:sz w:val="21"/>
                <w:szCs w:val="21"/>
              </w:rPr>
              <w:t>500 KLD–5 MLD</w:t>
            </w:r>
          </w:p>
        </w:tc>
        <w:tc>
          <w:tcPr>
            <w:tcW w:w="20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718912FE" w14:textId="77777777" w:rsidR="008501CB" w:rsidRDefault="00000000">
            <w:pPr>
              <w:jc w:val="center"/>
            </w:pPr>
            <w:r>
              <w:rPr>
                <w:b/>
                <w:bCs/>
                <w:color w:val="009344"/>
                <w:sz w:val="21"/>
                <w:szCs w:val="21"/>
              </w:rPr>
              <w:t>$250K – $1.5M</w:t>
            </w:r>
          </w:p>
        </w:tc>
        <w:tc>
          <w:tcPr>
            <w:tcW w:w="256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32AA856C" w14:textId="77777777" w:rsidR="008501CB" w:rsidRDefault="00000000">
            <w:r>
              <w:rPr>
                <w:color w:val="4A5568"/>
                <w:sz w:val="21"/>
                <w:szCs w:val="21"/>
              </w:rPr>
              <w:t>Modular; includes installation and commissioning</w:t>
            </w:r>
          </w:p>
        </w:tc>
      </w:tr>
      <w:tr w:rsidR="008501CB" w14:paraId="2C66D892" w14:textId="77777777">
        <w:tblPrEx>
          <w:tblCellMar>
            <w:top w:w="0" w:type="dxa"/>
            <w:bottom w:w="0" w:type="dxa"/>
          </w:tblCellMar>
        </w:tblPrEx>
        <w:tc>
          <w:tcPr>
            <w:tcW w:w="2800" w:type="dxa"/>
            <w:tcBorders>
              <w:top w:val="single" w:sz="4" w:space="0" w:color="D9DDE1"/>
              <w:left w:val="single" w:sz="4" w:space="0" w:color="D9DDE1"/>
              <w:bottom w:val="single" w:sz="4" w:space="0" w:color="D9DDE1"/>
              <w:right w:val="single" w:sz="4" w:space="0" w:color="D9DDE1"/>
            </w:tcBorders>
            <w:shd w:val="clear" w:color="auto" w:fill="D0E8F5"/>
            <w:tcMar>
              <w:top w:w="80" w:type="dxa"/>
              <w:left w:w="150" w:type="dxa"/>
              <w:bottom w:w="80" w:type="dxa"/>
              <w:right w:w="150" w:type="dxa"/>
            </w:tcMar>
            <w:vAlign w:val="center"/>
          </w:tcPr>
          <w:p w14:paraId="29956D21" w14:textId="77777777" w:rsidR="008501CB" w:rsidRDefault="00000000">
            <w:r>
              <w:rPr>
                <w:b/>
                <w:bCs/>
                <w:color w:val="1A3A5C"/>
                <w:sz w:val="21"/>
                <w:szCs w:val="21"/>
              </w:rPr>
              <w:t>Tier-3: Community Kiosk (solar)</w:t>
            </w:r>
          </w:p>
        </w:tc>
        <w:tc>
          <w:tcPr>
            <w:tcW w:w="20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64885AC9" w14:textId="77777777" w:rsidR="008501CB" w:rsidRDefault="00000000">
            <w:pPr>
              <w:jc w:val="center"/>
            </w:pPr>
            <w:r>
              <w:rPr>
                <w:sz w:val="21"/>
                <w:szCs w:val="21"/>
              </w:rPr>
              <w:t>5,000–10,000 LPD</w:t>
            </w:r>
          </w:p>
        </w:tc>
        <w:tc>
          <w:tcPr>
            <w:tcW w:w="20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5E0FBC04" w14:textId="77777777" w:rsidR="008501CB" w:rsidRDefault="00000000">
            <w:pPr>
              <w:jc w:val="center"/>
            </w:pPr>
            <w:r>
              <w:rPr>
                <w:b/>
                <w:bCs/>
                <w:color w:val="009344"/>
                <w:sz w:val="21"/>
                <w:szCs w:val="21"/>
              </w:rPr>
              <w:t>$15,000 – $35,000</w:t>
            </w:r>
          </w:p>
        </w:tc>
        <w:tc>
          <w:tcPr>
            <w:tcW w:w="256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1CACCDFB" w14:textId="77777777" w:rsidR="008501CB" w:rsidRDefault="00000000">
            <w:r>
              <w:rPr>
                <w:color w:val="4A5568"/>
                <w:sz w:val="21"/>
                <w:szCs w:val="21"/>
              </w:rPr>
              <w:t>Off-grid; includes solar array and smart metering</w:t>
            </w:r>
          </w:p>
        </w:tc>
      </w:tr>
      <w:tr w:rsidR="008501CB" w14:paraId="37B200FE" w14:textId="77777777">
        <w:tblPrEx>
          <w:tblCellMar>
            <w:top w:w="0" w:type="dxa"/>
            <w:bottom w:w="0" w:type="dxa"/>
          </w:tblCellMar>
        </w:tblPrEx>
        <w:tc>
          <w:tcPr>
            <w:tcW w:w="28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008F3056" w14:textId="77777777" w:rsidR="008501CB" w:rsidRDefault="00000000">
            <w:r>
              <w:rPr>
                <w:b/>
                <w:bCs/>
                <w:color w:val="1A3A5C"/>
                <w:sz w:val="21"/>
                <w:szCs w:val="21"/>
              </w:rPr>
              <w:t>SCADA &amp; Monitoring System</w:t>
            </w:r>
          </w:p>
        </w:tc>
        <w:tc>
          <w:tcPr>
            <w:tcW w:w="20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103DF7CF" w14:textId="77777777" w:rsidR="008501CB" w:rsidRDefault="00000000">
            <w:pPr>
              <w:jc w:val="center"/>
            </w:pPr>
            <w:r>
              <w:rPr>
                <w:sz w:val="21"/>
                <w:szCs w:val="21"/>
              </w:rPr>
              <w:t>Per facility</w:t>
            </w:r>
          </w:p>
        </w:tc>
        <w:tc>
          <w:tcPr>
            <w:tcW w:w="20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34588C41" w14:textId="77777777" w:rsidR="008501CB" w:rsidRDefault="00000000">
            <w:pPr>
              <w:jc w:val="center"/>
            </w:pPr>
            <w:r>
              <w:rPr>
                <w:b/>
                <w:bCs/>
                <w:color w:val="009344"/>
                <w:sz w:val="21"/>
                <w:szCs w:val="21"/>
              </w:rPr>
              <w:t>$25K – $150K</w:t>
            </w:r>
          </w:p>
        </w:tc>
        <w:tc>
          <w:tcPr>
            <w:tcW w:w="256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4409669A" w14:textId="77777777" w:rsidR="008501CB" w:rsidRDefault="00000000">
            <w:r>
              <w:rPr>
                <w:color w:val="4A5568"/>
                <w:sz w:val="21"/>
                <w:szCs w:val="21"/>
              </w:rPr>
              <w:t>IoT sensors, cloud platform, annual licensing</w:t>
            </w:r>
          </w:p>
        </w:tc>
      </w:tr>
      <w:tr w:rsidR="008501CB" w14:paraId="78BB3FC4" w14:textId="77777777">
        <w:tblPrEx>
          <w:tblCellMar>
            <w:top w:w="0" w:type="dxa"/>
            <w:bottom w:w="0" w:type="dxa"/>
          </w:tblCellMar>
        </w:tblPrEx>
        <w:tc>
          <w:tcPr>
            <w:tcW w:w="2800" w:type="dxa"/>
            <w:tcBorders>
              <w:top w:val="single" w:sz="4" w:space="0" w:color="D9DDE1"/>
              <w:left w:val="single" w:sz="4" w:space="0" w:color="D9DDE1"/>
              <w:bottom w:val="single" w:sz="4" w:space="0" w:color="D9DDE1"/>
              <w:right w:val="single" w:sz="4" w:space="0" w:color="D9DDE1"/>
            </w:tcBorders>
            <w:shd w:val="clear" w:color="auto" w:fill="D0E8F5"/>
            <w:tcMar>
              <w:top w:w="80" w:type="dxa"/>
              <w:left w:w="150" w:type="dxa"/>
              <w:bottom w:w="80" w:type="dxa"/>
              <w:right w:w="150" w:type="dxa"/>
            </w:tcMar>
            <w:vAlign w:val="center"/>
          </w:tcPr>
          <w:p w14:paraId="42DCE6BE" w14:textId="77777777" w:rsidR="008501CB" w:rsidRDefault="00000000">
            <w:r>
              <w:rPr>
                <w:b/>
                <w:bCs/>
                <w:color w:val="1A3A5C"/>
                <w:sz w:val="21"/>
                <w:szCs w:val="21"/>
              </w:rPr>
              <w:t>Training &amp; Capacity Building</w:t>
            </w:r>
          </w:p>
        </w:tc>
        <w:tc>
          <w:tcPr>
            <w:tcW w:w="20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2F8CD207" w14:textId="77777777" w:rsidR="008501CB" w:rsidRDefault="00000000">
            <w:pPr>
              <w:jc w:val="center"/>
            </w:pPr>
            <w:r>
              <w:rPr>
                <w:sz w:val="21"/>
                <w:szCs w:val="21"/>
              </w:rPr>
              <w:t>Per city rollout</w:t>
            </w:r>
          </w:p>
        </w:tc>
        <w:tc>
          <w:tcPr>
            <w:tcW w:w="20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48622990" w14:textId="77777777" w:rsidR="008501CB" w:rsidRDefault="00000000">
            <w:pPr>
              <w:jc w:val="center"/>
            </w:pPr>
            <w:r>
              <w:rPr>
                <w:b/>
                <w:bCs/>
                <w:color w:val="009344"/>
                <w:sz w:val="21"/>
                <w:szCs w:val="21"/>
              </w:rPr>
              <w:t>$50K – $200K</w:t>
            </w:r>
          </w:p>
        </w:tc>
        <w:tc>
          <w:tcPr>
            <w:tcW w:w="256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78E15D0A" w14:textId="77777777" w:rsidR="008501CB" w:rsidRDefault="00000000">
            <w:r>
              <w:rPr>
                <w:color w:val="4A5568"/>
                <w:sz w:val="21"/>
                <w:szCs w:val="21"/>
              </w:rPr>
              <w:t>Operator certification, community education</w:t>
            </w:r>
          </w:p>
        </w:tc>
      </w:tr>
    </w:tbl>
    <w:p w14:paraId="428A3B36" w14:textId="77777777" w:rsidR="008501CB" w:rsidRDefault="008501CB">
      <w:pPr>
        <w:spacing w:before="200"/>
      </w:pPr>
    </w:p>
    <w:p w14:paraId="4C0E6DF1" w14:textId="77777777" w:rsidR="008501CB" w:rsidRDefault="00000000">
      <w:pPr>
        <w:pStyle w:val="Heading2"/>
      </w:pPr>
      <w:proofErr w:type="gramStart"/>
      <w:r>
        <w:t>7.2  Financing</w:t>
      </w:r>
      <w:proofErr w:type="gramEnd"/>
      <w:r>
        <w:t xml:space="preserve"> &amp; Cost Recovery Strategy</w:t>
      </w:r>
    </w:p>
    <w:p w14:paraId="609CA2E5" w14:textId="77777777" w:rsidR="008501CB" w:rsidRDefault="00000000">
      <w:pPr>
        <w:pStyle w:val="ListParagraph"/>
        <w:numPr>
          <w:ilvl w:val="0"/>
          <w:numId w:val="2"/>
        </w:numPr>
        <w:spacing w:before="60" w:after="60"/>
      </w:pPr>
      <w:r>
        <w:t>Development Finance (Grants &amp; Concessional Loans):</w:t>
      </w:r>
      <w:r>
        <w:rPr>
          <w:color w:val="4A5568"/>
          <w:sz w:val="20"/>
          <w:szCs w:val="20"/>
        </w:rPr>
        <w:t xml:space="preserve"> World Bank, AfDB, ADB, USAID, GIZ, UNICEF WASH </w:t>
      </w:r>
      <w:proofErr w:type="spellStart"/>
      <w:r>
        <w:rPr>
          <w:color w:val="4A5568"/>
          <w:sz w:val="20"/>
          <w:szCs w:val="20"/>
        </w:rPr>
        <w:t>programmes</w:t>
      </w:r>
      <w:proofErr w:type="spellEnd"/>
    </w:p>
    <w:p w14:paraId="74221E0E" w14:textId="77777777" w:rsidR="008501CB" w:rsidRDefault="00000000">
      <w:pPr>
        <w:pStyle w:val="ListParagraph"/>
        <w:numPr>
          <w:ilvl w:val="0"/>
          <w:numId w:val="2"/>
        </w:numPr>
        <w:spacing w:before="60" w:after="60"/>
      </w:pPr>
      <w:r>
        <w:t>Blended Finance:</w:t>
      </w:r>
      <w:r>
        <w:rPr>
          <w:color w:val="4A5568"/>
          <w:sz w:val="20"/>
          <w:szCs w:val="20"/>
        </w:rPr>
        <w:t xml:space="preserve"> Public-private partnerships with international water utilities</w:t>
      </w:r>
    </w:p>
    <w:p w14:paraId="5BE7EA62" w14:textId="77777777" w:rsidR="008501CB" w:rsidRDefault="00000000">
      <w:pPr>
        <w:pStyle w:val="ListParagraph"/>
        <w:numPr>
          <w:ilvl w:val="0"/>
          <w:numId w:val="2"/>
        </w:numPr>
        <w:spacing w:before="60" w:after="60"/>
      </w:pPr>
      <w:r>
        <w:t>Municipal Bonds:</w:t>
      </w:r>
      <w:r>
        <w:rPr>
          <w:color w:val="4A5568"/>
          <w:sz w:val="20"/>
          <w:szCs w:val="20"/>
        </w:rPr>
        <w:t xml:space="preserve"> Ring-fenced water infrastructure bonds with government guarantee</w:t>
      </w:r>
    </w:p>
    <w:p w14:paraId="6B178FA2" w14:textId="77777777" w:rsidR="008501CB" w:rsidRDefault="00000000">
      <w:pPr>
        <w:pStyle w:val="ListParagraph"/>
        <w:numPr>
          <w:ilvl w:val="0"/>
          <w:numId w:val="2"/>
        </w:numPr>
        <w:spacing w:before="60" w:after="60"/>
      </w:pPr>
      <w:r>
        <w:t>Tariff Revenues:</w:t>
      </w:r>
      <w:r>
        <w:rPr>
          <w:color w:val="4A5568"/>
          <w:sz w:val="20"/>
          <w:szCs w:val="20"/>
        </w:rPr>
        <w:t xml:space="preserve"> Tiered pricing structure — low-income households subsidized; commercial users pay full cost</w:t>
      </w:r>
    </w:p>
    <w:p w14:paraId="01EE387C" w14:textId="77777777" w:rsidR="008501CB" w:rsidRDefault="00000000">
      <w:pPr>
        <w:pStyle w:val="ListParagraph"/>
        <w:numPr>
          <w:ilvl w:val="0"/>
          <w:numId w:val="2"/>
        </w:numPr>
        <w:spacing w:before="60" w:after="60"/>
      </w:pPr>
      <w:r>
        <w:t>Carbon Credits:</w:t>
      </w:r>
      <w:r>
        <w:rPr>
          <w:color w:val="4A5568"/>
          <w:sz w:val="20"/>
          <w:szCs w:val="20"/>
        </w:rPr>
        <w:t xml:space="preserve"> Registration of energy-efficient Tier-1 facilities under verified carbon standards</w:t>
      </w:r>
    </w:p>
    <w:p w14:paraId="2AF99FA0" w14:textId="77777777" w:rsidR="008501CB" w:rsidRDefault="00000000">
      <w:pPr>
        <w:spacing w:before="80" w:after="120"/>
        <w:jc w:val="both"/>
      </w:pPr>
      <w:r>
        <w:t>The project targets full O&amp;M cost recovery through tariff revenues within 5–7 years of full-scale operation, with CAPEX recovered over a 15–</w:t>
      </w:r>
      <w:proofErr w:type="gramStart"/>
      <w:r>
        <w:t>20 year</w:t>
      </w:r>
      <w:proofErr w:type="gramEnd"/>
      <w:r>
        <w:t xml:space="preserve"> financing horizon. Community kiosk networks (Tier-3) may be structured as social enterprises or NGO-managed facilities with partial subsidy support.</w:t>
      </w:r>
    </w:p>
    <w:p w14:paraId="456D87E8" w14:textId="77777777" w:rsidR="008501CB" w:rsidRDefault="008501CB">
      <w:pPr>
        <w:spacing w:before="200"/>
      </w:pPr>
    </w:p>
    <w:p w14:paraId="1603A467" w14:textId="77777777" w:rsidR="008501CB" w:rsidRDefault="00000000">
      <w:r>
        <w:br w:type="page"/>
      </w:r>
    </w:p>
    <w:p w14:paraId="24C6C415" w14:textId="77777777" w:rsidR="008501CB" w:rsidRDefault="00000000">
      <w:pPr>
        <w:pStyle w:val="Heading1"/>
        <w:pBdr>
          <w:bottom w:val="single" w:sz="8" w:space="6" w:color="2E75B6"/>
        </w:pBdr>
      </w:pPr>
      <w:r>
        <w:lastRenderedPageBreak/>
        <w:t>8. Risk Assessment &amp;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8501CB" w14:paraId="6FDCB377" w14:textId="77777777">
        <w:tblPrEx>
          <w:tblCellMar>
            <w:top w:w="0" w:type="dxa"/>
            <w:bottom w:w="0" w:type="dxa"/>
          </w:tblCellMar>
        </w:tblPrEx>
        <w:tc>
          <w:tcPr>
            <w:tcW w:w="2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785D2A19" w14:textId="77777777" w:rsidR="008501CB" w:rsidRDefault="00000000">
            <w:pPr>
              <w:jc w:val="center"/>
            </w:pPr>
            <w:r>
              <w:rPr>
                <w:b/>
                <w:bCs/>
                <w:color w:val="FFFFFF"/>
              </w:rPr>
              <w:t>Risk</w:t>
            </w:r>
          </w:p>
        </w:tc>
        <w:tc>
          <w:tcPr>
            <w:tcW w:w="12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2925046F" w14:textId="77777777" w:rsidR="008501CB" w:rsidRDefault="00000000">
            <w:pPr>
              <w:jc w:val="center"/>
            </w:pPr>
            <w:r>
              <w:rPr>
                <w:b/>
                <w:bCs/>
                <w:color w:val="FFFFFF"/>
              </w:rPr>
              <w:t>Level</w:t>
            </w:r>
          </w:p>
        </w:tc>
        <w:tc>
          <w:tcPr>
            <w:tcW w:w="53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0C27D9D7" w14:textId="77777777" w:rsidR="008501CB" w:rsidRDefault="00000000">
            <w:pPr>
              <w:jc w:val="center"/>
            </w:pPr>
            <w:r>
              <w:rPr>
                <w:b/>
                <w:bCs/>
                <w:color w:val="FFFFFF"/>
              </w:rPr>
              <w:t>Mitigation Strategy</w:t>
            </w:r>
          </w:p>
        </w:tc>
      </w:tr>
      <w:tr w:rsidR="008501CB" w14:paraId="007CB721" w14:textId="77777777">
        <w:tblPrEx>
          <w:tblCellMar>
            <w:top w:w="0" w:type="dxa"/>
            <w:bottom w:w="0" w:type="dxa"/>
          </w:tblCellMar>
        </w:tblPrEx>
        <w:tc>
          <w:tcPr>
            <w:tcW w:w="28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00DDDC70" w14:textId="77777777" w:rsidR="008501CB" w:rsidRDefault="00000000">
            <w:r>
              <w:rPr>
                <w:b/>
                <w:bCs/>
                <w:sz w:val="21"/>
                <w:szCs w:val="21"/>
              </w:rPr>
              <w:t>Membrane biofouling &amp; scaling</w:t>
            </w:r>
          </w:p>
        </w:tc>
        <w:tc>
          <w:tcPr>
            <w:tcW w:w="12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20" w:type="dxa"/>
              <w:bottom w:w="80" w:type="dxa"/>
              <w:right w:w="120" w:type="dxa"/>
            </w:tcMar>
            <w:vAlign w:val="center"/>
          </w:tcPr>
          <w:p w14:paraId="5A5E6012" w14:textId="77777777" w:rsidR="008501CB" w:rsidRDefault="00000000">
            <w:pPr>
              <w:jc w:val="center"/>
            </w:pPr>
            <w:r>
              <w:rPr>
                <w:b/>
                <w:bCs/>
                <w:color w:val="F57F17"/>
                <w:sz w:val="19"/>
                <w:szCs w:val="19"/>
              </w:rPr>
              <w:t>Medium</w:t>
            </w:r>
          </w:p>
        </w:tc>
        <w:tc>
          <w:tcPr>
            <w:tcW w:w="536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719872E5" w14:textId="77777777" w:rsidR="008501CB" w:rsidRDefault="00000000">
            <w:r>
              <w:rPr>
                <w:color w:val="4A5568"/>
                <w:sz w:val="21"/>
                <w:szCs w:val="21"/>
              </w:rPr>
              <w:t>Robust pre-treatment; anti-</w:t>
            </w:r>
            <w:proofErr w:type="spellStart"/>
            <w:r>
              <w:rPr>
                <w:color w:val="4A5568"/>
                <w:sz w:val="21"/>
                <w:szCs w:val="21"/>
              </w:rPr>
              <w:t>scalant</w:t>
            </w:r>
            <w:proofErr w:type="spellEnd"/>
            <w:r>
              <w:rPr>
                <w:color w:val="4A5568"/>
                <w:sz w:val="21"/>
                <w:szCs w:val="21"/>
              </w:rPr>
              <w:t xml:space="preserve"> dosing; preventive maintenance protocols; membrane cleaning-in-place (CIP) systems</w:t>
            </w:r>
          </w:p>
        </w:tc>
      </w:tr>
      <w:tr w:rsidR="008501CB" w14:paraId="5B2F67BD" w14:textId="77777777">
        <w:tblPrEx>
          <w:tblCellMar>
            <w:top w:w="0" w:type="dxa"/>
            <w:bottom w:w="0" w:type="dxa"/>
          </w:tblCellMar>
        </w:tblPrEx>
        <w:tc>
          <w:tcPr>
            <w:tcW w:w="28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4B8A0AE2" w14:textId="77777777" w:rsidR="008501CB" w:rsidRDefault="00000000">
            <w:r>
              <w:rPr>
                <w:b/>
                <w:bCs/>
                <w:sz w:val="21"/>
                <w:szCs w:val="21"/>
              </w:rPr>
              <w:t>Energy supply disruption</w:t>
            </w:r>
          </w:p>
        </w:tc>
        <w:tc>
          <w:tcPr>
            <w:tcW w:w="12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20" w:type="dxa"/>
              <w:bottom w:w="80" w:type="dxa"/>
              <w:right w:w="120" w:type="dxa"/>
            </w:tcMar>
            <w:vAlign w:val="center"/>
          </w:tcPr>
          <w:p w14:paraId="09D06C27" w14:textId="77777777" w:rsidR="008501CB" w:rsidRDefault="00000000">
            <w:pPr>
              <w:jc w:val="center"/>
            </w:pPr>
            <w:r>
              <w:rPr>
                <w:b/>
                <w:bCs/>
                <w:color w:val="F57F17"/>
                <w:sz w:val="19"/>
                <w:szCs w:val="19"/>
              </w:rPr>
              <w:t>Medium</w:t>
            </w:r>
          </w:p>
        </w:tc>
        <w:tc>
          <w:tcPr>
            <w:tcW w:w="536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1BD1D043" w14:textId="77777777" w:rsidR="008501CB" w:rsidRDefault="00000000">
            <w:r>
              <w:rPr>
                <w:color w:val="4A5568"/>
                <w:sz w:val="21"/>
                <w:szCs w:val="21"/>
              </w:rPr>
              <w:t>Solar-diesel hybrid backup for Tier-3; grid redundancy agreements for Tier-1 and Tier-2; battery storage buffers</w:t>
            </w:r>
          </w:p>
        </w:tc>
      </w:tr>
      <w:tr w:rsidR="008501CB" w14:paraId="4A450300" w14:textId="77777777">
        <w:tblPrEx>
          <w:tblCellMar>
            <w:top w:w="0" w:type="dxa"/>
            <w:bottom w:w="0" w:type="dxa"/>
          </w:tblCellMar>
        </w:tblPrEx>
        <w:tc>
          <w:tcPr>
            <w:tcW w:w="28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44ABAFDA" w14:textId="77777777" w:rsidR="008501CB" w:rsidRDefault="00000000">
            <w:r>
              <w:rPr>
                <w:b/>
                <w:bCs/>
                <w:sz w:val="21"/>
                <w:szCs w:val="21"/>
              </w:rPr>
              <w:t>Brine disposal/environmental impact</w:t>
            </w:r>
          </w:p>
        </w:tc>
        <w:tc>
          <w:tcPr>
            <w:tcW w:w="12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20" w:type="dxa"/>
              <w:bottom w:w="80" w:type="dxa"/>
              <w:right w:w="120" w:type="dxa"/>
            </w:tcMar>
            <w:vAlign w:val="center"/>
          </w:tcPr>
          <w:p w14:paraId="09861125" w14:textId="77777777" w:rsidR="008501CB" w:rsidRDefault="00000000">
            <w:pPr>
              <w:jc w:val="center"/>
            </w:pPr>
            <w:r>
              <w:rPr>
                <w:b/>
                <w:bCs/>
                <w:color w:val="E65100"/>
                <w:sz w:val="19"/>
                <w:szCs w:val="19"/>
              </w:rPr>
              <w:t>Medium-High</w:t>
            </w:r>
          </w:p>
        </w:tc>
        <w:tc>
          <w:tcPr>
            <w:tcW w:w="536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774C6ED6" w14:textId="77777777" w:rsidR="008501CB" w:rsidRDefault="00000000">
            <w:r>
              <w:rPr>
                <w:color w:val="4A5568"/>
                <w:sz w:val="21"/>
                <w:szCs w:val="21"/>
              </w:rPr>
              <w:t>Environmental impact assessment; lined evaporation ponds; industrial brine reuse partnerships; regulatory compliance monitoring</w:t>
            </w:r>
          </w:p>
        </w:tc>
      </w:tr>
      <w:tr w:rsidR="008501CB" w14:paraId="7DF6F31D" w14:textId="77777777">
        <w:tblPrEx>
          <w:tblCellMar>
            <w:top w:w="0" w:type="dxa"/>
            <w:bottom w:w="0" w:type="dxa"/>
          </w:tblCellMar>
        </w:tblPrEx>
        <w:tc>
          <w:tcPr>
            <w:tcW w:w="28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5490E932" w14:textId="77777777" w:rsidR="008501CB" w:rsidRDefault="00000000">
            <w:r>
              <w:rPr>
                <w:b/>
                <w:bCs/>
                <w:sz w:val="21"/>
                <w:szCs w:val="21"/>
              </w:rPr>
              <w:t xml:space="preserve">Community acceptance &amp; </w:t>
            </w:r>
            <w:proofErr w:type="spellStart"/>
            <w:r>
              <w:rPr>
                <w:b/>
                <w:bCs/>
                <w:sz w:val="21"/>
                <w:szCs w:val="21"/>
              </w:rPr>
              <w:t>behaviour</w:t>
            </w:r>
            <w:proofErr w:type="spellEnd"/>
            <w:r>
              <w:rPr>
                <w:b/>
                <w:bCs/>
                <w:sz w:val="21"/>
                <w:szCs w:val="21"/>
              </w:rPr>
              <w:t xml:space="preserve"> change</w:t>
            </w:r>
          </w:p>
        </w:tc>
        <w:tc>
          <w:tcPr>
            <w:tcW w:w="12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20" w:type="dxa"/>
              <w:bottom w:w="80" w:type="dxa"/>
              <w:right w:w="120" w:type="dxa"/>
            </w:tcMar>
            <w:vAlign w:val="center"/>
          </w:tcPr>
          <w:p w14:paraId="564F06F8" w14:textId="77777777" w:rsidR="008501CB" w:rsidRDefault="00000000">
            <w:pPr>
              <w:jc w:val="center"/>
            </w:pPr>
            <w:r>
              <w:rPr>
                <w:b/>
                <w:bCs/>
                <w:color w:val="F57F17"/>
                <w:sz w:val="19"/>
                <w:szCs w:val="19"/>
              </w:rPr>
              <w:t>Medium</w:t>
            </w:r>
          </w:p>
        </w:tc>
        <w:tc>
          <w:tcPr>
            <w:tcW w:w="536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30CB2FD6" w14:textId="77777777" w:rsidR="008501CB" w:rsidRDefault="00000000">
            <w:r>
              <w:rPr>
                <w:color w:val="4A5568"/>
                <w:sz w:val="21"/>
                <w:szCs w:val="21"/>
              </w:rPr>
              <w:t>Extensive community engagement from project inception; water quality tasting sessions; public communication campaigns</w:t>
            </w:r>
          </w:p>
        </w:tc>
      </w:tr>
      <w:tr w:rsidR="008501CB" w14:paraId="64ADCBC6" w14:textId="77777777">
        <w:tblPrEx>
          <w:tblCellMar>
            <w:top w:w="0" w:type="dxa"/>
            <w:bottom w:w="0" w:type="dxa"/>
          </w:tblCellMar>
        </w:tblPrEx>
        <w:tc>
          <w:tcPr>
            <w:tcW w:w="28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05D99F97" w14:textId="77777777" w:rsidR="008501CB" w:rsidRDefault="00000000">
            <w:r>
              <w:rPr>
                <w:b/>
                <w:bCs/>
                <w:sz w:val="21"/>
                <w:szCs w:val="21"/>
              </w:rPr>
              <w:t>Regulatory and permitting delays</w:t>
            </w:r>
          </w:p>
        </w:tc>
        <w:tc>
          <w:tcPr>
            <w:tcW w:w="12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20" w:type="dxa"/>
              <w:bottom w:w="80" w:type="dxa"/>
              <w:right w:w="120" w:type="dxa"/>
            </w:tcMar>
            <w:vAlign w:val="center"/>
          </w:tcPr>
          <w:p w14:paraId="08CC27AB" w14:textId="77777777" w:rsidR="008501CB" w:rsidRDefault="00000000">
            <w:pPr>
              <w:jc w:val="center"/>
            </w:pPr>
            <w:r>
              <w:rPr>
                <w:b/>
                <w:bCs/>
                <w:color w:val="388E3C"/>
                <w:sz w:val="19"/>
                <w:szCs w:val="19"/>
              </w:rPr>
              <w:t>Low-Medium</w:t>
            </w:r>
          </w:p>
        </w:tc>
        <w:tc>
          <w:tcPr>
            <w:tcW w:w="536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1B1A8D5C" w14:textId="77777777" w:rsidR="008501CB" w:rsidRDefault="00000000">
            <w:r>
              <w:rPr>
                <w:color w:val="4A5568"/>
                <w:sz w:val="21"/>
                <w:szCs w:val="21"/>
              </w:rPr>
              <w:t>Early engagement with water regulatory authorities; dedicated project compliance officer; legal counsel on retainer</w:t>
            </w:r>
          </w:p>
        </w:tc>
      </w:tr>
      <w:tr w:rsidR="008501CB" w14:paraId="058DE118" w14:textId="77777777">
        <w:tblPrEx>
          <w:tblCellMar>
            <w:top w:w="0" w:type="dxa"/>
            <w:bottom w:w="0" w:type="dxa"/>
          </w:tblCellMar>
        </w:tblPrEx>
        <w:tc>
          <w:tcPr>
            <w:tcW w:w="28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7A6F6476" w14:textId="77777777" w:rsidR="008501CB" w:rsidRDefault="00000000">
            <w:r>
              <w:rPr>
                <w:b/>
                <w:bCs/>
                <w:sz w:val="21"/>
                <w:szCs w:val="21"/>
              </w:rPr>
              <w:t>Climate-induced source water variability</w:t>
            </w:r>
          </w:p>
        </w:tc>
        <w:tc>
          <w:tcPr>
            <w:tcW w:w="12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20" w:type="dxa"/>
              <w:bottom w:w="80" w:type="dxa"/>
              <w:right w:w="120" w:type="dxa"/>
            </w:tcMar>
            <w:vAlign w:val="center"/>
          </w:tcPr>
          <w:p w14:paraId="1E6DF489" w14:textId="77777777" w:rsidR="008501CB" w:rsidRDefault="00000000">
            <w:pPr>
              <w:jc w:val="center"/>
            </w:pPr>
            <w:r>
              <w:rPr>
                <w:b/>
                <w:bCs/>
                <w:color w:val="D32F2F"/>
                <w:sz w:val="19"/>
                <w:szCs w:val="19"/>
              </w:rPr>
              <w:t>High</w:t>
            </w:r>
          </w:p>
        </w:tc>
        <w:tc>
          <w:tcPr>
            <w:tcW w:w="536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7B4AF45F" w14:textId="77777777" w:rsidR="008501CB" w:rsidRDefault="00000000">
            <w:r>
              <w:rPr>
                <w:color w:val="4A5568"/>
                <w:sz w:val="21"/>
                <w:szCs w:val="21"/>
              </w:rPr>
              <w:t>Multi-source intake design; real-time water quality monitoring; flexible membrane configuration for varying salinity</w:t>
            </w:r>
          </w:p>
        </w:tc>
      </w:tr>
      <w:tr w:rsidR="008501CB" w14:paraId="7A1699F1" w14:textId="77777777">
        <w:tblPrEx>
          <w:tblCellMar>
            <w:top w:w="0" w:type="dxa"/>
            <w:bottom w:w="0" w:type="dxa"/>
          </w:tblCellMar>
        </w:tblPrEx>
        <w:tc>
          <w:tcPr>
            <w:tcW w:w="28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2F00FD82" w14:textId="77777777" w:rsidR="008501CB" w:rsidRDefault="00000000">
            <w:r>
              <w:rPr>
                <w:b/>
                <w:bCs/>
                <w:sz w:val="21"/>
                <w:szCs w:val="21"/>
              </w:rPr>
              <w:t>Long-term O&amp;M capacity gaps</w:t>
            </w:r>
          </w:p>
        </w:tc>
        <w:tc>
          <w:tcPr>
            <w:tcW w:w="12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20" w:type="dxa"/>
              <w:bottom w:w="80" w:type="dxa"/>
              <w:right w:w="120" w:type="dxa"/>
            </w:tcMar>
            <w:vAlign w:val="center"/>
          </w:tcPr>
          <w:p w14:paraId="540A2903" w14:textId="77777777" w:rsidR="008501CB" w:rsidRDefault="00000000">
            <w:pPr>
              <w:jc w:val="center"/>
            </w:pPr>
            <w:r>
              <w:rPr>
                <w:b/>
                <w:bCs/>
                <w:color w:val="F57F17"/>
                <w:sz w:val="19"/>
                <w:szCs w:val="19"/>
              </w:rPr>
              <w:t>Medium</w:t>
            </w:r>
          </w:p>
        </w:tc>
        <w:tc>
          <w:tcPr>
            <w:tcW w:w="536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24D42831" w14:textId="77777777" w:rsidR="008501CB" w:rsidRDefault="00000000">
            <w:r>
              <w:rPr>
                <w:color w:val="4A5568"/>
                <w:sz w:val="21"/>
                <w:szCs w:val="21"/>
              </w:rPr>
              <w:t xml:space="preserve">National operator certification </w:t>
            </w:r>
            <w:proofErr w:type="spellStart"/>
            <w:r>
              <w:rPr>
                <w:color w:val="4A5568"/>
                <w:sz w:val="21"/>
                <w:szCs w:val="21"/>
              </w:rPr>
              <w:t>programme</w:t>
            </w:r>
            <w:proofErr w:type="spellEnd"/>
            <w:r>
              <w:rPr>
                <w:color w:val="4A5568"/>
                <w:sz w:val="21"/>
                <w:szCs w:val="21"/>
              </w:rPr>
              <w:t>; partnerships with technical institutes; remote diagnostics support contracts</w:t>
            </w:r>
          </w:p>
        </w:tc>
      </w:tr>
    </w:tbl>
    <w:p w14:paraId="501CB0F4" w14:textId="77777777" w:rsidR="008501CB" w:rsidRDefault="008501CB">
      <w:pPr>
        <w:spacing w:before="200"/>
      </w:pPr>
    </w:p>
    <w:p w14:paraId="77BD6AF6" w14:textId="77777777" w:rsidR="008501CB" w:rsidRDefault="00000000">
      <w:r>
        <w:br w:type="page"/>
      </w:r>
    </w:p>
    <w:p w14:paraId="38BD55E8" w14:textId="77777777" w:rsidR="008501CB" w:rsidRDefault="00000000">
      <w:pPr>
        <w:pStyle w:val="Heading1"/>
        <w:pBdr>
          <w:bottom w:val="single" w:sz="8" w:space="6" w:color="2E75B6"/>
        </w:pBdr>
      </w:pPr>
      <w:r>
        <w:lastRenderedPageBreak/>
        <w:t>9. Governance, Monitoring &amp; Evaluation</w:t>
      </w:r>
    </w:p>
    <w:p w14:paraId="5295668B" w14:textId="77777777" w:rsidR="008501CB" w:rsidRDefault="00000000">
      <w:pPr>
        <w:pStyle w:val="Heading2"/>
      </w:pPr>
      <w:proofErr w:type="gramStart"/>
      <w:r>
        <w:t>9.1  Institutional</w:t>
      </w:r>
      <w:proofErr w:type="gramEnd"/>
      <w:r>
        <w:t xml:space="preserve"> Structure</w:t>
      </w:r>
    </w:p>
    <w:p w14:paraId="488BC45A" w14:textId="77777777" w:rsidR="008501CB" w:rsidRDefault="00000000">
      <w:pPr>
        <w:spacing w:before="80" w:after="120"/>
      </w:pPr>
      <w:r>
        <w:t>The project shall be governed by a multi-level institutional framework:</w:t>
      </w:r>
    </w:p>
    <w:p w14:paraId="34F89314" w14:textId="2681D0AC" w:rsidR="008501CB" w:rsidRDefault="00000000">
      <w:pPr>
        <w:pStyle w:val="ListParagraph"/>
        <w:numPr>
          <w:ilvl w:val="0"/>
          <w:numId w:val="2"/>
        </w:numPr>
        <w:spacing w:before="60" w:after="60"/>
      </w:pPr>
      <w:r>
        <w:t>Project Steering Committee:</w:t>
      </w:r>
      <w:r>
        <w:rPr>
          <w:color w:val="4A5568"/>
          <w:sz w:val="20"/>
          <w:szCs w:val="20"/>
        </w:rPr>
        <w:t xml:space="preserve"> Comprising municipal water authority, lead financier, NGO partner, and community representatives </w:t>
      </w:r>
      <w:r w:rsidR="00E03C0C">
        <w:rPr>
          <w:color w:val="4A5568"/>
          <w:sz w:val="20"/>
          <w:szCs w:val="20"/>
        </w:rPr>
        <w:t>-</w:t>
      </w:r>
      <w:r>
        <w:rPr>
          <w:color w:val="4A5568"/>
          <w:sz w:val="20"/>
          <w:szCs w:val="20"/>
        </w:rPr>
        <w:t>meets quarterly to review performance and strategic direction</w:t>
      </w:r>
    </w:p>
    <w:p w14:paraId="3F2F2CB3" w14:textId="34BBA223" w:rsidR="008501CB" w:rsidRDefault="00000000">
      <w:pPr>
        <w:pStyle w:val="ListParagraph"/>
        <w:numPr>
          <w:ilvl w:val="0"/>
          <w:numId w:val="2"/>
        </w:numPr>
        <w:spacing w:before="60" w:after="60"/>
      </w:pPr>
      <w:r>
        <w:t>Technical Operations Unit:</w:t>
      </w:r>
      <w:r>
        <w:rPr>
          <w:color w:val="4A5568"/>
          <w:sz w:val="20"/>
          <w:szCs w:val="20"/>
        </w:rPr>
        <w:t xml:space="preserve"> Dedicated team of qualified water engineers, SCADA technicians, and O&amp;M specialists </w:t>
      </w:r>
      <w:r w:rsidR="00E03C0C">
        <w:rPr>
          <w:color w:val="4A5568"/>
          <w:sz w:val="20"/>
          <w:szCs w:val="20"/>
        </w:rPr>
        <w:t>-</w:t>
      </w:r>
      <w:r>
        <w:rPr>
          <w:color w:val="4A5568"/>
          <w:sz w:val="20"/>
          <w:szCs w:val="20"/>
        </w:rPr>
        <w:t>responsible for day-to-day facility management</w:t>
      </w:r>
    </w:p>
    <w:p w14:paraId="0FD29EFB" w14:textId="4F3A72AC" w:rsidR="008501CB" w:rsidRDefault="00000000">
      <w:pPr>
        <w:pStyle w:val="ListParagraph"/>
        <w:numPr>
          <w:ilvl w:val="0"/>
          <w:numId w:val="2"/>
        </w:numPr>
        <w:spacing w:before="60" w:after="60"/>
      </w:pPr>
      <w:r>
        <w:t>Community Water Management Committees:</w:t>
      </w:r>
      <w:r>
        <w:rPr>
          <w:color w:val="4A5568"/>
          <w:sz w:val="20"/>
          <w:szCs w:val="20"/>
        </w:rPr>
        <w:t xml:space="preserve"> Elected local committees for each Tier-3 kiosk network </w:t>
      </w:r>
      <w:r w:rsidR="00E03C0C">
        <w:rPr>
          <w:color w:val="4A5568"/>
          <w:sz w:val="20"/>
          <w:szCs w:val="20"/>
        </w:rPr>
        <w:t>-</w:t>
      </w:r>
      <w:r>
        <w:rPr>
          <w:color w:val="4A5568"/>
          <w:sz w:val="20"/>
          <w:szCs w:val="20"/>
        </w:rPr>
        <w:t>accountable for community engagement, tariff collection, and minor maintenance</w:t>
      </w:r>
    </w:p>
    <w:p w14:paraId="1E29AF65" w14:textId="77777777" w:rsidR="008501CB" w:rsidRDefault="00000000">
      <w:pPr>
        <w:pStyle w:val="ListParagraph"/>
        <w:numPr>
          <w:ilvl w:val="0"/>
          <w:numId w:val="2"/>
        </w:numPr>
        <w:spacing w:before="60" w:after="60"/>
      </w:pPr>
      <w:r>
        <w:t>Independent Third-Party Auditor:</w:t>
      </w:r>
      <w:r>
        <w:rPr>
          <w:color w:val="4A5568"/>
          <w:sz w:val="20"/>
          <w:szCs w:val="20"/>
        </w:rPr>
        <w:t xml:space="preserve"> Annual technical audit of water quality, financial accounts, and SDG performance indicators</w:t>
      </w:r>
    </w:p>
    <w:p w14:paraId="403A6F9C" w14:textId="77777777" w:rsidR="008501CB" w:rsidRDefault="00000000">
      <w:pPr>
        <w:pStyle w:val="Heading2"/>
      </w:pPr>
      <w:proofErr w:type="gramStart"/>
      <w:r>
        <w:t>9.2  Key</w:t>
      </w:r>
      <w:proofErr w:type="gramEnd"/>
      <w:r>
        <w:t xml:space="preserve"> Performance Indicators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80"/>
        <w:gridCol w:w="4080"/>
      </w:tblGrid>
      <w:tr w:rsidR="008501CB" w14:paraId="0D3CD18A" w14:textId="77777777">
        <w:tblPrEx>
          <w:tblCellMar>
            <w:top w:w="0" w:type="dxa"/>
            <w:bottom w:w="0" w:type="dxa"/>
          </w:tblCellMar>
        </w:tblPrEx>
        <w:tc>
          <w:tcPr>
            <w:tcW w:w="32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1CD89D2C" w14:textId="77777777" w:rsidR="008501CB" w:rsidRDefault="00000000">
            <w:pPr>
              <w:jc w:val="center"/>
            </w:pPr>
            <w:r>
              <w:rPr>
                <w:b/>
                <w:bCs/>
                <w:color w:val="FFFFFF"/>
              </w:rPr>
              <w:t>KPI</w:t>
            </w:r>
          </w:p>
        </w:tc>
        <w:tc>
          <w:tcPr>
            <w:tcW w:w="208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3D12713C" w14:textId="77777777" w:rsidR="008501CB" w:rsidRDefault="00000000">
            <w:pPr>
              <w:jc w:val="center"/>
            </w:pPr>
            <w:r>
              <w:rPr>
                <w:b/>
                <w:bCs/>
                <w:color w:val="FFFFFF"/>
              </w:rPr>
              <w:t>Target</w:t>
            </w:r>
          </w:p>
        </w:tc>
        <w:tc>
          <w:tcPr>
            <w:tcW w:w="408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vAlign w:val="center"/>
          </w:tcPr>
          <w:p w14:paraId="078ED2E2" w14:textId="77777777" w:rsidR="008501CB" w:rsidRDefault="00000000">
            <w:pPr>
              <w:jc w:val="center"/>
            </w:pPr>
            <w:r>
              <w:rPr>
                <w:b/>
                <w:bCs/>
                <w:color w:val="FFFFFF"/>
              </w:rPr>
              <w:t>Measurement Method</w:t>
            </w:r>
          </w:p>
        </w:tc>
      </w:tr>
      <w:tr w:rsidR="008501CB" w14:paraId="0FAE42F4" w14:textId="77777777">
        <w:tblPrEx>
          <w:tblCellMar>
            <w:top w:w="0" w:type="dxa"/>
            <w:bottom w:w="0" w:type="dxa"/>
          </w:tblCellMar>
        </w:tblPrEx>
        <w:tc>
          <w:tcPr>
            <w:tcW w:w="32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713F5FC4" w14:textId="77777777" w:rsidR="008501CB" w:rsidRDefault="00000000">
            <w:r>
              <w:rPr>
                <w:b/>
                <w:bCs/>
                <w:sz w:val="21"/>
                <w:szCs w:val="21"/>
              </w:rPr>
              <w:t>Percentage of target population with access to RO-purified water</w:t>
            </w:r>
          </w:p>
        </w:tc>
        <w:tc>
          <w:tcPr>
            <w:tcW w:w="208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2749CABB" w14:textId="77777777" w:rsidR="008501CB" w:rsidRDefault="00000000">
            <w:pPr>
              <w:jc w:val="center"/>
            </w:pPr>
            <w:r>
              <w:rPr>
                <w:b/>
                <w:bCs/>
                <w:color w:val="009344"/>
                <w:sz w:val="21"/>
                <w:szCs w:val="21"/>
              </w:rPr>
              <w:t>&gt;85% by Year 3</w:t>
            </w:r>
          </w:p>
        </w:tc>
        <w:tc>
          <w:tcPr>
            <w:tcW w:w="408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54F32A65" w14:textId="77777777" w:rsidR="008501CB" w:rsidRDefault="00000000">
            <w:r>
              <w:rPr>
                <w:color w:val="4A5568"/>
                <w:sz w:val="21"/>
                <w:szCs w:val="21"/>
              </w:rPr>
              <w:t>Household surveys; connection data; kiosk usage logs</w:t>
            </w:r>
          </w:p>
        </w:tc>
      </w:tr>
      <w:tr w:rsidR="008501CB" w14:paraId="64CFB67F" w14:textId="77777777">
        <w:tblPrEx>
          <w:tblCellMar>
            <w:top w:w="0" w:type="dxa"/>
            <w:bottom w:w="0" w:type="dxa"/>
          </w:tblCellMar>
        </w:tblPrEx>
        <w:tc>
          <w:tcPr>
            <w:tcW w:w="32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2B4B5173" w14:textId="77777777" w:rsidR="008501CB" w:rsidRDefault="00000000">
            <w:r>
              <w:rPr>
                <w:b/>
                <w:bCs/>
                <w:sz w:val="21"/>
                <w:szCs w:val="21"/>
              </w:rPr>
              <w:t>Permeate TDS (mg/L)</w:t>
            </w:r>
          </w:p>
        </w:tc>
        <w:tc>
          <w:tcPr>
            <w:tcW w:w="208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03807535" w14:textId="77777777" w:rsidR="008501CB" w:rsidRDefault="00000000">
            <w:pPr>
              <w:jc w:val="center"/>
            </w:pPr>
            <w:r>
              <w:rPr>
                <w:b/>
                <w:bCs/>
                <w:color w:val="009344"/>
                <w:sz w:val="21"/>
                <w:szCs w:val="21"/>
              </w:rPr>
              <w:t>&lt;50 mg/L</w:t>
            </w:r>
          </w:p>
        </w:tc>
        <w:tc>
          <w:tcPr>
            <w:tcW w:w="408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721D3038" w14:textId="77777777" w:rsidR="008501CB" w:rsidRDefault="00000000">
            <w:r>
              <w:rPr>
                <w:color w:val="4A5568"/>
                <w:sz w:val="21"/>
                <w:szCs w:val="21"/>
              </w:rPr>
              <w:t>Continuous online TDS monitoring; weekly lab sampling</w:t>
            </w:r>
          </w:p>
        </w:tc>
      </w:tr>
      <w:tr w:rsidR="008501CB" w14:paraId="28AC6E70" w14:textId="77777777">
        <w:tblPrEx>
          <w:tblCellMar>
            <w:top w:w="0" w:type="dxa"/>
            <w:bottom w:w="0" w:type="dxa"/>
          </w:tblCellMar>
        </w:tblPrEx>
        <w:tc>
          <w:tcPr>
            <w:tcW w:w="32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0F99248B" w14:textId="77777777" w:rsidR="008501CB" w:rsidRDefault="00000000">
            <w:r>
              <w:rPr>
                <w:b/>
                <w:bCs/>
                <w:sz w:val="21"/>
                <w:szCs w:val="21"/>
              </w:rPr>
              <w:t>System uptime / availability</w:t>
            </w:r>
          </w:p>
        </w:tc>
        <w:tc>
          <w:tcPr>
            <w:tcW w:w="208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011BAC63" w14:textId="77777777" w:rsidR="008501CB" w:rsidRDefault="00000000">
            <w:pPr>
              <w:jc w:val="center"/>
            </w:pPr>
            <w:r>
              <w:rPr>
                <w:b/>
                <w:bCs/>
                <w:color w:val="009344"/>
                <w:sz w:val="21"/>
                <w:szCs w:val="21"/>
              </w:rPr>
              <w:t>&gt;95%</w:t>
            </w:r>
          </w:p>
        </w:tc>
        <w:tc>
          <w:tcPr>
            <w:tcW w:w="408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1DB0F4CF" w14:textId="77777777" w:rsidR="008501CB" w:rsidRDefault="00000000">
            <w:r>
              <w:rPr>
                <w:color w:val="4A5568"/>
                <w:sz w:val="21"/>
                <w:szCs w:val="21"/>
              </w:rPr>
              <w:t>SCADA logs; maintenance records</w:t>
            </w:r>
          </w:p>
        </w:tc>
      </w:tr>
      <w:tr w:rsidR="008501CB" w14:paraId="2FA07C73" w14:textId="77777777">
        <w:tblPrEx>
          <w:tblCellMar>
            <w:top w:w="0" w:type="dxa"/>
            <w:bottom w:w="0" w:type="dxa"/>
          </w:tblCellMar>
        </w:tblPrEx>
        <w:tc>
          <w:tcPr>
            <w:tcW w:w="32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7A15775E" w14:textId="77777777" w:rsidR="008501CB" w:rsidRDefault="00000000">
            <w:r>
              <w:rPr>
                <w:b/>
                <w:bCs/>
                <w:sz w:val="21"/>
                <w:szCs w:val="21"/>
              </w:rPr>
              <w:t>Specific Energy Consumption (kWh/m³)</w:t>
            </w:r>
          </w:p>
        </w:tc>
        <w:tc>
          <w:tcPr>
            <w:tcW w:w="208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24914DF2" w14:textId="77777777" w:rsidR="008501CB" w:rsidRDefault="00000000">
            <w:pPr>
              <w:jc w:val="center"/>
            </w:pPr>
            <w:r>
              <w:rPr>
                <w:b/>
                <w:bCs/>
                <w:color w:val="009344"/>
                <w:sz w:val="21"/>
                <w:szCs w:val="21"/>
              </w:rPr>
              <w:t>&lt;0.6 kWh/m³</w:t>
            </w:r>
          </w:p>
        </w:tc>
        <w:tc>
          <w:tcPr>
            <w:tcW w:w="408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7567F149" w14:textId="77777777" w:rsidR="008501CB" w:rsidRDefault="00000000">
            <w:r>
              <w:rPr>
                <w:color w:val="4A5568"/>
                <w:sz w:val="21"/>
                <w:szCs w:val="21"/>
              </w:rPr>
              <w:t>Energy meters; monthly performance reports</w:t>
            </w:r>
          </w:p>
        </w:tc>
      </w:tr>
      <w:tr w:rsidR="008501CB" w14:paraId="167AB4DE" w14:textId="77777777">
        <w:tblPrEx>
          <w:tblCellMar>
            <w:top w:w="0" w:type="dxa"/>
            <w:bottom w:w="0" w:type="dxa"/>
          </w:tblCellMar>
        </w:tblPrEx>
        <w:tc>
          <w:tcPr>
            <w:tcW w:w="32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3AD3163A" w14:textId="77777777" w:rsidR="008501CB" w:rsidRDefault="00000000">
            <w:proofErr w:type="spellStart"/>
            <w:r>
              <w:rPr>
                <w:b/>
                <w:bCs/>
                <w:sz w:val="21"/>
                <w:szCs w:val="21"/>
              </w:rPr>
              <w:t>Diarrhoeal</w:t>
            </w:r>
            <w:proofErr w:type="spellEnd"/>
            <w:r>
              <w:rPr>
                <w:b/>
                <w:bCs/>
                <w:sz w:val="21"/>
                <w:szCs w:val="21"/>
              </w:rPr>
              <w:t xml:space="preserve"> disease incidence reduction</w:t>
            </w:r>
          </w:p>
        </w:tc>
        <w:tc>
          <w:tcPr>
            <w:tcW w:w="208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4F088FBA" w14:textId="77777777" w:rsidR="008501CB" w:rsidRDefault="00000000">
            <w:pPr>
              <w:jc w:val="center"/>
            </w:pPr>
            <w:r>
              <w:rPr>
                <w:b/>
                <w:bCs/>
                <w:color w:val="009344"/>
                <w:sz w:val="21"/>
                <w:szCs w:val="21"/>
              </w:rPr>
              <w:t>&gt;30% vs. baseline</w:t>
            </w:r>
          </w:p>
        </w:tc>
        <w:tc>
          <w:tcPr>
            <w:tcW w:w="408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167EB88D" w14:textId="77777777" w:rsidR="008501CB" w:rsidRDefault="00000000">
            <w:r>
              <w:rPr>
                <w:color w:val="4A5568"/>
                <w:sz w:val="21"/>
                <w:szCs w:val="21"/>
              </w:rPr>
              <w:t>Health facility data; community health surveys</w:t>
            </w:r>
          </w:p>
        </w:tc>
      </w:tr>
      <w:tr w:rsidR="008501CB" w14:paraId="6058C4CB" w14:textId="77777777">
        <w:tblPrEx>
          <w:tblCellMar>
            <w:top w:w="0" w:type="dxa"/>
            <w:bottom w:w="0" w:type="dxa"/>
          </w:tblCellMar>
        </w:tblPrEx>
        <w:tc>
          <w:tcPr>
            <w:tcW w:w="320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7C797299" w14:textId="77777777" w:rsidR="008501CB" w:rsidRDefault="00000000">
            <w:r>
              <w:rPr>
                <w:b/>
                <w:bCs/>
                <w:sz w:val="21"/>
                <w:szCs w:val="21"/>
              </w:rPr>
              <w:t>Female representation in management committees</w:t>
            </w:r>
          </w:p>
        </w:tc>
        <w:tc>
          <w:tcPr>
            <w:tcW w:w="208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5A2E627F" w14:textId="77777777" w:rsidR="008501CB" w:rsidRDefault="00000000">
            <w:pPr>
              <w:jc w:val="center"/>
            </w:pPr>
            <w:r>
              <w:rPr>
                <w:b/>
                <w:bCs/>
                <w:color w:val="009344"/>
                <w:sz w:val="21"/>
                <w:szCs w:val="21"/>
              </w:rPr>
              <w:t>&gt;40%</w:t>
            </w:r>
          </w:p>
        </w:tc>
        <w:tc>
          <w:tcPr>
            <w:tcW w:w="4080" w:type="dxa"/>
            <w:tcBorders>
              <w:top w:val="single" w:sz="4" w:space="0" w:color="D9DDE1"/>
              <w:left w:val="single" w:sz="4" w:space="0" w:color="D9DDE1"/>
              <w:bottom w:val="single" w:sz="4" w:space="0" w:color="D9DDE1"/>
              <w:right w:val="single" w:sz="4" w:space="0" w:color="D9DDE1"/>
            </w:tcBorders>
            <w:shd w:val="clear" w:color="auto" w:fill="FFFFFF"/>
            <w:tcMar>
              <w:top w:w="80" w:type="dxa"/>
              <w:left w:w="150" w:type="dxa"/>
              <w:bottom w:w="80" w:type="dxa"/>
              <w:right w:w="150" w:type="dxa"/>
            </w:tcMar>
            <w:vAlign w:val="center"/>
          </w:tcPr>
          <w:p w14:paraId="40859959" w14:textId="77777777" w:rsidR="008501CB" w:rsidRDefault="00000000">
            <w:r>
              <w:rPr>
                <w:color w:val="4A5568"/>
                <w:sz w:val="21"/>
                <w:szCs w:val="21"/>
              </w:rPr>
              <w:t>Committee membership records; annual gender audit</w:t>
            </w:r>
          </w:p>
        </w:tc>
      </w:tr>
      <w:tr w:rsidR="008501CB" w14:paraId="3A7DC6C6" w14:textId="77777777">
        <w:tblPrEx>
          <w:tblCellMar>
            <w:top w:w="0" w:type="dxa"/>
            <w:bottom w:w="0" w:type="dxa"/>
          </w:tblCellMar>
        </w:tblPrEx>
        <w:tc>
          <w:tcPr>
            <w:tcW w:w="320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48829B4D" w14:textId="77777777" w:rsidR="008501CB" w:rsidRDefault="00000000">
            <w:r>
              <w:rPr>
                <w:b/>
                <w:bCs/>
                <w:sz w:val="21"/>
                <w:szCs w:val="21"/>
              </w:rPr>
              <w:t>Plastic bottle waste reduction</w:t>
            </w:r>
          </w:p>
        </w:tc>
        <w:tc>
          <w:tcPr>
            <w:tcW w:w="208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558CC6F7" w14:textId="77777777" w:rsidR="008501CB" w:rsidRDefault="00000000">
            <w:pPr>
              <w:jc w:val="center"/>
            </w:pPr>
            <w:r>
              <w:rPr>
                <w:b/>
                <w:bCs/>
                <w:color w:val="009344"/>
                <w:sz w:val="21"/>
                <w:szCs w:val="21"/>
              </w:rPr>
              <w:t>&gt;50% household reduction</w:t>
            </w:r>
          </w:p>
        </w:tc>
        <w:tc>
          <w:tcPr>
            <w:tcW w:w="4080" w:type="dxa"/>
            <w:tcBorders>
              <w:top w:val="single" w:sz="4" w:space="0" w:color="D9DDE1"/>
              <w:left w:val="single" w:sz="4" w:space="0" w:color="D9DDE1"/>
              <w:bottom w:val="single" w:sz="4" w:space="0" w:color="D9DDE1"/>
              <w:right w:val="single" w:sz="4" w:space="0" w:color="D9DDE1"/>
            </w:tcBorders>
            <w:shd w:val="clear" w:color="auto" w:fill="F4F6F8"/>
            <w:tcMar>
              <w:top w:w="80" w:type="dxa"/>
              <w:left w:w="150" w:type="dxa"/>
              <w:bottom w:w="80" w:type="dxa"/>
              <w:right w:w="150" w:type="dxa"/>
            </w:tcMar>
            <w:vAlign w:val="center"/>
          </w:tcPr>
          <w:p w14:paraId="14B9E473" w14:textId="77777777" w:rsidR="008501CB" w:rsidRDefault="00000000">
            <w:r>
              <w:rPr>
                <w:color w:val="4A5568"/>
                <w:sz w:val="21"/>
                <w:szCs w:val="21"/>
              </w:rPr>
              <w:t>Waste audits; household surveys</w:t>
            </w:r>
          </w:p>
        </w:tc>
      </w:tr>
    </w:tbl>
    <w:p w14:paraId="063F8036" w14:textId="77777777" w:rsidR="008501CB" w:rsidRDefault="008501CB">
      <w:pPr>
        <w:spacing w:before="300"/>
      </w:pPr>
    </w:p>
    <w:p w14:paraId="4D2648C5" w14:textId="77777777" w:rsidR="008501CB" w:rsidRDefault="00000000">
      <w:r>
        <w:br w:type="page"/>
      </w:r>
    </w:p>
    <w:p w14:paraId="50C28D66" w14:textId="77777777" w:rsidR="008501CB" w:rsidRDefault="00000000">
      <w:pPr>
        <w:pStyle w:val="Heading1"/>
        <w:pBdr>
          <w:bottom w:val="single" w:sz="8" w:space="6" w:color="2E75B6"/>
        </w:pBdr>
      </w:pPr>
      <w:r>
        <w:lastRenderedPageBreak/>
        <w:t>10. Illustrative Case References</w:t>
      </w:r>
    </w:p>
    <w:p w14:paraId="52B7681B" w14:textId="081E798E" w:rsidR="008501CB" w:rsidRDefault="00000000">
      <w:pPr>
        <w:pStyle w:val="Heading2"/>
      </w:pPr>
      <w:proofErr w:type="gramStart"/>
      <w:r>
        <w:t>10.1  Singapore</w:t>
      </w:r>
      <w:proofErr w:type="gramEnd"/>
      <w:r>
        <w:t xml:space="preserve"> </w:t>
      </w:r>
      <w:r w:rsidR="00E03C0C">
        <w:t>-</w:t>
      </w:r>
      <w:r>
        <w:t>NEWater Programme</w:t>
      </w:r>
    </w:p>
    <w:p w14:paraId="6121BCC8" w14:textId="77777777" w:rsidR="008501CB" w:rsidRDefault="00000000">
      <w:pPr>
        <w:spacing w:before="80" w:after="120"/>
        <w:jc w:val="both"/>
      </w:pPr>
      <w:r>
        <w:t xml:space="preserve">Singapore's NEWater initiative represents one of the world's most successful large-scale water purification </w:t>
      </w:r>
      <w:proofErr w:type="spellStart"/>
      <w:r>
        <w:t>programmes</w:t>
      </w:r>
      <w:proofErr w:type="spellEnd"/>
      <w:r>
        <w:t xml:space="preserve">. Combining advanced membrane bioreactor treatment with reverse osmosis and UV disinfection, NEWater currently provides up to 40% of Singapore's total water demand. The </w:t>
      </w:r>
      <w:proofErr w:type="spellStart"/>
      <w:r>
        <w:t>programme</w:t>
      </w:r>
      <w:proofErr w:type="spellEnd"/>
      <w:r>
        <w:t xml:space="preserve"> demonstrates that a water-scarce city-state can achieve full water self-sufficiency through technological innovation, regulatory excellence, and long-term investment. By 2060, NEWater and desalination are projected to meet 85% of Singapore's water needs.</w:t>
      </w:r>
    </w:p>
    <w:p w14:paraId="665430DA" w14:textId="284900F9" w:rsidR="008501CB" w:rsidRDefault="00000000">
      <w:pPr>
        <w:pStyle w:val="Heading2"/>
      </w:pPr>
      <w:proofErr w:type="gramStart"/>
      <w:r>
        <w:t>10.2  El</w:t>
      </w:r>
      <w:proofErr w:type="gramEnd"/>
      <w:r>
        <w:t xml:space="preserve"> Paso, Texas (USA) </w:t>
      </w:r>
      <w:r w:rsidR="00E03C0C">
        <w:t>-</w:t>
      </w:r>
      <w:r>
        <w:t>Kay Bailey Hutchison Desalination Plant</w:t>
      </w:r>
    </w:p>
    <w:p w14:paraId="46E30020" w14:textId="77777777" w:rsidR="008501CB" w:rsidRDefault="00000000">
      <w:pPr>
        <w:spacing w:before="80" w:after="120"/>
        <w:jc w:val="both"/>
      </w:pPr>
      <w:r>
        <w:t>The Kay Bailey Hutchison Desalination Plant, commissioned in 2007, processes up to 27 million gallons per day of brackish groundwater through reverse osmosis, serving the El Paso region. The plant has consistently produced water meeting or exceeding all US EPA drinking water standards at a competitive cost, while significantly reducing dependence on the Rio Grande surface water system. It stands as a model for inland desalination applied to municipal supply.</w:t>
      </w:r>
    </w:p>
    <w:p w14:paraId="0D8898CE" w14:textId="4CE4BF27" w:rsidR="008501CB" w:rsidRDefault="00000000">
      <w:pPr>
        <w:pStyle w:val="Heading2"/>
      </w:pPr>
      <w:proofErr w:type="gramStart"/>
      <w:r>
        <w:t>10.3  Chennai</w:t>
      </w:r>
      <w:proofErr w:type="gramEnd"/>
      <w:r>
        <w:t xml:space="preserve">, India </w:t>
      </w:r>
      <w:r w:rsidR="00E03C0C">
        <w:t>-</w:t>
      </w:r>
      <w:r>
        <w:t>Community RO Kiosks</w:t>
      </w:r>
    </w:p>
    <w:p w14:paraId="4C5ACDC2" w14:textId="51B8DA80" w:rsidR="008501CB" w:rsidRDefault="00000000">
      <w:pPr>
        <w:spacing w:before="80" w:after="120"/>
        <w:jc w:val="both"/>
      </w:pPr>
      <w:r>
        <w:t xml:space="preserve">Following severe groundwater contamination crises in peri-urban Chennai, a network of over 900 community RO water ATMs was deployed across informal settlements, providing purified water at Rs. 3–5 per </w:t>
      </w:r>
      <w:proofErr w:type="spellStart"/>
      <w:r>
        <w:t>litre</w:t>
      </w:r>
      <w:proofErr w:type="spellEnd"/>
      <w:r w:rsidR="00E03C0C">
        <w:t>-</w:t>
      </w:r>
      <w:r>
        <w:t>a fraction of bottled water costs. The initiative, managed through a public-private partnership, reduced waterborne disease incidence by an estimated 35% in served communities and demonstrably improved household health expenditure profiles.</w:t>
      </w:r>
    </w:p>
    <w:p w14:paraId="52946AC9" w14:textId="77777777" w:rsidR="008501CB" w:rsidRDefault="008501CB">
      <w:pPr>
        <w:spacing w:before="200"/>
      </w:pPr>
    </w:p>
    <w:p w14:paraId="22D17CA9" w14:textId="77777777" w:rsidR="008501CB" w:rsidRDefault="00000000">
      <w:r>
        <w:br w:type="page"/>
      </w:r>
    </w:p>
    <w:p w14:paraId="59A8187D" w14:textId="77777777" w:rsidR="008501CB" w:rsidRDefault="00000000">
      <w:pPr>
        <w:pStyle w:val="Heading1"/>
        <w:pBdr>
          <w:bottom w:val="single" w:sz="8" w:space="6" w:color="2E75B6"/>
        </w:pBdr>
      </w:pPr>
      <w:r>
        <w:lastRenderedPageBreak/>
        <w:t>11. Conclusions &amp; Recommendations</w:t>
      </w:r>
    </w:p>
    <w:p w14:paraId="20C05CFD" w14:textId="7E026B98" w:rsidR="008501CB" w:rsidRDefault="00000000">
      <w:pPr>
        <w:spacing w:before="80" w:after="120"/>
        <w:jc w:val="both"/>
      </w:pPr>
      <w:r>
        <w:t>The global imperative for clean, safe, and equitably distributed drinking water has never been more urgent. Reverse Osmosis technology, applied through a well-designed, community-</w:t>
      </w:r>
      <w:proofErr w:type="spellStart"/>
      <w:r>
        <w:t>centred</w:t>
      </w:r>
      <w:proofErr w:type="spellEnd"/>
      <w:r>
        <w:t>, and SDG-aligned framework, offers a robust and proven response to this challenge. This project demonstrates that technical excellence, social equity, financial sustainability, and environmental responsibility are not competing priorities</w:t>
      </w:r>
      <w:r w:rsidR="00E03C0C">
        <w:t>-</w:t>
      </w:r>
      <w:r>
        <w:t>they are mutually reinforcing pillars of transformative water infrastructure.</w:t>
      </w:r>
    </w:p>
    <w:p w14:paraId="0EBC06C4" w14:textId="77777777" w:rsidR="008501CB" w:rsidRDefault="00000000">
      <w:pPr>
        <w:spacing w:before="80" w:after="120"/>
      </w:pPr>
      <w:r>
        <w:t>The following strategic recommendations are made to project stakeholders, policymakers, and financing partners:</w:t>
      </w:r>
    </w:p>
    <w:p w14:paraId="5E5C5129" w14:textId="77777777" w:rsidR="008501CB" w:rsidRDefault="008501CB">
      <w:pPr>
        <w:spacing w:before="80"/>
      </w:pPr>
    </w:p>
    <w:p w14:paraId="16A2886F" w14:textId="6C01116B" w:rsidR="008501CB" w:rsidRDefault="00000000">
      <w:pPr>
        <w:pStyle w:val="ListParagraph"/>
        <w:numPr>
          <w:ilvl w:val="0"/>
          <w:numId w:val="3"/>
        </w:numPr>
        <w:spacing w:before="80" w:after="80"/>
      </w:pPr>
      <w:r>
        <w:rPr>
          <w:b/>
          <w:bCs/>
          <w:color w:val="1A3A5C"/>
        </w:rPr>
        <w:t xml:space="preserve">Prioritize the most vulnerable </w:t>
      </w:r>
      <w:r w:rsidR="00E03C0C">
        <w:rPr>
          <w:b/>
          <w:bCs/>
          <w:color w:val="1A3A5C"/>
        </w:rPr>
        <w:t>-</w:t>
      </w:r>
      <w:r>
        <w:t xml:space="preserve">Begin deployment in communities with the greatest documented need </w:t>
      </w:r>
      <w:r w:rsidR="00E03C0C">
        <w:t>-</w:t>
      </w:r>
      <w:r>
        <w:t>those with confirmed source water contamination, lowest income levels, and highest rates of waterborne disease.</w:t>
      </w:r>
    </w:p>
    <w:p w14:paraId="7458CB6F" w14:textId="10274C06" w:rsidR="008501CB" w:rsidRDefault="00000000">
      <w:pPr>
        <w:pStyle w:val="ListParagraph"/>
        <w:numPr>
          <w:ilvl w:val="0"/>
          <w:numId w:val="3"/>
        </w:numPr>
        <w:spacing w:before="80" w:after="80"/>
      </w:pPr>
      <w:r>
        <w:rPr>
          <w:b/>
          <w:bCs/>
          <w:color w:val="1A3A5C"/>
        </w:rPr>
        <w:t xml:space="preserve">Invest in capacity building from Day 1 </w:t>
      </w:r>
      <w:r w:rsidR="00E03C0C">
        <w:rPr>
          <w:b/>
          <w:bCs/>
          <w:color w:val="1A3A5C"/>
        </w:rPr>
        <w:t>-</w:t>
      </w:r>
      <w:r>
        <w:t>Local operator training and community ownership are as critical as the technology itself. Sustainable water systems require sustained human capital.</w:t>
      </w:r>
    </w:p>
    <w:p w14:paraId="0D815B9C" w14:textId="5A1FF388" w:rsidR="008501CB" w:rsidRDefault="00000000">
      <w:pPr>
        <w:pStyle w:val="ListParagraph"/>
        <w:numPr>
          <w:ilvl w:val="0"/>
          <w:numId w:val="3"/>
        </w:numPr>
        <w:spacing w:before="80" w:after="80"/>
      </w:pPr>
      <w:r>
        <w:rPr>
          <w:b/>
          <w:bCs/>
          <w:color w:val="1A3A5C"/>
        </w:rPr>
        <w:t xml:space="preserve">Adopt integrated SDG reporting </w:t>
      </w:r>
      <w:r w:rsidR="00E03C0C">
        <w:rPr>
          <w:b/>
          <w:bCs/>
          <w:color w:val="1A3A5C"/>
        </w:rPr>
        <w:t>-</w:t>
      </w:r>
      <w:r>
        <w:rPr>
          <w:b/>
          <w:bCs/>
          <w:color w:val="1A3A5C"/>
        </w:rPr>
        <w:t xml:space="preserve"> </w:t>
      </w:r>
      <w:r>
        <w:t>Embed UN SDG indicator tracking into project management information systems from inception, enabling transparent and credible impact reporting.</w:t>
      </w:r>
    </w:p>
    <w:p w14:paraId="36A433EF" w14:textId="0CF9EA75" w:rsidR="008501CB" w:rsidRDefault="00000000">
      <w:pPr>
        <w:pStyle w:val="ListParagraph"/>
        <w:numPr>
          <w:ilvl w:val="0"/>
          <w:numId w:val="3"/>
        </w:numPr>
        <w:spacing w:before="80" w:after="80"/>
      </w:pPr>
      <w:r>
        <w:rPr>
          <w:b/>
          <w:bCs/>
          <w:color w:val="1A3A5C"/>
        </w:rPr>
        <w:t xml:space="preserve">Pursue blended finance models </w:t>
      </w:r>
      <w:r w:rsidR="00E03C0C">
        <w:rPr>
          <w:b/>
          <w:bCs/>
          <w:color w:val="1A3A5C"/>
        </w:rPr>
        <w:t>-</w:t>
      </w:r>
      <w:r>
        <w:rPr>
          <w:b/>
          <w:bCs/>
          <w:color w:val="1A3A5C"/>
        </w:rPr>
        <w:t xml:space="preserve"> </w:t>
      </w:r>
      <w:r>
        <w:t>No single funding source will suffice. Engage development banks, government, private sector, and philanthropic capital through structured blended finance vehicles.</w:t>
      </w:r>
    </w:p>
    <w:p w14:paraId="54691D82" w14:textId="44A9C4CA" w:rsidR="008501CB" w:rsidRDefault="00000000">
      <w:pPr>
        <w:pStyle w:val="ListParagraph"/>
        <w:numPr>
          <w:ilvl w:val="0"/>
          <w:numId w:val="3"/>
        </w:numPr>
        <w:spacing w:before="80" w:after="80"/>
      </w:pPr>
      <w:r>
        <w:rPr>
          <w:b/>
          <w:bCs/>
          <w:color w:val="1A3A5C"/>
        </w:rPr>
        <w:t xml:space="preserve">Plan for the long-term </w:t>
      </w:r>
      <w:r w:rsidR="00E03C0C">
        <w:rPr>
          <w:b/>
          <w:bCs/>
          <w:color w:val="1A3A5C"/>
        </w:rPr>
        <w:t>-</w:t>
      </w:r>
      <w:r>
        <w:t>Design facilities for 25-year operational lifespans. Allocate adequate reserves for membrane replacement (every 5–7 years) and technology upgrade cycles.</w:t>
      </w:r>
    </w:p>
    <w:p w14:paraId="5F9DDB37" w14:textId="5DE50605" w:rsidR="008501CB" w:rsidRDefault="00000000">
      <w:pPr>
        <w:pStyle w:val="ListParagraph"/>
        <w:numPr>
          <w:ilvl w:val="0"/>
          <w:numId w:val="3"/>
        </w:numPr>
        <w:spacing w:before="80" w:after="80"/>
      </w:pPr>
      <w:r>
        <w:rPr>
          <w:b/>
          <w:bCs/>
          <w:color w:val="1A3A5C"/>
        </w:rPr>
        <w:t xml:space="preserve">Share knowledge openly </w:t>
      </w:r>
      <w:r w:rsidR="00E03C0C">
        <w:rPr>
          <w:b/>
          <w:bCs/>
          <w:color w:val="1A3A5C"/>
        </w:rPr>
        <w:t>-</w:t>
      </w:r>
      <w:r>
        <w:rPr>
          <w:b/>
          <w:bCs/>
          <w:color w:val="1A3A5C"/>
        </w:rPr>
        <w:t xml:space="preserve"> </w:t>
      </w:r>
      <w:r>
        <w:t>Publish performance data, lessons learned, and operational protocols to accelerate replication across cities and countries facing similar challenges.</w:t>
      </w:r>
    </w:p>
    <w:p w14:paraId="45EFC8C3" w14:textId="77777777" w:rsidR="008501CB" w:rsidRDefault="008501CB">
      <w:pPr>
        <w:spacing w:before="300"/>
      </w:pPr>
    </w:p>
    <w:p w14:paraId="1AF5BD61" w14:textId="77777777" w:rsidR="008501CB" w:rsidRDefault="00000000">
      <w:pPr>
        <w:shd w:val="clear" w:color="auto" w:fill="1A3A5C"/>
        <w:spacing w:before="80" w:after="80"/>
        <w:ind w:left="180" w:right="180"/>
      </w:pPr>
      <w:r>
        <w:rPr>
          <w:b/>
          <w:bCs/>
          <w:color w:val="FFFFFF"/>
        </w:rPr>
        <w:t xml:space="preserve">   "The path to a water-secure future for all begins with bold, well-engineered, and equitably designed infrastructure. This initiative is that path."</w:t>
      </w:r>
    </w:p>
    <w:p w14:paraId="606EF23A" w14:textId="77777777" w:rsidR="008501CB" w:rsidRDefault="008501CB">
      <w:pPr>
        <w:spacing w:before="200"/>
      </w:pPr>
    </w:p>
    <w:p w14:paraId="1B4F798F" w14:textId="77777777" w:rsidR="008501CB" w:rsidRDefault="00000000">
      <w:r>
        <w:br w:type="page"/>
      </w:r>
    </w:p>
    <w:p w14:paraId="52F7184C" w14:textId="77777777" w:rsidR="008501CB" w:rsidRDefault="00000000">
      <w:pPr>
        <w:pStyle w:val="Heading1"/>
        <w:pBdr>
          <w:bottom w:val="single" w:sz="8" w:space="6" w:color="2E75B6"/>
        </w:pBdr>
      </w:pPr>
      <w:r>
        <w:lastRenderedPageBreak/>
        <w:t>References &amp; Further Reading</w:t>
      </w:r>
    </w:p>
    <w:p w14:paraId="6C6C0209" w14:textId="77777777" w:rsidR="008501CB" w:rsidRDefault="00000000">
      <w:pPr>
        <w:spacing w:before="80" w:after="120"/>
      </w:pPr>
      <w:r>
        <w:rPr>
          <w:color w:val="4A5568"/>
        </w:rPr>
        <w:t>The following sources informed the technical, policy, and strategic content of this report:</w:t>
      </w:r>
    </w:p>
    <w:p w14:paraId="0696F8BA" w14:textId="77777777" w:rsidR="008501CB" w:rsidRDefault="008501CB">
      <w:pPr>
        <w:spacing w:before="80"/>
      </w:pPr>
    </w:p>
    <w:p w14:paraId="68D0A8F2" w14:textId="77777777" w:rsidR="008501CB" w:rsidRDefault="00000000">
      <w:pPr>
        <w:pStyle w:val="ListParagraph"/>
        <w:numPr>
          <w:ilvl w:val="0"/>
          <w:numId w:val="3"/>
        </w:numPr>
        <w:spacing w:before="60" w:after="60"/>
      </w:pPr>
      <w:r>
        <w:rPr>
          <w:i/>
          <w:iCs/>
          <w:color w:val="4A5568"/>
          <w:sz w:val="20"/>
          <w:szCs w:val="20"/>
        </w:rPr>
        <w:t>World Health Organization (2022). Guidelines for Drinking-water Quality, 4th Edition with 1st Addendum. Geneva: WHO.</w:t>
      </w:r>
    </w:p>
    <w:p w14:paraId="27EE40A7" w14:textId="77777777" w:rsidR="008501CB" w:rsidRDefault="00000000">
      <w:pPr>
        <w:pStyle w:val="ListParagraph"/>
        <w:numPr>
          <w:ilvl w:val="0"/>
          <w:numId w:val="3"/>
        </w:numPr>
        <w:spacing w:before="60" w:after="60"/>
      </w:pPr>
      <w:r>
        <w:rPr>
          <w:i/>
          <w:iCs/>
          <w:color w:val="4A5568"/>
          <w:sz w:val="20"/>
          <w:szCs w:val="20"/>
        </w:rPr>
        <w:t>United Nations (2015). Transforming our world: the 2030 Agenda for Sustainable Development. Resolution A/RES/70/1.</w:t>
      </w:r>
    </w:p>
    <w:p w14:paraId="7A33205B" w14:textId="77777777" w:rsidR="008501CB" w:rsidRDefault="00000000">
      <w:pPr>
        <w:pStyle w:val="ListParagraph"/>
        <w:numPr>
          <w:ilvl w:val="0"/>
          <w:numId w:val="3"/>
        </w:numPr>
        <w:spacing w:before="60" w:after="60"/>
      </w:pPr>
      <w:r>
        <w:rPr>
          <w:i/>
          <w:iCs/>
          <w:color w:val="4A5568"/>
          <w:sz w:val="20"/>
          <w:szCs w:val="20"/>
        </w:rPr>
        <w:t>UNESCO-IHE (2023). The United Nations World Water Development Report 2023: Partnerships and Cooperation for Water. Paris: UNESCO.</w:t>
      </w:r>
    </w:p>
    <w:p w14:paraId="166D2D29" w14:textId="77777777" w:rsidR="008501CB" w:rsidRDefault="00000000">
      <w:pPr>
        <w:pStyle w:val="ListParagraph"/>
        <w:numPr>
          <w:ilvl w:val="0"/>
          <w:numId w:val="3"/>
        </w:numPr>
        <w:spacing w:before="60" w:after="60"/>
      </w:pPr>
      <w:r>
        <w:rPr>
          <w:i/>
          <w:iCs/>
          <w:color w:val="4A5568"/>
          <w:sz w:val="20"/>
          <w:szCs w:val="20"/>
        </w:rPr>
        <w:t>Shannon, M.A. et al. (2008). Science and technology for water purification in the coming decades. Nature, 452, 301–310.</w:t>
      </w:r>
    </w:p>
    <w:p w14:paraId="756A3929" w14:textId="77777777" w:rsidR="008501CB" w:rsidRDefault="00000000">
      <w:pPr>
        <w:pStyle w:val="ListParagraph"/>
        <w:numPr>
          <w:ilvl w:val="0"/>
          <w:numId w:val="3"/>
        </w:numPr>
        <w:spacing w:before="60" w:after="60"/>
      </w:pPr>
      <w:r>
        <w:rPr>
          <w:i/>
          <w:iCs/>
          <w:color w:val="4A5568"/>
          <w:sz w:val="20"/>
          <w:szCs w:val="20"/>
        </w:rPr>
        <w:t>International Desalination Association (IDA) (2024). Global Desalination Report. Topsfield, MA: IDA.</w:t>
      </w:r>
    </w:p>
    <w:p w14:paraId="071FCDBD" w14:textId="77777777" w:rsidR="008501CB" w:rsidRDefault="00000000">
      <w:pPr>
        <w:pStyle w:val="ListParagraph"/>
        <w:numPr>
          <w:ilvl w:val="0"/>
          <w:numId w:val="3"/>
        </w:numPr>
        <w:spacing w:before="60" w:after="60"/>
      </w:pPr>
      <w:r>
        <w:rPr>
          <w:i/>
          <w:iCs/>
          <w:color w:val="4A5568"/>
          <w:sz w:val="20"/>
          <w:szCs w:val="20"/>
        </w:rPr>
        <w:t>Public Utilities Board Singapore (2023). Annual Report 2022/23: Water for All, Cherish Water. Singapore: PUB.</w:t>
      </w:r>
    </w:p>
    <w:p w14:paraId="6A24783E" w14:textId="77777777" w:rsidR="008501CB" w:rsidRDefault="00000000">
      <w:pPr>
        <w:pStyle w:val="ListParagraph"/>
        <w:numPr>
          <w:ilvl w:val="0"/>
          <w:numId w:val="3"/>
        </w:numPr>
        <w:spacing w:before="60" w:after="60"/>
      </w:pPr>
      <w:r>
        <w:rPr>
          <w:i/>
          <w:iCs/>
          <w:color w:val="4A5568"/>
          <w:sz w:val="20"/>
          <w:szCs w:val="20"/>
        </w:rPr>
        <w:t>UN-Water (2023). Summary Progress Update 2021: SDG 6 — Water and Sanitation for All. Geneva: UN-Water.</w:t>
      </w:r>
    </w:p>
    <w:p w14:paraId="1425BF4A" w14:textId="77777777" w:rsidR="008501CB" w:rsidRDefault="00000000">
      <w:pPr>
        <w:pStyle w:val="ListParagraph"/>
        <w:numPr>
          <w:ilvl w:val="0"/>
          <w:numId w:val="3"/>
        </w:numPr>
        <w:spacing w:before="60" w:after="60"/>
      </w:pPr>
      <w:r>
        <w:rPr>
          <w:i/>
          <w:iCs/>
          <w:color w:val="4A5568"/>
          <w:sz w:val="20"/>
          <w:szCs w:val="20"/>
        </w:rPr>
        <w:t>El Paso Water (2022). Kay Bailey Hutchison Desalination Plant — Performance and Operations Report. El Paso, TX.</w:t>
      </w:r>
    </w:p>
    <w:p w14:paraId="0728286B" w14:textId="77777777" w:rsidR="008501CB" w:rsidRDefault="00000000">
      <w:pPr>
        <w:pStyle w:val="ListParagraph"/>
        <w:numPr>
          <w:ilvl w:val="0"/>
          <w:numId w:val="3"/>
        </w:numPr>
        <w:spacing w:before="60" w:after="60"/>
      </w:pPr>
      <w:r>
        <w:rPr>
          <w:i/>
          <w:iCs/>
          <w:color w:val="4A5568"/>
          <w:sz w:val="20"/>
          <w:szCs w:val="20"/>
        </w:rPr>
        <w:t>UNICEF &amp; WHO Joint Monitoring Programme (2023). Progress on household drinking water, sanitation and hygiene 2000–2022.</w:t>
      </w:r>
    </w:p>
    <w:p w14:paraId="2AA33CA1" w14:textId="77777777" w:rsidR="008501CB" w:rsidRDefault="00000000">
      <w:pPr>
        <w:pStyle w:val="ListParagraph"/>
        <w:numPr>
          <w:ilvl w:val="0"/>
          <w:numId w:val="3"/>
        </w:numPr>
        <w:spacing w:before="60" w:after="60"/>
      </w:pPr>
      <w:r>
        <w:rPr>
          <w:i/>
          <w:iCs/>
          <w:color w:val="4A5568"/>
          <w:sz w:val="20"/>
          <w:szCs w:val="20"/>
        </w:rPr>
        <w:t>Elimelech, M. &amp; Phillip, W.A. (2011). The Future of Seawater Desalination: Energy, Technology, and the Environment. Science, 333(6043), 712–717.</w:t>
      </w:r>
    </w:p>
    <w:p w14:paraId="5359C953" w14:textId="77777777" w:rsidR="008501CB" w:rsidRDefault="008501CB">
      <w:pPr>
        <w:spacing w:before="300"/>
      </w:pPr>
    </w:p>
    <w:p w14:paraId="368D5104" w14:textId="77777777" w:rsidR="008501CB" w:rsidRDefault="00000000">
      <w:pPr>
        <w:spacing w:before="200" w:after="40"/>
        <w:jc w:val="center"/>
      </w:pPr>
      <w:r>
        <w:rPr>
          <w:b/>
          <w:bCs/>
          <w:caps/>
          <w:color w:val="2E75B6"/>
          <w:spacing w:val="80"/>
        </w:rPr>
        <w:t>— END OF REPORT —</w:t>
      </w:r>
    </w:p>
    <w:p w14:paraId="6669D474" w14:textId="77777777" w:rsidR="008501CB" w:rsidRDefault="00000000">
      <w:pPr>
        <w:jc w:val="center"/>
      </w:pPr>
      <w:r>
        <w:rPr>
          <w:color w:val="D9DDE1"/>
          <w:sz w:val="18"/>
          <w:szCs w:val="18"/>
        </w:rPr>
        <w:t xml:space="preserve">Urban Water Solutions </w:t>
      </w:r>
      <w:proofErr w:type="gramStart"/>
      <w:r>
        <w:rPr>
          <w:color w:val="D9DDE1"/>
          <w:sz w:val="18"/>
          <w:szCs w:val="18"/>
        </w:rPr>
        <w:t>Initiative  |</w:t>
      </w:r>
      <w:proofErr w:type="gramEnd"/>
      <w:r>
        <w:rPr>
          <w:color w:val="D9DDE1"/>
          <w:sz w:val="18"/>
          <w:szCs w:val="18"/>
        </w:rPr>
        <w:t xml:space="preserve">  UWSI-RO-2025-</w:t>
      </w:r>
      <w:proofErr w:type="gramStart"/>
      <w:r>
        <w:rPr>
          <w:color w:val="D9DDE1"/>
          <w:sz w:val="18"/>
          <w:szCs w:val="18"/>
        </w:rPr>
        <w:t>001  |</w:t>
      </w:r>
      <w:proofErr w:type="gramEnd"/>
      <w:r>
        <w:rPr>
          <w:color w:val="D9DDE1"/>
          <w:sz w:val="18"/>
          <w:szCs w:val="18"/>
        </w:rPr>
        <w:t xml:space="preserve">  Version 1.0</w:t>
      </w:r>
    </w:p>
    <w:sectPr w:rsidR="008501C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1BDC9" w14:textId="77777777" w:rsidR="00C918D8" w:rsidRDefault="00C918D8">
      <w:r>
        <w:separator/>
      </w:r>
    </w:p>
  </w:endnote>
  <w:endnote w:type="continuationSeparator" w:id="0">
    <w:p w14:paraId="7053D8C1" w14:textId="77777777" w:rsidR="00C918D8" w:rsidRDefault="00C91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76EDA" w14:textId="77777777" w:rsidR="008501CB" w:rsidRDefault="00000000">
    <w:pPr>
      <w:pBdr>
        <w:top w:val="single" w:sz="6" w:space="4" w:color="2E75B6"/>
      </w:pBdr>
      <w:tabs>
        <w:tab w:val="right" w:pos="9360"/>
      </w:tabs>
      <w:spacing w:before="100"/>
    </w:pPr>
    <w:r>
      <w:rPr>
        <w:color w:val="4A5568"/>
        <w:sz w:val="17"/>
        <w:szCs w:val="17"/>
      </w:rPr>
      <w:t>Aligned with UN Sustainable Development Goals | © 2025 Urban Water Solutions Initiative</w:t>
    </w:r>
    <w:r>
      <w:rPr>
        <w:color w:val="4A5568"/>
        <w:sz w:val="17"/>
        <w:szCs w:val="17"/>
      </w:rPr>
      <w:tab/>
      <w:t xml:space="preserve">Page </w:t>
    </w:r>
    <w:r>
      <w:rPr>
        <w:color w:val="4A5568"/>
        <w:sz w:val="17"/>
        <w:szCs w:val="17"/>
      </w:rPr>
      <w:fldChar w:fldCharType="begin"/>
    </w:r>
    <w:r>
      <w:rPr>
        <w:color w:val="4A5568"/>
        <w:sz w:val="17"/>
        <w:szCs w:val="17"/>
      </w:rPr>
      <w:instrText>PAGE</w:instrText>
    </w:r>
    <w:r>
      <w:rPr>
        <w:color w:val="4A5568"/>
        <w:sz w:val="17"/>
        <w:szCs w:val="17"/>
      </w:rPr>
      <w:fldChar w:fldCharType="separate"/>
    </w:r>
    <w:r w:rsidR="00C21516">
      <w:rPr>
        <w:noProof/>
        <w:color w:val="4A5568"/>
        <w:sz w:val="17"/>
        <w:szCs w:val="17"/>
      </w:rPr>
      <w:t>1</w:t>
    </w:r>
    <w:r>
      <w:rPr>
        <w:color w:val="4A556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E1D84" w14:textId="77777777" w:rsidR="00C918D8" w:rsidRDefault="00C918D8">
      <w:r>
        <w:separator/>
      </w:r>
    </w:p>
  </w:footnote>
  <w:footnote w:type="continuationSeparator" w:id="0">
    <w:p w14:paraId="7A9FB122" w14:textId="77777777" w:rsidR="00C918D8" w:rsidRDefault="00C918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E8BA0" w14:textId="225A75ED" w:rsidR="008501CB" w:rsidRDefault="008501CB">
    <w:pPr>
      <w:pBdr>
        <w:bottom w:val="single" w:sz="6" w:space="4" w:color="2E75B6"/>
      </w:pBdr>
      <w:tabs>
        <w:tab w:val="right" w:pos="9360"/>
      </w:tabs>
      <w:spacing w:after="1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0C16"/>
    <w:multiLevelType w:val="hybridMultilevel"/>
    <w:tmpl w:val="BE2E74F4"/>
    <w:lvl w:ilvl="0" w:tplc="4A24CE7C">
      <w:start w:val="1"/>
      <w:numFmt w:val="decimal"/>
      <w:lvlText w:val="%1."/>
      <w:lvlJc w:val="left"/>
      <w:pPr>
        <w:ind w:left="720" w:hanging="360"/>
      </w:pPr>
    </w:lvl>
    <w:lvl w:ilvl="1" w:tplc="F028F68E">
      <w:numFmt w:val="decimal"/>
      <w:lvlText w:val=""/>
      <w:lvlJc w:val="left"/>
    </w:lvl>
    <w:lvl w:ilvl="2" w:tplc="4C0AAD6C">
      <w:numFmt w:val="decimal"/>
      <w:lvlText w:val=""/>
      <w:lvlJc w:val="left"/>
    </w:lvl>
    <w:lvl w:ilvl="3" w:tplc="78C827F4">
      <w:numFmt w:val="decimal"/>
      <w:lvlText w:val=""/>
      <w:lvlJc w:val="left"/>
    </w:lvl>
    <w:lvl w:ilvl="4" w:tplc="4876377E">
      <w:numFmt w:val="decimal"/>
      <w:lvlText w:val=""/>
      <w:lvlJc w:val="left"/>
    </w:lvl>
    <w:lvl w:ilvl="5" w:tplc="4B206776">
      <w:numFmt w:val="decimal"/>
      <w:lvlText w:val=""/>
      <w:lvlJc w:val="left"/>
    </w:lvl>
    <w:lvl w:ilvl="6" w:tplc="98DCB1D6">
      <w:numFmt w:val="decimal"/>
      <w:lvlText w:val=""/>
      <w:lvlJc w:val="left"/>
    </w:lvl>
    <w:lvl w:ilvl="7" w:tplc="079E7F90">
      <w:numFmt w:val="decimal"/>
      <w:lvlText w:val=""/>
      <w:lvlJc w:val="left"/>
    </w:lvl>
    <w:lvl w:ilvl="8" w:tplc="144CEA50">
      <w:numFmt w:val="decimal"/>
      <w:lvlText w:val=""/>
      <w:lvlJc w:val="left"/>
    </w:lvl>
  </w:abstractNum>
  <w:abstractNum w:abstractNumId="1" w15:restartNumberingAfterBreak="0">
    <w:nsid w:val="2CD35B9F"/>
    <w:multiLevelType w:val="hybridMultilevel"/>
    <w:tmpl w:val="6C602896"/>
    <w:lvl w:ilvl="0" w:tplc="8892DC1A">
      <w:start w:val="1"/>
      <w:numFmt w:val="bullet"/>
      <w:lvlText w:val="●"/>
      <w:lvlJc w:val="left"/>
      <w:pPr>
        <w:ind w:left="600" w:hanging="360"/>
      </w:pPr>
    </w:lvl>
    <w:lvl w:ilvl="1" w:tplc="5E6E14AC">
      <w:numFmt w:val="decimal"/>
      <w:lvlText w:val=""/>
      <w:lvlJc w:val="left"/>
    </w:lvl>
    <w:lvl w:ilvl="2" w:tplc="804A3902">
      <w:numFmt w:val="decimal"/>
      <w:lvlText w:val=""/>
      <w:lvlJc w:val="left"/>
    </w:lvl>
    <w:lvl w:ilvl="3" w:tplc="6168362A">
      <w:numFmt w:val="decimal"/>
      <w:lvlText w:val=""/>
      <w:lvlJc w:val="left"/>
    </w:lvl>
    <w:lvl w:ilvl="4" w:tplc="56C2ACC2">
      <w:numFmt w:val="decimal"/>
      <w:lvlText w:val=""/>
      <w:lvlJc w:val="left"/>
    </w:lvl>
    <w:lvl w:ilvl="5" w:tplc="2BD88802">
      <w:numFmt w:val="decimal"/>
      <w:lvlText w:val=""/>
      <w:lvlJc w:val="left"/>
    </w:lvl>
    <w:lvl w:ilvl="6" w:tplc="2E82B690">
      <w:numFmt w:val="decimal"/>
      <w:lvlText w:val=""/>
      <w:lvlJc w:val="left"/>
    </w:lvl>
    <w:lvl w:ilvl="7" w:tplc="679AFE78">
      <w:numFmt w:val="decimal"/>
      <w:lvlText w:val=""/>
      <w:lvlJc w:val="left"/>
    </w:lvl>
    <w:lvl w:ilvl="8" w:tplc="F4EA7C40">
      <w:numFmt w:val="decimal"/>
      <w:lvlText w:val=""/>
      <w:lvlJc w:val="left"/>
    </w:lvl>
  </w:abstractNum>
  <w:abstractNum w:abstractNumId="2" w15:restartNumberingAfterBreak="0">
    <w:nsid w:val="426323FF"/>
    <w:multiLevelType w:val="hybridMultilevel"/>
    <w:tmpl w:val="3D902FBA"/>
    <w:lvl w:ilvl="0" w:tplc="3B769792">
      <w:start w:val="1"/>
      <w:numFmt w:val="bullet"/>
      <w:lvlText w:val="●"/>
      <w:lvlJc w:val="left"/>
      <w:pPr>
        <w:ind w:left="720" w:hanging="360"/>
      </w:pPr>
    </w:lvl>
    <w:lvl w:ilvl="1" w:tplc="6AD6156E">
      <w:start w:val="1"/>
      <w:numFmt w:val="bullet"/>
      <w:lvlText w:val="○"/>
      <w:lvlJc w:val="left"/>
      <w:pPr>
        <w:ind w:left="1440" w:hanging="360"/>
      </w:pPr>
    </w:lvl>
    <w:lvl w:ilvl="2" w:tplc="6712A2E2">
      <w:start w:val="1"/>
      <w:numFmt w:val="bullet"/>
      <w:lvlText w:val="■"/>
      <w:lvlJc w:val="left"/>
      <w:pPr>
        <w:ind w:left="2160" w:hanging="360"/>
      </w:pPr>
    </w:lvl>
    <w:lvl w:ilvl="3" w:tplc="65969D90">
      <w:start w:val="1"/>
      <w:numFmt w:val="bullet"/>
      <w:lvlText w:val="●"/>
      <w:lvlJc w:val="left"/>
      <w:pPr>
        <w:ind w:left="2880" w:hanging="360"/>
      </w:pPr>
    </w:lvl>
    <w:lvl w:ilvl="4" w:tplc="263885FC">
      <w:start w:val="1"/>
      <w:numFmt w:val="bullet"/>
      <w:lvlText w:val="○"/>
      <w:lvlJc w:val="left"/>
      <w:pPr>
        <w:ind w:left="3600" w:hanging="360"/>
      </w:pPr>
    </w:lvl>
    <w:lvl w:ilvl="5" w:tplc="7A8483AA">
      <w:start w:val="1"/>
      <w:numFmt w:val="bullet"/>
      <w:lvlText w:val="■"/>
      <w:lvlJc w:val="left"/>
      <w:pPr>
        <w:ind w:left="4320" w:hanging="360"/>
      </w:pPr>
    </w:lvl>
    <w:lvl w:ilvl="6" w:tplc="6F6850CC">
      <w:start w:val="1"/>
      <w:numFmt w:val="bullet"/>
      <w:lvlText w:val="●"/>
      <w:lvlJc w:val="left"/>
      <w:pPr>
        <w:ind w:left="5040" w:hanging="360"/>
      </w:pPr>
    </w:lvl>
    <w:lvl w:ilvl="7" w:tplc="04441CFC">
      <w:start w:val="1"/>
      <w:numFmt w:val="bullet"/>
      <w:lvlText w:val="●"/>
      <w:lvlJc w:val="left"/>
      <w:pPr>
        <w:ind w:left="5760" w:hanging="360"/>
      </w:pPr>
    </w:lvl>
    <w:lvl w:ilvl="8" w:tplc="7152F6B0">
      <w:start w:val="1"/>
      <w:numFmt w:val="bullet"/>
      <w:lvlText w:val="●"/>
      <w:lvlJc w:val="left"/>
      <w:pPr>
        <w:ind w:left="6480" w:hanging="360"/>
      </w:pPr>
    </w:lvl>
  </w:abstractNum>
  <w:abstractNum w:abstractNumId="3" w15:restartNumberingAfterBreak="0">
    <w:nsid w:val="485F181D"/>
    <w:multiLevelType w:val="hybridMultilevel"/>
    <w:tmpl w:val="8C0AD826"/>
    <w:lvl w:ilvl="0" w:tplc="E3BC42FE">
      <w:start w:val="1"/>
      <w:numFmt w:val="bullet"/>
      <w:lvlText w:val="◦"/>
      <w:lvlJc w:val="left"/>
      <w:pPr>
        <w:ind w:left="1000" w:hanging="360"/>
      </w:pPr>
    </w:lvl>
    <w:lvl w:ilvl="1" w:tplc="905EE9CC">
      <w:numFmt w:val="decimal"/>
      <w:lvlText w:val=""/>
      <w:lvlJc w:val="left"/>
    </w:lvl>
    <w:lvl w:ilvl="2" w:tplc="EBF6DE66">
      <w:numFmt w:val="decimal"/>
      <w:lvlText w:val=""/>
      <w:lvlJc w:val="left"/>
    </w:lvl>
    <w:lvl w:ilvl="3" w:tplc="A2C008AE">
      <w:numFmt w:val="decimal"/>
      <w:lvlText w:val=""/>
      <w:lvlJc w:val="left"/>
    </w:lvl>
    <w:lvl w:ilvl="4" w:tplc="4D9E34C4">
      <w:numFmt w:val="decimal"/>
      <w:lvlText w:val=""/>
      <w:lvlJc w:val="left"/>
    </w:lvl>
    <w:lvl w:ilvl="5" w:tplc="9D74DB20">
      <w:numFmt w:val="decimal"/>
      <w:lvlText w:val=""/>
      <w:lvlJc w:val="left"/>
    </w:lvl>
    <w:lvl w:ilvl="6" w:tplc="DDDA755E">
      <w:numFmt w:val="decimal"/>
      <w:lvlText w:val=""/>
      <w:lvlJc w:val="left"/>
    </w:lvl>
    <w:lvl w:ilvl="7" w:tplc="F57055B6">
      <w:numFmt w:val="decimal"/>
      <w:lvlText w:val=""/>
      <w:lvlJc w:val="left"/>
    </w:lvl>
    <w:lvl w:ilvl="8" w:tplc="B636A47C">
      <w:numFmt w:val="decimal"/>
      <w:lvlText w:val=""/>
      <w:lvlJc w:val="left"/>
    </w:lvl>
  </w:abstractNum>
  <w:num w:numId="1" w16cid:durableId="1786850384">
    <w:abstractNumId w:val="2"/>
    <w:lvlOverride w:ilvl="0">
      <w:startOverride w:val="1"/>
    </w:lvlOverride>
  </w:num>
  <w:num w:numId="2" w16cid:durableId="458567505">
    <w:abstractNumId w:val="1"/>
    <w:lvlOverride w:ilvl="0">
      <w:startOverride w:val="1"/>
    </w:lvlOverride>
  </w:num>
  <w:num w:numId="3" w16cid:durableId="18919207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1CB"/>
    <w:rsid w:val="008501CB"/>
    <w:rsid w:val="00BD2B86"/>
    <w:rsid w:val="00C21516"/>
    <w:rsid w:val="00C918D8"/>
    <w:rsid w:val="00DA2B01"/>
    <w:rsid w:val="00E03C0C"/>
    <w:rsid w:val="00F00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E4F54"/>
  <w15:docId w15:val="{B0C24CE9-BB05-4F5B-BFD3-40CA7C193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A3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3A5C"/>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00838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21516"/>
    <w:pPr>
      <w:tabs>
        <w:tab w:val="center" w:pos="4680"/>
        <w:tab w:val="right" w:pos="9360"/>
      </w:tabs>
    </w:pPr>
  </w:style>
  <w:style w:type="character" w:customStyle="1" w:styleId="HeaderChar">
    <w:name w:val="Header Char"/>
    <w:basedOn w:val="DefaultParagraphFont"/>
    <w:link w:val="Header"/>
    <w:uiPriority w:val="99"/>
    <w:rsid w:val="00C21516"/>
  </w:style>
  <w:style w:type="paragraph" w:styleId="Footer">
    <w:name w:val="footer"/>
    <w:basedOn w:val="Normal"/>
    <w:link w:val="FooterChar"/>
    <w:uiPriority w:val="99"/>
    <w:unhideWhenUsed/>
    <w:rsid w:val="00C21516"/>
    <w:pPr>
      <w:tabs>
        <w:tab w:val="center" w:pos="4680"/>
        <w:tab w:val="right" w:pos="9360"/>
      </w:tabs>
    </w:pPr>
  </w:style>
  <w:style w:type="character" w:customStyle="1" w:styleId="FooterChar">
    <w:name w:val="Footer Char"/>
    <w:basedOn w:val="DefaultParagraphFont"/>
    <w:link w:val="Footer"/>
    <w:uiPriority w:val="99"/>
    <w:rsid w:val="00C215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18</Pages>
  <Words>3797</Words>
  <Characters>21647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ramses neco</cp:lastModifiedBy>
  <cp:revision>2</cp:revision>
  <dcterms:created xsi:type="dcterms:W3CDTF">2026-06-03T04:05:00Z</dcterms:created>
  <dcterms:modified xsi:type="dcterms:W3CDTF">2026-06-20T20:46:00Z</dcterms:modified>
</cp:coreProperties>
</file>