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00" w:after="240"/>
        <w:jc w:val="center"/>
      </w:pPr>
      <w:r>
        <w:rPr>
          <w:rFonts w:ascii="Times New Roman" w:hAnsi="Times New Roman"/>
          <w:b/>
          <w:sz w:val="40"/>
        </w:rPr>
        <w:t>AMES HOUSE PRICE PREDICTION SYSTEM</w:t>
      </w:r>
    </w:p>
    <w:p>
      <w:pPr>
        <w:spacing w:line="312" w:lineRule="auto" w:after="320"/>
        <w:jc w:val="center"/>
      </w:pPr>
      <w:r>
        <w:rPr>
          <w:rFonts w:ascii="Times New Roman" w:hAnsi="Times New Roman"/>
          <w:b/>
          <w:sz w:val="24"/>
        </w:rPr>
        <w:t>A MINI PROJECT REPORT OF INTERNSHIP</w:t>
        <w:br/>
        <w:t>Submitted in partial fulfillment of the requirements</w:t>
        <w:br/>
        <w:t>for the award of the degree of</w:t>
        <w:br/>
        <w:t>BACHELOR OF TECHNOLOGY</w:t>
        <w:br/>
        <w:t>in</w:t>
        <w:br/>
        <w:t>COMPUTER SCIENCE AND ENGINEERING</w:t>
      </w:r>
    </w:p>
    <w:p>
      <w:pPr>
        <w:spacing w:line="240" w:lineRule="auto" w:after="320"/>
        <w:jc w:val="center"/>
      </w:pPr>
      <w:r>
        <w:rPr>
          <w:rFonts w:ascii="Times New Roman" w:hAnsi="Times New Roman"/>
          <w:b/>
          <w:i/>
          <w:sz w:val="22"/>
        </w:rPr>
        <w:t>[ AFFIX UNIVERSITY &amp; COLLEGE LOGOS HERE ]</w:t>
      </w:r>
    </w:p>
    <w:p>
      <w:pPr>
        <w:spacing w:line="312" w:lineRule="auto" w:after="320"/>
        <w:jc w:val="center"/>
      </w:pPr>
      <w:r>
        <w:rPr>
          <w:rFonts w:ascii="Times New Roman" w:hAnsi="Times New Roman"/>
          <w:b/>
          <w:sz w:val="24"/>
        </w:rPr>
        <w:t>Submitted By:</w:t>
        <w:br/>
        <w:t>RAMSHA FATIMA</w:t>
        <w:br/>
        <w:t>Roll No.: 2300101530112</w:t>
        <w:br/>
        <w:br/>
        <w:t>Under the Supervision of:</w:t>
        <w:br/>
        <w:t>MR. ARPIT DUBEY</w:t>
        <w:br/>
        <w:t>Assistant Professor</w:t>
      </w:r>
    </w:p>
    <w:p>
      <w:pPr>
        <w:spacing w:line="312" w:lineRule="auto" w:after="0"/>
        <w:jc w:val="center"/>
      </w:pPr>
      <w:r>
        <w:rPr>
          <w:rFonts w:ascii="Times New Roman" w:hAnsi="Times New Roman"/>
          <w:b/>
          <w:sz w:val="24"/>
        </w:rPr>
        <w:t>DEPARTMENT OF COMPUTER SCIENCE AND ENGINEERING</w:t>
        <w:br/>
        <w:t>UNITED COLLEGE OF ENGINEERING &amp; RESEARCH, PRAYAGRAJ</w:t>
        <w:br/>
        <w:t>Affiliated to</w:t>
        <w:br/>
        <w:t>DR. A.P.J. ABDUL KALAM TECHNICAL UNIVERSITY, LUCKNOW</w:t>
        <w:br/>
        <w:t>ACADEMIC YEAR 2026-27</w:t>
      </w:r>
    </w:p>
    <w:p>
      <w:r>
        <w:br w:type="page"/>
      </w:r>
    </w:p>
    <w:p>
      <w:pPr>
        <w:spacing w:before="200" w:after="320"/>
        <w:jc w:val="center"/>
      </w:pPr>
      <w:r>
        <w:rPr>
          <w:rFonts w:ascii="Times New Roman" w:hAnsi="Times New Roman"/>
          <w:b/>
          <w:sz w:val="32"/>
        </w:rPr>
        <w:t>CERTIFICATE</w:t>
      </w:r>
    </w:p>
    <w:p>
      <w:pPr>
        <w:spacing w:line="480" w:lineRule="auto" w:after="120"/>
      </w:pPr>
      <w:r>
        <w:rPr>
          <w:rFonts w:ascii="Times New Roman" w:hAnsi="Times New Roman"/>
          <w:sz w:val="24"/>
        </w:rPr>
        <w:t>This is to certify that the Mini Project Report entitled "Ames House Price Prediction System" submitted by Ramsha Fatima (University Roll No.: 2300101530112) in partial fulfillment of the requirements for the award of Bachelor of Technology in Computer Science and Engineering from Dr. A.P.J. Abdul Kalam Technical University, Lucknow, is an authentic record of independent project work carried out under my supervision during the Academic Year 2026-27.</w:t>
      </w:r>
    </w:p>
    <w:p>
      <w:pPr>
        <w:spacing w:line="480" w:lineRule="auto" w:after="120"/>
      </w:pPr>
      <w:r>
        <w:rPr>
          <w:rFonts w:ascii="Times New Roman" w:hAnsi="Times New Roman"/>
          <w:sz w:val="24"/>
        </w:rPr>
        <w:t>The internship training and technical project development were completed through the Innovation and Incubation Hub Foundation, MNNIT Allahabad. The matter embodied in this report has not been submitted by the candidate for the award of any other degree or diploma.</w:t>
      </w:r>
    </w:p>
    <w:p>
      <w:pPr>
        <w:spacing w:before="720" w:line="360" w:lineRule="auto"/>
      </w:pPr>
      <w:r>
        <w:rPr>
          <w:rFonts w:ascii="Times New Roman" w:hAnsi="Times New Roman"/>
          <w:b/>
          <w:sz w:val="24"/>
        </w:rPr>
        <w:t>Mr. Arpit Dubey</w:t>
        <w:br/>
        <w:t>Assistant Professor (Project Supervisor)</w:t>
        <w:br/>
        <w:t>Department of Computer Science and Engineering</w:t>
        <w:br/>
        <w:t>United College of Engineering &amp; Research, Prayagraj</w:t>
        <w:br/>
        <w:br/>
        <w:t>Date: ____________________</w:t>
        <w:br/>
        <w:t>Place: Prayagraj</w:t>
      </w:r>
    </w:p>
    <w:p>
      <w:r>
        <w:br w:type="page"/>
      </w:r>
    </w:p>
    <w:p>
      <w:pPr>
        <w:spacing w:before="200" w:after="320"/>
        <w:jc w:val="center"/>
      </w:pPr>
      <w:r>
        <w:rPr>
          <w:rFonts w:ascii="Times New Roman" w:hAnsi="Times New Roman"/>
          <w:b/>
          <w:sz w:val="32"/>
        </w:rPr>
        <w:t>CANDIDATE'S DECLARATION</w:t>
      </w:r>
    </w:p>
    <w:p>
      <w:pPr>
        <w:spacing w:line="480" w:lineRule="auto" w:after="120"/>
      </w:pPr>
      <w:r>
        <w:rPr>
          <w:rFonts w:ascii="Times New Roman" w:hAnsi="Times New Roman"/>
          <w:sz w:val="24"/>
        </w:rPr>
        <w:t>I, Ramsha Fatima (Roll No.: 2300101530112), student of Bachelor of Technology in Computer Science and Engineering at United College of Engineering &amp; Research, Prayagraj, affiliated to Dr. A.P.J. Abdul Kalam Technical University, Lucknow, hereby declare that the work presented in this Mini Project Report entitled "Ames House Price Prediction System" is my own original work.</w:t>
      </w:r>
    </w:p>
    <w:p>
      <w:pPr>
        <w:spacing w:line="480" w:lineRule="auto" w:after="120"/>
      </w:pPr>
      <w:r>
        <w:rPr>
          <w:rFonts w:ascii="Times New Roman" w:hAnsi="Times New Roman"/>
          <w:sz w:val="24"/>
        </w:rPr>
        <w:t>I confirm that I have adhered to all university academic ethics and integrity standards. Any contributions made by earlier researchers, libraries, or external datasets have been duly acknowledged and cited in the references. This report has not been submitted previously to any institution for any degree or examination.</w:t>
      </w:r>
    </w:p>
    <w:p>
      <w:pPr>
        <w:spacing w:before="800" w:line="360" w:lineRule="auto"/>
      </w:pPr>
      <w:r>
        <w:rPr>
          <w:rFonts w:ascii="Times New Roman" w:hAnsi="Times New Roman"/>
          <w:b/>
          <w:sz w:val="24"/>
        </w:rPr>
        <w:t>Ramsha Fatima</w:t>
        <w:br/>
        <w:t>Roll No.: 2300101530112</w:t>
        <w:br/>
        <w:t>B.Tech (Computer Science &amp; Engineering)</w:t>
        <w:br/>
        <w:t>United College of Engineering &amp; Research, Prayagraj</w:t>
      </w:r>
    </w:p>
    <w:p>
      <w:r>
        <w:br w:type="page"/>
      </w:r>
    </w:p>
    <w:p>
      <w:pPr>
        <w:spacing w:before="200" w:after="320"/>
        <w:jc w:val="center"/>
      </w:pPr>
      <w:r>
        <w:rPr>
          <w:rFonts w:ascii="Times New Roman" w:hAnsi="Times New Roman"/>
          <w:b/>
          <w:sz w:val="32"/>
        </w:rPr>
        <w:t>ACKNOWLEDGEMENT</w:t>
      </w:r>
    </w:p>
    <w:p>
      <w:pPr>
        <w:spacing w:line="480" w:lineRule="auto" w:after="120"/>
      </w:pPr>
      <w:r>
        <w:rPr>
          <w:rFonts w:ascii="Times New Roman" w:hAnsi="Times New Roman"/>
          <w:sz w:val="24"/>
        </w:rPr>
        <w:t>I express my sincere gratitude to Mr. Arpit Dubey, Assistant Professor and Project Supervisor, for his invaluable guidance, continuous encouragement, insightful suggestions, and thorough review of the work throughout the internship and during the preparation of this report.</w:t>
      </w:r>
    </w:p>
    <w:p>
      <w:pPr>
        <w:spacing w:line="480" w:lineRule="auto" w:after="120"/>
      </w:pPr>
      <w:r>
        <w:rPr>
          <w:rFonts w:ascii="Times New Roman" w:hAnsi="Times New Roman"/>
          <w:sz w:val="24"/>
        </w:rPr>
        <w:t>I am deeply thankful to the Innovation and Incubation Hub Foundation, MNNIT Allahabad, for providing the opportunity to undertake this internship and for the stimulating learning environment and resources in which the project was carried out.</w:t>
      </w:r>
    </w:p>
    <w:p>
      <w:pPr>
        <w:spacing w:line="480" w:lineRule="auto" w:after="120"/>
      </w:pPr>
      <w:r>
        <w:rPr>
          <w:rFonts w:ascii="Times New Roman" w:hAnsi="Times New Roman"/>
          <w:sz w:val="24"/>
        </w:rPr>
        <w:t>I also express my heartfelt thanks to the Head of the Department and the esteemed faculty members of the Department of Computer Science and Engineering, United College of Engineering &amp; Research, Prayagraj, for their support, infrastructural facilities, and constant encouragement.</w:t>
      </w:r>
    </w:p>
    <w:p>
      <w:pPr>
        <w:spacing w:line="480" w:lineRule="auto" w:after="120"/>
      </w:pPr>
      <w:r>
        <w:rPr>
          <w:rFonts w:ascii="Times New Roman" w:hAnsi="Times New Roman"/>
          <w:sz w:val="24"/>
        </w:rPr>
        <w:t>I am grateful to Dr. A.P.J. Abdul Kalam Technical University, Lucknow, for including the internship in the curriculum, allowing us to bridge academic theoretical study with hands-on real-world industry application.</w:t>
      </w:r>
    </w:p>
    <w:p>
      <w:pPr>
        <w:spacing w:line="480" w:lineRule="auto" w:after="120"/>
      </w:pPr>
      <w:r>
        <w:rPr>
          <w:rFonts w:ascii="Times New Roman" w:hAnsi="Times New Roman"/>
          <w:sz w:val="24"/>
        </w:rPr>
        <w:t>Finally, I express my profound appreciation to my family and friends for their enduring patience, moral encouragement, and constant support throughout my studies.</w:t>
      </w:r>
    </w:p>
    <w:p>
      <w:r>
        <w:br w:type="page"/>
      </w:r>
    </w:p>
    <w:p>
      <w:pPr>
        <w:spacing w:before="200" w:after="320"/>
        <w:jc w:val="center"/>
      </w:pPr>
      <w:r>
        <w:rPr>
          <w:rFonts w:ascii="Times New Roman" w:hAnsi="Times New Roman"/>
          <w:b/>
          <w:sz w:val="32"/>
        </w:rPr>
        <w:t>ABSTRACT</w:t>
      </w:r>
    </w:p>
    <w:p>
      <w:pPr>
        <w:spacing w:line="480" w:lineRule="auto" w:after="120"/>
      </w:pPr>
      <w:r>
        <w:rPr>
          <w:rFonts w:ascii="Times New Roman" w:hAnsi="Times New Roman"/>
          <w:sz w:val="24"/>
        </w:rPr>
        <w:t>Accurate residential real estate valuation is a critical foundation for mortgage underwriters, individual homebuyers, property developers, and municipal tax assessors. However, real estate valuations have historically suffered from pricing opacity, inconsistent subjective appraisals, and volatile market heuristics. This Capstone Project establishes an end-to-end Machine Learning House Price Prediction System built upon the comprehensive Ames Housing benchmark dataset, comprising 1,460 residential properties across 81 structural and architectural features.</w:t>
      </w:r>
    </w:p>
    <w:p>
      <w:pPr>
        <w:spacing w:line="480" w:lineRule="auto" w:after="120"/>
      </w:pPr>
      <w:r>
        <w:rPr>
          <w:rFonts w:ascii="Times New Roman" w:hAnsi="Times New Roman"/>
          <w:sz w:val="24"/>
        </w:rPr>
        <w:t>The project executes the complete 8-phase data science lifecycle, incorporating statistical outlier treatment (filtering extreme dwellings &gt; 4,000 sq ft), median and mode imputation, target logarithmic normalization, scikit-learn ColumnTransformer pipelines, and domain-specific feature engineering (deriving Total Living Area, Property Age, Total Bathrooms, and binary amenity flags). Four regression architectures—Ridge Regression, Decision Tree, Random Forest, and Extreme Gradient Boosting (XGBoost)—were trained and tuned using 5-fold cross-validation. Evaluating performance on held-out test data on the genuine dollar scale revealed that Ridge Regression achieved an outstanding R² score of 0.9003 with a Mean Absolute Error (MAE) of $16,280.23, closely matched by XGBoost (R² = 0.8999, MAE = $15,999.01), comfortably exceeding the university project benchmark of 0.85.</w:t>
      </w:r>
    </w:p>
    <w:p>
      <w:pPr>
        <w:spacing w:line="480" w:lineRule="auto" w:after="120"/>
      </w:pPr>
      <w:r>
        <w:rPr>
          <w:rFonts w:ascii="Times New Roman" w:hAnsi="Times New Roman"/>
          <w:sz w:val="24"/>
        </w:rPr>
        <w:t>The top-performing model and preprocessing pipelines were persisted and deployed as a production-ready interactive web application using Streamlit and published to Streamlit Community Cloud. The application provides real-time fair market value prediction, dynamic confidence intervals, counterfactual 'What-If' scenario analysis, and embedded exploratory data analysis dashboards.</w:t>
      </w:r>
    </w:p>
    <w:p>
      <w:r>
        <w:br w:type="page"/>
      </w:r>
    </w:p>
    <w:p>
      <w:pPr>
        <w:spacing w:before="200" w:after="32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4608"/>
        <w:gridCol w:w="4608"/>
      </w:tblGrid>
      <w:tr>
        <w:tc>
          <w:tcPr>
            <w:tcW w:type="dxa" w:w="7200"/>
          </w:tcPr>
          <w:p>
            <w:pPr>
              <w:spacing w:line="312" w:lineRule="auto" w:after="40"/>
            </w:pPr>
            <w:r>
              <w:rPr>
                <w:rFonts w:ascii="Times New Roman" w:hAnsi="Times New Roman"/>
                <w:b/>
                <w:sz w:val="22"/>
              </w:rPr>
              <w:t>Certificate</w:t>
            </w:r>
          </w:p>
        </w:tc>
        <w:tc>
          <w:tcPr>
            <w:tcW w:type="dxa" w:w="1152"/>
          </w:tcPr>
          <w:p>
            <w:pPr>
              <w:spacing w:line="312" w:lineRule="auto" w:after="40"/>
              <w:jc w:val="right"/>
            </w:pPr>
            <w:r>
              <w:rPr>
                <w:rFonts w:ascii="Times New Roman" w:hAnsi="Times New Roman"/>
                <w:b/>
                <w:sz w:val="22"/>
              </w:rPr>
              <w:t>ii</w:t>
            </w:r>
          </w:p>
        </w:tc>
      </w:tr>
      <w:tr>
        <w:tc>
          <w:tcPr>
            <w:tcW w:type="dxa" w:w="7200"/>
          </w:tcPr>
          <w:p>
            <w:pPr>
              <w:spacing w:line="312" w:lineRule="auto" w:after="40"/>
            </w:pPr>
            <w:r>
              <w:rPr>
                <w:rFonts w:ascii="Times New Roman" w:hAnsi="Times New Roman"/>
                <w:b/>
                <w:sz w:val="22"/>
              </w:rPr>
              <w:t>Candidate's Declaration</w:t>
            </w:r>
          </w:p>
        </w:tc>
        <w:tc>
          <w:tcPr>
            <w:tcW w:type="dxa" w:w="1152"/>
          </w:tcPr>
          <w:p>
            <w:pPr>
              <w:spacing w:line="312" w:lineRule="auto" w:after="40"/>
              <w:jc w:val="right"/>
            </w:pPr>
            <w:r>
              <w:rPr>
                <w:rFonts w:ascii="Times New Roman" w:hAnsi="Times New Roman"/>
                <w:b/>
                <w:sz w:val="22"/>
              </w:rPr>
              <w:t>iii</w:t>
            </w:r>
          </w:p>
        </w:tc>
      </w:tr>
      <w:tr>
        <w:tc>
          <w:tcPr>
            <w:tcW w:type="dxa" w:w="7200"/>
          </w:tcPr>
          <w:p>
            <w:pPr>
              <w:spacing w:line="312" w:lineRule="auto" w:after="40"/>
            </w:pPr>
            <w:r>
              <w:rPr>
                <w:rFonts w:ascii="Times New Roman" w:hAnsi="Times New Roman"/>
                <w:b/>
                <w:sz w:val="22"/>
              </w:rPr>
              <w:t>Acknowledgement</w:t>
            </w:r>
          </w:p>
        </w:tc>
        <w:tc>
          <w:tcPr>
            <w:tcW w:type="dxa" w:w="1152"/>
          </w:tcPr>
          <w:p>
            <w:pPr>
              <w:spacing w:line="312" w:lineRule="auto" w:after="40"/>
              <w:jc w:val="right"/>
            </w:pPr>
            <w:r>
              <w:rPr>
                <w:rFonts w:ascii="Times New Roman" w:hAnsi="Times New Roman"/>
                <w:b/>
                <w:sz w:val="22"/>
              </w:rPr>
              <w:t>iv</w:t>
            </w:r>
          </w:p>
        </w:tc>
      </w:tr>
      <w:tr>
        <w:tc>
          <w:tcPr>
            <w:tcW w:type="dxa" w:w="7200"/>
          </w:tcPr>
          <w:p>
            <w:pPr>
              <w:spacing w:line="312" w:lineRule="auto" w:after="40"/>
            </w:pPr>
            <w:r>
              <w:rPr>
                <w:rFonts w:ascii="Times New Roman" w:hAnsi="Times New Roman"/>
                <w:b/>
                <w:sz w:val="22"/>
              </w:rPr>
              <w:t>Abstract</w:t>
            </w:r>
          </w:p>
        </w:tc>
        <w:tc>
          <w:tcPr>
            <w:tcW w:type="dxa" w:w="1152"/>
          </w:tcPr>
          <w:p>
            <w:pPr>
              <w:spacing w:line="312" w:lineRule="auto" w:after="40"/>
              <w:jc w:val="right"/>
            </w:pPr>
            <w:r>
              <w:rPr>
                <w:rFonts w:ascii="Times New Roman" w:hAnsi="Times New Roman"/>
                <w:b/>
                <w:sz w:val="22"/>
              </w:rPr>
              <w:t>v</w:t>
            </w:r>
          </w:p>
        </w:tc>
      </w:tr>
      <w:tr>
        <w:tc>
          <w:tcPr>
            <w:tcW w:type="dxa" w:w="7200"/>
          </w:tcPr>
          <w:p>
            <w:pPr>
              <w:spacing w:line="312" w:lineRule="auto" w:after="40"/>
            </w:pPr>
            <w:r>
              <w:rPr>
                <w:rFonts w:ascii="Times New Roman" w:hAnsi="Times New Roman"/>
                <w:b/>
                <w:sz w:val="22"/>
              </w:rPr>
              <w:t>List of Figures</w:t>
            </w:r>
          </w:p>
        </w:tc>
        <w:tc>
          <w:tcPr>
            <w:tcW w:type="dxa" w:w="1152"/>
          </w:tcPr>
          <w:p>
            <w:pPr>
              <w:spacing w:line="312" w:lineRule="auto" w:after="40"/>
              <w:jc w:val="right"/>
            </w:pPr>
            <w:r>
              <w:rPr>
                <w:rFonts w:ascii="Times New Roman" w:hAnsi="Times New Roman"/>
                <w:b/>
                <w:sz w:val="22"/>
              </w:rPr>
              <w:t>vii</w:t>
            </w:r>
          </w:p>
        </w:tc>
      </w:tr>
      <w:tr>
        <w:tc>
          <w:tcPr>
            <w:tcW w:type="dxa" w:w="7200"/>
          </w:tcPr>
          <w:p>
            <w:pPr>
              <w:spacing w:line="312" w:lineRule="auto" w:after="40"/>
            </w:pPr>
            <w:r>
              <w:rPr>
                <w:rFonts w:ascii="Times New Roman" w:hAnsi="Times New Roman"/>
                <w:b/>
                <w:sz w:val="22"/>
              </w:rPr>
              <w:t>List of Tables</w:t>
            </w:r>
          </w:p>
        </w:tc>
        <w:tc>
          <w:tcPr>
            <w:tcW w:type="dxa" w:w="1152"/>
          </w:tcPr>
          <w:p>
            <w:pPr>
              <w:spacing w:line="312" w:lineRule="auto" w:after="40"/>
              <w:jc w:val="right"/>
            </w:pPr>
            <w:r>
              <w:rPr>
                <w:rFonts w:ascii="Times New Roman" w:hAnsi="Times New Roman"/>
                <w:b/>
                <w:sz w:val="22"/>
              </w:rPr>
              <w:t>viii</w:t>
            </w:r>
          </w:p>
        </w:tc>
      </w:tr>
      <w:tr>
        <w:tc>
          <w:tcPr>
            <w:tcW w:type="dxa" w:w="7200"/>
          </w:tcPr>
          <w:p>
            <w:pPr>
              <w:spacing w:line="312" w:lineRule="auto" w:after="40"/>
            </w:pPr>
            <w:r>
              <w:rPr>
                <w:rFonts w:ascii="Times New Roman" w:hAnsi="Times New Roman"/>
                <w:b/>
                <w:sz w:val="22"/>
              </w:rPr>
              <w:t>Chapter 1: Objectives &amp; Problem Understanding</w:t>
            </w:r>
          </w:p>
        </w:tc>
        <w:tc>
          <w:tcPr>
            <w:tcW w:type="dxa" w:w="1152"/>
          </w:tcPr>
          <w:p>
            <w:pPr>
              <w:spacing w:line="312" w:lineRule="auto" w:after="40"/>
              <w:jc w:val="right"/>
            </w:pPr>
            <w:r>
              <w:rPr>
                <w:rFonts w:ascii="Times New Roman" w:hAnsi="Times New Roman"/>
                <w:b/>
                <w:sz w:val="22"/>
              </w:rPr>
              <w:t>1</w:t>
            </w:r>
          </w:p>
        </w:tc>
      </w:tr>
      <w:tr>
        <w:tc>
          <w:tcPr>
            <w:tcW w:type="dxa" w:w="7200"/>
          </w:tcPr>
          <w:p>
            <w:pPr>
              <w:spacing w:line="312" w:lineRule="auto" w:after="40"/>
            </w:pPr>
            <w:r>
              <w:rPr>
                <w:rFonts w:ascii="Times New Roman" w:hAnsi="Times New Roman"/>
                <w:sz w:val="22"/>
              </w:rPr>
              <w:t xml:space="preserve">   1.1 Real Estate Valuation and Price Opacity</w:t>
            </w:r>
          </w:p>
        </w:tc>
        <w:tc>
          <w:tcPr>
            <w:tcW w:type="dxa" w:w="1152"/>
          </w:tcPr>
          <w:p>
            <w:pPr>
              <w:spacing w:line="312" w:lineRule="auto" w:after="40"/>
              <w:jc w:val="right"/>
            </w:pPr>
            <w:r>
              <w:rPr>
                <w:rFonts w:ascii="Times New Roman" w:hAnsi="Times New Roman"/>
                <w:sz w:val="22"/>
              </w:rPr>
              <w:t>1</w:t>
            </w:r>
          </w:p>
        </w:tc>
      </w:tr>
      <w:tr>
        <w:tc>
          <w:tcPr>
            <w:tcW w:type="dxa" w:w="7200"/>
          </w:tcPr>
          <w:p>
            <w:pPr>
              <w:spacing w:line="312" w:lineRule="auto" w:after="40"/>
            </w:pPr>
            <w:r>
              <w:rPr>
                <w:rFonts w:ascii="Times New Roman" w:hAnsi="Times New Roman"/>
                <w:sz w:val="22"/>
              </w:rPr>
              <w:t xml:space="preserve">   1.2 Project Aims and Specific Objectives</w:t>
            </w:r>
          </w:p>
        </w:tc>
        <w:tc>
          <w:tcPr>
            <w:tcW w:type="dxa" w:w="1152"/>
          </w:tcPr>
          <w:p>
            <w:pPr>
              <w:spacing w:line="312" w:lineRule="auto" w:after="40"/>
              <w:jc w:val="right"/>
            </w:pPr>
            <w:r>
              <w:rPr>
                <w:rFonts w:ascii="Times New Roman" w:hAnsi="Times New Roman"/>
                <w:sz w:val="22"/>
              </w:rPr>
              <w:t>2</w:t>
            </w:r>
          </w:p>
        </w:tc>
      </w:tr>
      <w:tr>
        <w:tc>
          <w:tcPr>
            <w:tcW w:type="dxa" w:w="7200"/>
          </w:tcPr>
          <w:p>
            <w:pPr>
              <w:spacing w:line="312" w:lineRule="auto" w:after="40"/>
            </w:pPr>
            <w:r>
              <w:rPr>
                <w:rFonts w:ascii="Times New Roman" w:hAnsi="Times New Roman"/>
                <w:sz w:val="22"/>
              </w:rPr>
              <w:t xml:space="preserve">   1.3 Project Scope and Boundaries</w:t>
            </w:r>
          </w:p>
        </w:tc>
        <w:tc>
          <w:tcPr>
            <w:tcW w:type="dxa" w:w="1152"/>
          </w:tcPr>
          <w:p>
            <w:pPr>
              <w:spacing w:line="312" w:lineRule="auto" w:after="40"/>
              <w:jc w:val="right"/>
            </w:pPr>
            <w:r>
              <w:rPr>
                <w:rFonts w:ascii="Times New Roman" w:hAnsi="Times New Roman"/>
                <w:sz w:val="22"/>
              </w:rPr>
              <w:t>3</w:t>
            </w:r>
          </w:p>
        </w:tc>
      </w:tr>
      <w:tr>
        <w:tc>
          <w:tcPr>
            <w:tcW w:type="dxa" w:w="7200"/>
          </w:tcPr>
          <w:p>
            <w:pPr>
              <w:spacing w:line="312" w:lineRule="auto" w:after="40"/>
            </w:pPr>
            <w:r>
              <w:rPr>
                <w:rFonts w:ascii="Times New Roman" w:hAnsi="Times New Roman"/>
                <w:sz w:val="22"/>
              </w:rPr>
              <w:t xml:space="preserve">   1.4 Selected Dataset Overview</w:t>
            </w:r>
          </w:p>
        </w:tc>
        <w:tc>
          <w:tcPr>
            <w:tcW w:type="dxa" w:w="1152"/>
          </w:tcPr>
          <w:p>
            <w:pPr>
              <w:spacing w:line="312" w:lineRule="auto" w:after="40"/>
              <w:jc w:val="right"/>
            </w:pPr>
            <w:r>
              <w:rPr>
                <w:rFonts w:ascii="Times New Roman" w:hAnsi="Times New Roman"/>
                <w:sz w:val="22"/>
              </w:rPr>
              <w:t>4</w:t>
            </w:r>
          </w:p>
        </w:tc>
      </w:tr>
      <w:tr>
        <w:tc>
          <w:tcPr>
            <w:tcW w:type="dxa" w:w="7200"/>
          </w:tcPr>
          <w:p>
            <w:pPr>
              <w:spacing w:line="312" w:lineRule="auto" w:after="40"/>
            </w:pPr>
            <w:r>
              <w:rPr>
                <w:rFonts w:ascii="Times New Roman" w:hAnsi="Times New Roman"/>
                <w:b/>
                <w:sz w:val="22"/>
              </w:rPr>
              <w:t>Chapter 2: Tools and Technologies Used</w:t>
            </w:r>
          </w:p>
        </w:tc>
        <w:tc>
          <w:tcPr>
            <w:tcW w:type="dxa" w:w="1152"/>
          </w:tcPr>
          <w:p>
            <w:pPr>
              <w:spacing w:line="312" w:lineRule="auto" w:after="40"/>
              <w:jc w:val="right"/>
            </w:pPr>
            <w:r>
              <w:rPr>
                <w:rFonts w:ascii="Times New Roman" w:hAnsi="Times New Roman"/>
                <w:b/>
                <w:sz w:val="22"/>
              </w:rPr>
              <w:t>5</w:t>
            </w:r>
          </w:p>
        </w:tc>
      </w:tr>
      <w:tr>
        <w:tc>
          <w:tcPr>
            <w:tcW w:type="dxa" w:w="7200"/>
          </w:tcPr>
          <w:p>
            <w:pPr>
              <w:spacing w:line="312" w:lineRule="auto" w:after="40"/>
            </w:pPr>
            <w:r>
              <w:rPr>
                <w:rFonts w:ascii="Times New Roman" w:hAnsi="Times New Roman"/>
                <w:sz w:val="22"/>
              </w:rPr>
              <w:t xml:space="preserve">   2.1 Core Programming Language &amp; Numerical Libraries</w:t>
            </w:r>
          </w:p>
        </w:tc>
        <w:tc>
          <w:tcPr>
            <w:tcW w:type="dxa" w:w="1152"/>
          </w:tcPr>
          <w:p>
            <w:pPr>
              <w:spacing w:line="312" w:lineRule="auto" w:after="40"/>
              <w:jc w:val="right"/>
            </w:pPr>
            <w:r>
              <w:rPr>
                <w:rFonts w:ascii="Times New Roman" w:hAnsi="Times New Roman"/>
                <w:sz w:val="22"/>
              </w:rPr>
              <w:t>5</w:t>
            </w:r>
          </w:p>
        </w:tc>
      </w:tr>
      <w:tr>
        <w:tc>
          <w:tcPr>
            <w:tcW w:type="dxa" w:w="7200"/>
          </w:tcPr>
          <w:p>
            <w:pPr>
              <w:spacing w:line="312" w:lineRule="auto" w:after="40"/>
            </w:pPr>
            <w:r>
              <w:rPr>
                <w:rFonts w:ascii="Times New Roman" w:hAnsi="Times New Roman"/>
                <w:sz w:val="22"/>
              </w:rPr>
              <w:t xml:space="preserve">   2.2 Machine Learning &amp; Statistical Frameworks</w:t>
            </w:r>
          </w:p>
        </w:tc>
        <w:tc>
          <w:tcPr>
            <w:tcW w:type="dxa" w:w="1152"/>
          </w:tcPr>
          <w:p>
            <w:pPr>
              <w:spacing w:line="312" w:lineRule="auto" w:after="40"/>
              <w:jc w:val="right"/>
            </w:pPr>
            <w:r>
              <w:rPr>
                <w:rFonts w:ascii="Times New Roman" w:hAnsi="Times New Roman"/>
                <w:sz w:val="22"/>
              </w:rPr>
              <w:t>6</w:t>
            </w:r>
          </w:p>
        </w:tc>
      </w:tr>
      <w:tr>
        <w:tc>
          <w:tcPr>
            <w:tcW w:type="dxa" w:w="7200"/>
          </w:tcPr>
          <w:p>
            <w:pPr>
              <w:spacing w:line="312" w:lineRule="auto" w:after="40"/>
            </w:pPr>
            <w:r>
              <w:rPr>
                <w:rFonts w:ascii="Times New Roman" w:hAnsi="Times New Roman"/>
                <w:sz w:val="22"/>
              </w:rPr>
              <w:t xml:space="preserve">   2.3 Interactive Web Deployment &amp; Version Control</w:t>
            </w:r>
          </w:p>
        </w:tc>
        <w:tc>
          <w:tcPr>
            <w:tcW w:type="dxa" w:w="1152"/>
          </w:tcPr>
          <w:p>
            <w:pPr>
              <w:spacing w:line="312" w:lineRule="auto" w:after="40"/>
              <w:jc w:val="right"/>
            </w:pPr>
            <w:r>
              <w:rPr>
                <w:rFonts w:ascii="Times New Roman" w:hAnsi="Times New Roman"/>
                <w:sz w:val="22"/>
              </w:rPr>
              <w:t>7</w:t>
            </w:r>
          </w:p>
        </w:tc>
      </w:tr>
      <w:tr>
        <w:tc>
          <w:tcPr>
            <w:tcW w:type="dxa" w:w="7200"/>
          </w:tcPr>
          <w:p>
            <w:pPr>
              <w:spacing w:line="312" w:lineRule="auto" w:after="40"/>
            </w:pPr>
            <w:r>
              <w:rPr>
                <w:rFonts w:ascii="Times New Roman" w:hAnsi="Times New Roman"/>
                <w:sz w:val="22"/>
              </w:rPr>
              <w:t xml:space="preserve">   2.4 Software Stack Summary Table</w:t>
            </w:r>
          </w:p>
        </w:tc>
        <w:tc>
          <w:tcPr>
            <w:tcW w:type="dxa" w:w="1152"/>
          </w:tcPr>
          <w:p>
            <w:pPr>
              <w:spacing w:line="312" w:lineRule="auto" w:after="40"/>
              <w:jc w:val="right"/>
            </w:pPr>
            <w:r>
              <w:rPr>
                <w:rFonts w:ascii="Times New Roman" w:hAnsi="Times New Roman"/>
                <w:sz w:val="22"/>
              </w:rPr>
              <w:t>8</w:t>
            </w:r>
          </w:p>
        </w:tc>
      </w:tr>
      <w:tr>
        <w:tc>
          <w:tcPr>
            <w:tcW w:type="dxa" w:w="7200"/>
          </w:tcPr>
          <w:p>
            <w:pPr>
              <w:spacing w:line="312" w:lineRule="auto" w:after="40"/>
            </w:pPr>
            <w:r>
              <w:rPr>
                <w:rFonts w:ascii="Times New Roman" w:hAnsi="Times New Roman"/>
                <w:b/>
                <w:sz w:val="22"/>
              </w:rPr>
              <w:t>Chapter 3: System Functionality &amp; Architecture</w:t>
            </w:r>
          </w:p>
        </w:tc>
        <w:tc>
          <w:tcPr>
            <w:tcW w:type="dxa" w:w="1152"/>
          </w:tcPr>
          <w:p>
            <w:pPr>
              <w:spacing w:line="312" w:lineRule="auto" w:after="40"/>
              <w:jc w:val="right"/>
            </w:pPr>
            <w:r>
              <w:rPr>
                <w:rFonts w:ascii="Times New Roman" w:hAnsi="Times New Roman"/>
                <w:b/>
                <w:sz w:val="22"/>
              </w:rPr>
              <w:t>9</w:t>
            </w:r>
          </w:p>
        </w:tc>
      </w:tr>
      <w:tr>
        <w:tc>
          <w:tcPr>
            <w:tcW w:type="dxa" w:w="7200"/>
          </w:tcPr>
          <w:p>
            <w:pPr>
              <w:spacing w:line="312" w:lineRule="auto" w:after="40"/>
            </w:pPr>
            <w:r>
              <w:rPr>
                <w:rFonts w:ascii="Times New Roman" w:hAnsi="Times New Roman"/>
                <w:sz w:val="22"/>
              </w:rPr>
              <w:t xml:space="preserve">   3.1 End-to-End System Architecture</w:t>
            </w:r>
          </w:p>
        </w:tc>
        <w:tc>
          <w:tcPr>
            <w:tcW w:type="dxa" w:w="1152"/>
          </w:tcPr>
          <w:p>
            <w:pPr>
              <w:spacing w:line="312" w:lineRule="auto" w:after="40"/>
              <w:jc w:val="right"/>
            </w:pPr>
            <w:r>
              <w:rPr>
                <w:rFonts w:ascii="Times New Roman" w:hAnsi="Times New Roman"/>
                <w:sz w:val="22"/>
              </w:rPr>
              <w:t>9</w:t>
            </w:r>
          </w:p>
        </w:tc>
      </w:tr>
      <w:tr>
        <w:tc>
          <w:tcPr>
            <w:tcW w:type="dxa" w:w="7200"/>
          </w:tcPr>
          <w:p>
            <w:pPr>
              <w:spacing w:line="312" w:lineRule="auto" w:after="40"/>
            </w:pPr>
            <w:r>
              <w:rPr>
                <w:rFonts w:ascii="Times New Roman" w:hAnsi="Times New Roman"/>
                <w:sz w:val="22"/>
              </w:rPr>
              <w:t xml:space="preserve">   3.2 Input Attributes and Reactive Controls</w:t>
            </w:r>
          </w:p>
        </w:tc>
        <w:tc>
          <w:tcPr>
            <w:tcW w:type="dxa" w:w="1152"/>
          </w:tcPr>
          <w:p>
            <w:pPr>
              <w:spacing w:line="312" w:lineRule="auto" w:after="40"/>
              <w:jc w:val="right"/>
            </w:pPr>
            <w:r>
              <w:rPr>
                <w:rFonts w:ascii="Times New Roman" w:hAnsi="Times New Roman"/>
                <w:sz w:val="22"/>
              </w:rPr>
              <w:t>10</w:t>
            </w:r>
          </w:p>
        </w:tc>
      </w:tr>
      <w:tr>
        <w:tc>
          <w:tcPr>
            <w:tcW w:type="dxa" w:w="7200"/>
          </w:tcPr>
          <w:p>
            <w:pPr>
              <w:spacing w:line="312" w:lineRule="auto" w:after="40"/>
            </w:pPr>
            <w:r>
              <w:rPr>
                <w:rFonts w:ascii="Times New Roman" w:hAnsi="Times New Roman"/>
                <w:sz w:val="22"/>
              </w:rPr>
              <w:t xml:space="preserve">   3.3 Prediction Engine and Dynamic Uncertainty Bounds</w:t>
            </w:r>
          </w:p>
        </w:tc>
        <w:tc>
          <w:tcPr>
            <w:tcW w:type="dxa" w:w="1152"/>
          </w:tcPr>
          <w:p>
            <w:pPr>
              <w:spacing w:line="312" w:lineRule="auto" w:after="40"/>
              <w:jc w:val="right"/>
            </w:pPr>
            <w:r>
              <w:rPr>
                <w:rFonts w:ascii="Times New Roman" w:hAnsi="Times New Roman"/>
                <w:sz w:val="22"/>
              </w:rPr>
              <w:t>11</w:t>
            </w:r>
          </w:p>
        </w:tc>
      </w:tr>
      <w:tr>
        <w:tc>
          <w:tcPr>
            <w:tcW w:type="dxa" w:w="7200"/>
          </w:tcPr>
          <w:p>
            <w:pPr>
              <w:spacing w:line="312" w:lineRule="auto" w:after="40"/>
            </w:pPr>
            <w:r>
              <w:rPr>
                <w:rFonts w:ascii="Times New Roman" w:hAnsi="Times New Roman"/>
                <w:sz w:val="22"/>
              </w:rPr>
              <w:t xml:space="preserve">   3.4 Counterfactual 'What-If' Scenario Analyzer</w:t>
            </w:r>
          </w:p>
        </w:tc>
        <w:tc>
          <w:tcPr>
            <w:tcW w:type="dxa" w:w="1152"/>
          </w:tcPr>
          <w:p>
            <w:pPr>
              <w:spacing w:line="312" w:lineRule="auto" w:after="40"/>
              <w:jc w:val="right"/>
            </w:pPr>
            <w:r>
              <w:rPr>
                <w:rFonts w:ascii="Times New Roman" w:hAnsi="Times New Roman"/>
                <w:sz w:val="22"/>
              </w:rPr>
              <w:t>12</w:t>
            </w:r>
          </w:p>
        </w:tc>
      </w:tr>
      <w:tr>
        <w:tc>
          <w:tcPr>
            <w:tcW w:type="dxa" w:w="7200"/>
          </w:tcPr>
          <w:p>
            <w:pPr>
              <w:spacing w:line="312" w:lineRule="auto" w:after="40"/>
            </w:pPr>
            <w:r>
              <w:rPr>
                <w:rFonts w:ascii="Times New Roman" w:hAnsi="Times New Roman"/>
                <w:b/>
                <w:sz w:val="22"/>
              </w:rPr>
              <w:t>Chapter 4: Model Workflow &amp; Methodology</w:t>
            </w:r>
          </w:p>
        </w:tc>
        <w:tc>
          <w:tcPr>
            <w:tcW w:type="dxa" w:w="1152"/>
          </w:tcPr>
          <w:p>
            <w:pPr>
              <w:spacing w:line="312" w:lineRule="auto" w:after="40"/>
              <w:jc w:val="right"/>
            </w:pPr>
            <w:r>
              <w:rPr>
                <w:rFonts w:ascii="Times New Roman" w:hAnsi="Times New Roman"/>
                <w:b/>
                <w:sz w:val="22"/>
              </w:rPr>
              <w:t>13</w:t>
            </w:r>
          </w:p>
        </w:tc>
      </w:tr>
      <w:tr>
        <w:tc>
          <w:tcPr>
            <w:tcW w:type="dxa" w:w="7200"/>
          </w:tcPr>
          <w:p>
            <w:pPr>
              <w:spacing w:line="312" w:lineRule="auto" w:after="40"/>
            </w:pPr>
            <w:r>
              <w:rPr>
                <w:rFonts w:ascii="Times New Roman" w:hAnsi="Times New Roman"/>
                <w:sz w:val="22"/>
              </w:rPr>
              <w:t xml:space="preserve">   4.1 The Eight-Phase Machine Learning Lifecycle</w:t>
            </w:r>
          </w:p>
        </w:tc>
        <w:tc>
          <w:tcPr>
            <w:tcW w:type="dxa" w:w="1152"/>
          </w:tcPr>
          <w:p>
            <w:pPr>
              <w:spacing w:line="312" w:lineRule="auto" w:after="40"/>
              <w:jc w:val="right"/>
            </w:pPr>
            <w:r>
              <w:rPr>
                <w:rFonts w:ascii="Times New Roman" w:hAnsi="Times New Roman"/>
                <w:sz w:val="22"/>
              </w:rPr>
              <w:t>13</w:t>
            </w:r>
          </w:p>
        </w:tc>
      </w:tr>
      <w:tr>
        <w:tc>
          <w:tcPr>
            <w:tcW w:type="dxa" w:w="7200"/>
          </w:tcPr>
          <w:p>
            <w:pPr>
              <w:spacing w:line="312" w:lineRule="auto" w:after="40"/>
            </w:pPr>
            <w:r>
              <w:rPr>
                <w:rFonts w:ascii="Times New Roman" w:hAnsi="Times New Roman"/>
                <w:sz w:val="22"/>
              </w:rPr>
              <w:t xml:space="preserve">   4.2 Data Preprocessing and Outlier Removal</w:t>
            </w:r>
          </w:p>
        </w:tc>
        <w:tc>
          <w:tcPr>
            <w:tcW w:type="dxa" w:w="1152"/>
          </w:tcPr>
          <w:p>
            <w:pPr>
              <w:spacing w:line="312" w:lineRule="auto" w:after="40"/>
              <w:jc w:val="right"/>
            </w:pPr>
            <w:r>
              <w:rPr>
                <w:rFonts w:ascii="Times New Roman" w:hAnsi="Times New Roman"/>
                <w:sz w:val="22"/>
              </w:rPr>
              <w:t>14</w:t>
            </w:r>
          </w:p>
        </w:tc>
      </w:tr>
      <w:tr>
        <w:tc>
          <w:tcPr>
            <w:tcW w:type="dxa" w:w="7200"/>
          </w:tcPr>
          <w:p>
            <w:pPr>
              <w:spacing w:line="312" w:lineRule="auto" w:after="40"/>
            </w:pPr>
            <w:r>
              <w:rPr>
                <w:rFonts w:ascii="Times New Roman" w:hAnsi="Times New Roman"/>
                <w:sz w:val="22"/>
              </w:rPr>
              <w:t xml:space="preserve">   4.3 Target Skewness and Logarithmic Transformation</w:t>
            </w:r>
          </w:p>
        </w:tc>
        <w:tc>
          <w:tcPr>
            <w:tcW w:type="dxa" w:w="1152"/>
          </w:tcPr>
          <w:p>
            <w:pPr>
              <w:spacing w:line="312" w:lineRule="auto" w:after="40"/>
              <w:jc w:val="right"/>
            </w:pPr>
            <w:r>
              <w:rPr>
                <w:rFonts w:ascii="Times New Roman" w:hAnsi="Times New Roman"/>
                <w:sz w:val="22"/>
              </w:rPr>
              <w:t>15</w:t>
            </w:r>
          </w:p>
        </w:tc>
      </w:tr>
      <w:tr>
        <w:tc>
          <w:tcPr>
            <w:tcW w:type="dxa" w:w="7200"/>
          </w:tcPr>
          <w:p>
            <w:pPr>
              <w:spacing w:line="312" w:lineRule="auto" w:after="40"/>
            </w:pPr>
            <w:r>
              <w:rPr>
                <w:rFonts w:ascii="Times New Roman" w:hAnsi="Times New Roman"/>
                <w:sz w:val="22"/>
              </w:rPr>
              <w:t xml:space="preserve">   4.4 Categorical Encoding and Feature Scaling</w:t>
            </w:r>
          </w:p>
        </w:tc>
        <w:tc>
          <w:tcPr>
            <w:tcW w:type="dxa" w:w="1152"/>
          </w:tcPr>
          <w:p>
            <w:pPr>
              <w:spacing w:line="312" w:lineRule="auto" w:after="40"/>
              <w:jc w:val="right"/>
            </w:pPr>
            <w:r>
              <w:rPr>
                <w:rFonts w:ascii="Times New Roman" w:hAnsi="Times New Roman"/>
                <w:sz w:val="22"/>
              </w:rPr>
              <w:t>16</w:t>
            </w:r>
          </w:p>
        </w:tc>
      </w:tr>
      <w:tr>
        <w:tc>
          <w:tcPr>
            <w:tcW w:type="dxa" w:w="7200"/>
          </w:tcPr>
          <w:p>
            <w:pPr>
              <w:spacing w:line="312" w:lineRule="auto" w:after="40"/>
            </w:pPr>
            <w:r>
              <w:rPr>
                <w:rFonts w:ascii="Times New Roman" w:hAnsi="Times New Roman"/>
                <w:sz w:val="22"/>
              </w:rPr>
              <w:t xml:space="preserve">   4.5 Exploratory Data Analysis &amp; Bivariate Relationships</w:t>
            </w:r>
          </w:p>
        </w:tc>
        <w:tc>
          <w:tcPr>
            <w:tcW w:type="dxa" w:w="1152"/>
          </w:tcPr>
          <w:p>
            <w:pPr>
              <w:spacing w:line="312" w:lineRule="auto" w:after="40"/>
              <w:jc w:val="right"/>
            </w:pPr>
            <w:r>
              <w:rPr>
                <w:rFonts w:ascii="Times New Roman" w:hAnsi="Times New Roman"/>
                <w:sz w:val="22"/>
              </w:rPr>
              <w:t>17</w:t>
            </w:r>
          </w:p>
        </w:tc>
      </w:tr>
      <w:tr>
        <w:tc>
          <w:tcPr>
            <w:tcW w:type="dxa" w:w="7200"/>
          </w:tcPr>
          <w:p>
            <w:pPr>
              <w:spacing w:line="312" w:lineRule="auto" w:after="40"/>
            </w:pPr>
            <w:r>
              <w:rPr>
                <w:rFonts w:ascii="Times New Roman" w:hAnsi="Times New Roman"/>
                <w:sz w:val="22"/>
              </w:rPr>
              <w:t xml:space="preserve">   4.6 Regression Model Training and Cross-Validation</w:t>
            </w:r>
          </w:p>
        </w:tc>
        <w:tc>
          <w:tcPr>
            <w:tcW w:type="dxa" w:w="1152"/>
          </w:tcPr>
          <w:p>
            <w:pPr>
              <w:spacing w:line="312" w:lineRule="auto" w:after="40"/>
              <w:jc w:val="right"/>
            </w:pPr>
            <w:r>
              <w:rPr>
                <w:rFonts w:ascii="Times New Roman" w:hAnsi="Times New Roman"/>
                <w:sz w:val="22"/>
              </w:rPr>
              <w:t>18</w:t>
            </w:r>
          </w:p>
        </w:tc>
      </w:tr>
      <w:tr>
        <w:tc>
          <w:tcPr>
            <w:tcW w:type="dxa" w:w="7200"/>
          </w:tcPr>
          <w:p>
            <w:pPr>
              <w:spacing w:line="312" w:lineRule="auto" w:after="40"/>
            </w:pPr>
            <w:r>
              <w:rPr>
                <w:rFonts w:ascii="Times New Roman" w:hAnsi="Times New Roman"/>
                <w:b/>
                <w:sz w:val="22"/>
              </w:rPr>
              <w:t>Chapter 5: Key Features &amp; Predictive Drivers</w:t>
            </w:r>
          </w:p>
        </w:tc>
        <w:tc>
          <w:tcPr>
            <w:tcW w:type="dxa" w:w="1152"/>
          </w:tcPr>
          <w:p>
            <w:pPr>
              <w:spacing w:line="312" w:lineRule="auto" w:after="40"/>
              <w:jc w:val="right"/>
            </w:pPr>
            <w:r>
              <w:rPr>
                <w:rFonts w:ascii="Times New Roman" w:hAnsi="Times New Roman"/>
                <w:b/>
                <w:sz w:val="22"/>
              </w:rPr>
              <w:t>19</w:t>
            </w:r>
          </w:p>
        </w:tc>
      </w:tr>
      <w:tr>
        <w:tc>
          <w:tcPr>
            <w:tcW w:type="dxa" w:w="7200"/>
          </w:tcPr>
          <w:p>
            <w:pPr>
              <w:spacing w:line="312" w:lineRule="auto" w:after="40"/>
            </w:pPr>
            <w:r>
              <w:rPr>
                <w:rFonts w:ascii="Times New Roman" w:hAnsi="Times New Roman"/>
                <w:sz w:val="22"/>
              </w:rPr>
              <w:t xml:space="preserve">   5.1 Domain-Specific Engineered Variables</w:t>
            </w:r>
          </w:p>
        </w:tc>
        <w:tc>
          <w:tcPr>
            <w:tcW w:type="dxa" w:w="1152"/>
          </w:tcPr>
          <w:p>
            <w:pPr>
              <w:spacing w:line="312" w:lineRule="auto" w:after="40"/>
              <w:jc w:val="right"/>
            </w:pPr>
            <w:r>
              <w:rPr>
                <w:rFonts w:ascii="Times New Roman" w:hAnsi="Times New Roman"/>
                <w:sz w:val="22"/>
              </w:rPr>
              <w:t>19</w:t>
            </w:r>
          </w:p>
        </w:tc>
      </w:tr>
      <w:tr>
        <w:tc>
          <w:tcPr>
            <w:tcW w:type="dxa" w:w="7200"/>
          </w:tcPr>
          <w:p>
            <w:pPr>
              <w:spacing w:line="312" w:lineRule="auto" w:after="40"/>
            </w:pPr>
            <w:r>
              <w:rPr>
                <w:rFonts w:ascii="Times New Roman" w:hAnsi="Times New Roman"/>
                <w:sz w:val="22"/>
              </w:rPr>
              <w:t xml:space="preserve">   5.2 Multicollinearity and Regularization Analysis</w:t>
            </w:r>
          </w:p>
        </w:tc>
        <w:tc>
          <w:tcPr>
            <w:tcW w:type="dxa" w:w="1152"/>
          </w:tcPr>
          <w:p>
            <w:pPr>
              <w:spacing w:line="312" w:lineRule="auto" w:after="40"/>
              <w:jc w:val="right"/>
            </w:pPr>
            <w:r>
              <w:rPr>
                <w:rFonts w:ascii="Times New Roman" w:hAnsi="Times New Roman"/>
                <w:sz w:val="22"/>
              </w:rPr>
              <w:t>20</w:t>
            </w:r>
          </w:p>
        </w:tc>
      </w:tr>
      <w:tr>
        <w:tc>
          <w:tcPr>
            <w:tcW w:type="dxa" w:w="7200"/>
          </w:tcPr>
          <w:p>
            <w:pPr>
              <w:spacing w:line="312" w:lineRule="auto" w:after="40"/>
            </w:pPr>
            <w:r>
              <w:rPr>
                <w:rFonts w:ascii="Times New Roman" w:hAnsi="Times New Roman"/>
                <w:sz w:val="22"/>
              </w:rPr>
              <w:t xml:space="preserve">   5.3 Top Predictive Value Drivers</w:t>
            </w:r>
          </w:p>
        </w:tc>
        <w:tc>
          <w:tcPr>
            <w:tcW w:type="dxa" w:w="1152"/>
          </w:tcPr>
          <w:p>
            <w:pPr>
              <w:spacing w:line="312" w:lineRule="auto" w:after="40"/>
              <w:jc w:val="right"/>
            </w:pPr>
            <w:r>
              <w:rPr>
                <w:rFonts w:ascii="Times New Roman" w:hAnsi="Times New Roman"/>
                <w:sz w:val="22"/>
              </w:rPr>
              <w:t>21</w:t>
            </w:r>
          </w:p>
        </w:tc>
      </w:tr>
      <w:tr>
        <w:tc>
          <w:tcPr>
            <w:tcW w:type="dxa" w:w="7200"/>
          </w:tcPr>
          <w:p>
            <w:pPr>
              <w:spacing w:line="312" w:lineRule="auto" w:after="40"/>
            </w:pPr>
            <w:r>
              <w:rPr>
                <w:rFonts w:ascii="Times New Roman" w:hAnsi="Times New Roman"/>
                <w:b/>
                <w:sz w:val="22"/>
              </w:rPr>
              <w:t>Chapter 6: Performance Evaluation &amp; Discussion</w:t>
            </w:r>
          </w:p>
        </w:tc>
        <w:tc>
          <w:tcPr>
            <w:tcW w:type="dxa" w:w="1152"/>
          </w:tcPr>
          <w:p>
            <w:pPr>
              <w:spacing w:line="312" w:lineRule="auto" w:after="40"/>
              <w:jc w:val="right"/>
            </w:pPr>
            <w:r>
              <w:rPr>
                <w:rFonts w:ascii="Times New Roman" w:hAnsi="Times New Roman"/>
                <w:b/>
                <w:sz w:val="22"/>
              </w:rPr>
              <w:t>22</w:t>
            </w:r>
          </w:p>
        </w:tc>
      </w:tr>
      <w:tr>
        <w:tc>
          <w:tcPr>
            <w:tcW w:type="dxa" w:w="7200"/>
          </w:tcPr>
          <w:p>
            <w:pPr>
              <w:spacing w:line="312" w:lineRule="auto" w:after="40"/>
            </w:pPr>
            <w:r>
              <w:rPr>
                <w:rFonts w:ascii="Times New Roman" w:hAnsi="Times New Roman"/>
                <w:sz w:val="22"/>
              </w:rPr>
              <w:t xml:space="preserve">   6.1 Evaluation Metrics Defined</w:t>
            </w:r>
          </w:p>
        </w:tc>
        <w:tc>
          <w:tcPr>
            <w:tcW w:type="dxa" w:w="1152"/>
          </w:tcPr>
          <w:p>
            <w:pPr>
              <w:spacing w:line="312" w:lineRule="auto" w:after="40"/>
              <w:jc w:val="right"/>
            </w:pPr>
            <w:r>
              <w:rPr>
                <w:rFonts w:ascii="Times New Roman" w:hAnsi="Times New Roman"/>
                <w:sz w:val="22"/>
              </w:rPr>
              <w:t>22</w:t>
            </w:r>
          </w:p>
        </w:tc>
      </w:tr>
      <w:tr>
        <w:tc>
          <w:tcPr>
            <w:tcW w:type="dxa" w:w="7200"/>
          </w:tcPr>
          <w:p>
            <w:pPr>
              <w:spacing w:line="312" w:lineRule="auto" w:after="40"/>
            </w:pPr>
            <w:r>
              <w:rPr>
                <w:rFonts w:ascii="Times New Roman" w:hAnsi="Times New Roman"/>
                <w:sz w:val="22"/>
              </w:rPr>
              <w:t xml:space="preserve">   6.2 Comparative Model Performance Benchmark</w:t>
            </w:r>
          </w:p>
        </w:tc>
        <w:tc>
          <w:tcPr>
            <w:tcW w:type="dxa" w:w="1152"/>
          </w:tcPr>
          <w:p>
            <w:pPr>
              <w:spacing w:line="312" w:lineRule="auto" w:after="40"/>
              <w:jc w:val="right"/>
            </w:pPr>
            <w:r>
              <w:rPr>
                <w:rFonts w:ascii="Times New Roman" w:hAnsi="Times New Roman"/>
                <w:sz w:val="22"/>
              </w:rPr>
              <w:t>23</w:t>
            </w:r>
          </w:p>
        </w:tc>
      </w:tr>
      <w:tr>
        <w:tc>
          <w:tcPr>
            <w:tcW w:type="dxa" w:w="7200"/>
          </w:tcPr>
          <w:p>
            <w:pPr>
              <w:spacing w:line="312" w:lineRule="auto" w:after="40"/>
            </w:pPr>
            <w:r>
              <w:rPr>
                <w:rFonts w:ascii="Times New Roman" w:hAnsi="Times New Roman"/>
                <w:sz w:val="22"/>
              </w:rPr>
              <w:t xml:space="preserve">   6.3 Architectural Analysis: Why Regularized Linear Won</w:t>
            </w:r>
          </w:p>
        </w:tc>
        <w:tc>
          <w:tcPr>
            <w:tcW w:type="dxa" w:w="1152"/>
          </w:tcPr>
          <w:p>
            <w:pPr>
              <w:spacing w:line="312" w:lineRule="auto" w:after="40"/>
              <w:jc w:val="right"/>
            </w:pPr>
            <w:r>
              <w:rPr>
                <w:rFonts w:ascii="Times New Roman" w:hAnsi="Times New Roman"/>
                <w:sz w:val="22"/>
              </w:rPr>
              <w:t>24</w:t>
            </w:r>
          </w:p>
        </w:tc>
      </w:tr>
      <w:tr>
        <w:tc>
          <w:tcPr>
            <w:tcW w:type="dxa" w:w="7200"/>
          </w:tcPr>
          <w:p>
            <w:pPr>
              <w:spacing w:line="312" w:lineRule="auto" w:after="40"/>
            </w:pPr>
            <w:r>
              <w:rPr>
                <w:rFonts w:ascii="Times New Roman" w:hAnsi="Times New Roman"/>
                <w:sz w:val="22"/>
              </w:rPr>
              <w:t xml:space="preserve">   6.4 Diagnostic Plots: Residuals and Actual vs Predicted</w:t>
            </w:r>
          </w:p>
        </w:tc>
        <w:tc>
          <w:tcPr>
            <w:tcW w:type="dxa" w:w="1152"/>
          </w:tcPr>
          <w:p>
            <w:pPr>
              <w:spacing w:line="312" w:lineRule="auto" w:after="40"/>
              <w:jc w:val="right"/>
            </w:pPr>
            <w:r>
              <w:rPr>
                <w:rFonts w:ascii="Times New Roman" w:hAnsi="Times New Roman"/>
                <w:sz w:val="22"/>
              </w:rPr>
              <w:t>25</w:t>
            </w:r>
          </w:p>
        </w:tc>
      </w:tr>
      <w:tr>
        <w:tc>
          <w:tcPr>
            <w:tcW w:type="dxa" w:w="7200"/>
          </w:tcPr>
          <w:p>
            <w:pPr>
              <w:spacing w:line="312" w:lineRule="auto" w:after="40"/>
            </w:pPr>
            <w:r>
              <w:rPr>
                <w:rFonts w:ascii="Times New Roman" w:hAnsi="Times New Roman"/>
                <w:b/>
                <w:sz w:val="22"/>
              </w:rPr>
              <w:t>Chapter 7: Limitations &amp; Environmental Constraints</w:t>
            </w:r>
          </w:p>
        </w:tc>
        <w:tc>
          <w:tcPr>
            <w:tcW w:type="dxa" w:w="1152"/>
          </w:tcPr>
          <w:p>
            <w:pPr>
              <w:spacing w:line="312" w:lineRule="auto" w:after="40"/>
              <w:jc w:val="right"/>
            </w:pPr>
            <w:r>
              <w:rPr>
                <w:rFonts w:ascii="Times New Roman" w:hAnsi="Times New Roman"/>
                <w:b/>
                <w:sz w:val="22"/>
              </w:rPr>
              <w:t>26</w:t>
            </w:r>
          </w:p>
        </w:tc>
      </w:tr>
      <w:tr>
        <w:tc>
          <w:tcPr>
            <w:tcW w:type="dxa" w:w="7200"/>
          </w:tcPr>
          <w:p>
            <w:pPr>
              <w:spacing w:line="312" w:lineRule="auto" w:after="40"/>
            </w:pPr>
            <w:r>
              <w:rPr>
                <w:rFonts w:ascii="Times New Roman" w:hAnsi="Times New Roman"/>
                <w:sz w:val="22"/>
              </w:rPr>
              <w:t xml:space="preserve">   7.1 Geographic Specialization and Transferability</w:t>
            </w:r>
          </w:p>
        </w:tc>
        <w:tc>
          <w:tcPr>
            <w:tcW w:type="dxa" w:w="1152"/>
          </w:tcPr>
          <w:p>
            <w:pPr>
              <w:spacing w:line="312" w:lineRule="auto" w:after="40"/>
              <w:jc w:val="right"/>
            </w:pPr>
            <w:r>
              <w:rPr>
                <w:rFonts w:ascii="Times New Roman" w:hAnsi="Times New Roman"/>
                <w:sz w:val="22"/>
              </w:rPr>
              <w:t>26</w:t>
            </w:r>
          </w:p>
        </w:tc>
      </w:tr>
      <w:tr>
        <w:tc>
          <w:tcPr>
            <w:tcW w:type="dxa" w:w="7200"/>
          </w:tcPr>
          <w:p>
            <w:pPr>
              <w:spacing w:line="312" w:lineRule="auto" w:after="40"/>
            </w:pPr>
            <w:r>
              <w:rPr>
                <w:rFonts w:ascii="Times New Roman" w:hAnsi="Times New Roman"/>
                <w:sz w:val="22"/>
              </w:rPr>
              <w:t xml:space="preserve">   7.2 Temporal Boundaries and Macroeconomic Variables</w:t>
            </w:r>
          </w:p>
        </w:tc>
        <w:tc>
          <w:tcPr>
            <w:tcW w:type="dxa" w:w="1152"/>
          </w:tcPr>
          <w:p>
            <w:pPr>
              <w:spacing w:line="312" w:lineRule="auto" w:after="40"/>
              <w:jc w:val="right"/>
            </w:pPr>
            <w:r>
              <w:rPr>
                <w:rFonts w:ascii="Times New Roman" w:hAnsi="Times New Roman"/>
                <w:sz w:val="22"/>
              </w:rPr>
              <w:t>27</w:t>
            </w:r>
          </w:p>
        </w:tc>
      </w:tr>
      <w:tr>
        <w:tc>
          <w:tcPr>
            <w:tcW w:type="dxa" w:w="7200"/>
          </w:tcPr>
          <w:p>
            <w:pPr>
              <w:spacing w:line="312" w:lineRule="auto" w:after="40"/>
            </w:pPr>
            <w:r>
              <w:rPr>
                <w:rFonts w:ascii="Times New Roman" w:hAnsi="Times New Roman"/>
                <w:sz w:val="22"/>
              </w:rPr>
              <w:t xml:space="preserve">   7.3 Multi-Modal and Visual Limitations</w:t>
            </w:r>
          </w:p>
        </w:tc>
        <w:tc>
          <w:tcPr>
            <w:tcW w:type="dxa" w:w="1152"/>
          </w:tcPr>
          <w:p>
            <w:pPr>
              <w:spacing w:line="312" w:lineRule="auto" w:after="40"/>
              <w:jc w:val="right"/>
            </w:pPr>
            <w:r>
              <w:rPr>
                <w:rFonts w:ascii="Times New Roman" w:hAnsi="Times New Roman"/>
                <w:sz w:val="22"/>
              </w:rPr>
              <w:t>27</w:t>
            </w:r>
          </w:p>
        </w:tc>
      </w:tr>
      <w:tr>
        <w:tc>
          <w:tcPr>
            <w:tcW w:type="dxa" w:w="7200"/>
          </w:tcPr>
          <w:p>
            <w:pPr>
              <w:spacing w:line="312" w:lineRule="auto" w:after="40"/>
            </w:pPr>
            <w:r>
              <w:rPr>
                <w:rFonts w:ascii="Times New Roman" w:hAnsi="Times New Roman"/>
                <w:b/>
                <w:sz w:val="22"/>
              </w:rPr>
              <w:t>Chapter 8: Conclusion and Future Work</w:t>
            </w:r>
          </w:p>
        </w:tc>
        <w:tc>
          <w:tcPr>
            <w:tcW w:type="dxa" w:w="1152"/>
          </w:tcPr>
          <w:p>
            <w:pPr>
              <w:spacing w:line="312" w:lineRule="auto" w:after="40"/>
              <w:jc w:val="right"/>
            </w:pPr>
            <w:r>
              <w:rPr>
                <w:rFonts w:ascii="Times New Roman" w:hAnsi="Times New Roman"/>
                <w:b/>
                <w:sz w:val="22"/>
              </w:rPr>
              <w:t>28</w:t>
            </w:r>
          </w:p>
        </w:tc>
      </w:tr>
      <w:tr>
        <w:tc>
          <w:tcPr>
            <w:tcW w:type="dxa" w:w="7200"/>
          </w:tcPr>
          <w:p>
            <w:pPr>
              <w:spacing w:line="312" w:lineRule="auto" w:after="40"/>
            </w:pPr>
            <w:r>
              <w:rPr>
                <w:rFonts w:ascii="Times New Roman" w:hAnsi="Times New Roman"/>
                <w:sz w:val="22"/>
              </w:rPr>
              <w:t xml:space="preserve">   8.1 Summary of Capstone Achievements</w:t>
            </w:r>
          </w:p>
        </w:tc>
        <w:tc>
          <w:tcPr>
            <w:tcW w:type="dxa" w:w="1152"/>
          </w:tcPr>
          <w:p>
            <w:pPr>
              <w:spacing w:line="312" w:lineRule="auto" w:after="40"/>
              <w:jc w:val="right"/>
            </w:pPr>
            <w:r>
              <w:rPr>
                <w:rFonts w:ascii="Times New Roman" w:hAnsi="Times New Roman"/>
                <w:sz w:val="22"/>
              </w:rPr>
              <w:t>28</w:t>
            </w:r>
          </w:p>
        </w:tc>
      </w:tr>
      <w:tr>
        <w:tc>
          <w:tcPr>
            <w:tcW w:type="dxa" w:w="7200"/>
          </w:tcPr>
          <w:p>
            <w:pPr>
              <w:spacing w:line="312" w:lineRule="auto" w:after="40"/>
            </w:pPr>
            <w:r>
              <w:rPr>
                <w:rFonts w:ascii="Times New Roman" w:hAnsi="Times New Roman"/>
                <w:sz w:val="22"/>
              </w:rPr>
              <w:t xml:space="preserve">   8.2 Directions for Future Research &amp; Development</w:t>
            </w:r>
          </w:p>
        </w:tc>
        <w:tc>
          <w:tcPr>
            <w:tcW w:type="dxa" w:w="1152"/>
          </w:tcPr>
          <w:p>
            <w:pPr>
              <w:spacing w:line="312" w:lineRule="auto" w:after="40"/>
              <w:jc w:val="right"/>
            </w:pPr>
            <w:r>
              <w:rPr>
                <w:rFonts w:ascii="Times New Roman" w:hAnsi="Times New Roman"/>
                <w:sz w:val="22"/>
              </w:rPr>
              <w:t>29</w:t>
            </w:r>
          </w:p>
        </w:tc>
      </w:tr>
      <w:tr>
        <w:tc>
          <w:tcPr>
            <w:tcW w:type="dxa" w:w="7200"/>
          </w:tcPr>
          <w:p>
            <w:pPr>
              <w:spacing w:line="312" w:lineRule="auto" w:after="40"/>
            </w:pPr>
            <w:r>
              <w:rPr>
                <w:rFonts w:ascii="Times New Roman" w:hAnsi="Times New Roman"/>
                <w:b/>
                <w:sz w:val="22"/>
              </w:rPr>
              <w:t>References</w:t>
            </w:r>
          </w:p>
        </w:tc>
        <w:tc>
          <w:tcPr>
            <w:tcW w:type="dxa" w:w="1152"/>
          </w:tcPr>
          <w:p>
            <w:pPr>
              <w:spacing w:line="312" w:lineRule="auto" w:after="40"/>
              <w:jc w:val="right"/>
            </w:pPr>
            <w:r>
              <w:rPr>
                <w:rFonts w:ascii="Times New Roman" w:hAnsi="Times New Roman"/>
                <w:b/>
                <w:sz w:val="22"/>
              </w:rPr>
              <w:t>30</w:t>
            </w:r>
          </w:p>
        </w:tc>
      </w:tr>
      <w:tr>
        <w:tc>
          <w:tcPr>
            <w:tcW w:type="dxa" w:w="7200"/>
          </w:tcPr>
          <w:p>
            <w:pPr>
              <w:spacing w:line="312" w:lineRule="auto" w:after="40"/>
            </w:pPr>
            <w:r>
              <w:rPr>
                <w:rFonts w:ascii="Times New Roman" w:hAnsi="Times New Roman"/>
                <w:b/>
                <w:sz w:val="22"/>
              </w:rPr>
              <w:t>Appendix: Source Code &amp; Deployment Guide</w:t>
            </w:r>
          </w:p>
        </w:tc>
        <w:tc>
          <w:tcPr>
            <w:tcW w:type="dxa" w:w="1152"/>
          </w:tcPr>
          <w:p>
            <w:pPr>
              <w:spacing w:line="312" w:lineRule="auto" w:after="40"/>
              <w:jc w:val="right"/>
            </w:pPr>
            <w:r>
              <w:rPr>
                <w:rFonts w:ascii="Times New Roman" w:hAnsi="Times New Roman"/>
                <w:b/>
                <w:sz w:val="22"/>
              </w:rPr>
              <w:t>31</w:t>
            </w:r>
          </w:p>
        </w:tc>
      </w:tr>
    </w:tbl>
    <w:p>
      <w:r>
        <w:br w:type="page"/>
      </w:r>
    </w:p>
    <w:p>
      <w:pPr>
        <w:keepNext/>
        <w:spacing w:line="480" w:lineRule="auto" w:before="360" w:after="240"/>
      </w:pPr>
      <w:r>
        <w:rPr>
          <w:rFonts w:ascii="Times New Roman" w:hAnsi="Times New Roman"/>
          <w:b/>
          <w:sz w:val="32"/>
        </w:rPr>
        <w:t>CHAPTER 1: OBJECTIVES &amp; PROBLEM UNDERSTANDING</w:t>
      </w:r>
    </w:p>
    <w:p>
      <w:pPr>
        <w:keepNext/>
        <w:spacing w:line="480" w:lineRule="auto" w:before="280" w:after="160"/>
      </w:pPr>
      <w:r>
        <w:rPr>
          <w:rFonts w:ascii="Times New Roman" w:hAnsi="Times New Roman"/>
          <w:b/>
          <w:sz w:val="28"/>
        </w:rPr>
        <w:t>1.1 Real Estate Valuation and Price Opacity</w:t>
      </w:r>
    </w:p>
    <w:p>
      <w:pPr>
        <w:spacing w:line="480" w:lineRule="auto" w:after="120"/>
      </w:pPr>
      <w:r>
        <w:rPr>
          <w:rFonts w:ascii="Times New Roman" w:hAnsi="Times New Roman"/>
          <w:sz w:val="24"/>
        </w:rPr>
        <w:t>Residential property represents the single largest financial asset for the majority of individuals and families globally. Concurrently, real estate transactions serve as foundational collateral across commercial banking, mortgage lending, and municipal tax assessment systems. Despite its profound economic magnitude, residential property valuation has historically been impaired by substantial price opacity, structural complexity, and reliance on subjective appraisal heuristics.</w:t>
      </w:r>
    </w:p>
    <w:p>
      <w:pPr>
        <w:spacing w:line="480" w:lineRule="auto" w:after="120"/>
      </w:pPr>
      <w:r>
        <w:rPr>
          <w:rFonts w:ascii="Times New Roman" w:hAnsi="Times New Roman"/>
          <w:sz w:val="24"/>
        </w:rPr>
        <w:t>Traditional appraisal practices frequently depend on human real estate appraisers conducting qualitative walkthroughs and manually comparing 3 to 5 recently closed transactions ('comps'). This conventional paradigm suffers from critical limitations: human cognitive appraisal bias, regional inconsistency, slow turnaround times, and an inability to simultaneously process high-dimensional non-linear interactions across dozens of structural, architectural, and spatial attributes. In volatile market environments, these subjective heuristics introduce severe pricing inefficiencies, leading to either prolonged market stagnation due to overpricing or significant equity loss resulting from undervaluation.</w:t>
      </w:r>
    </w:p>
    <w:p>
      <w:pPr>
        <w:keepNext/>
        <w:spacing w:line="480" w:lineRule="auto" w:before="280" w:after="160"/>
      </w:pPr>
      <w:r>
        <w:rPr>
          <w:rFonts w:ascii="Times New Roman" w:hAnsi="Times New Roman"/>
          <w:b/>
          <w:sz w:val="28"/>
        </w:rPr>
        <w:t>1.2 Project Aims and Specific Objectives</w:t>
      </w:r>
    </w:p>
    <w:p>
      <w:pPr>
        <w:spacing w:line="480" w:lineRule="auto" w:after="120"/>
      </w:pPr>
      <w:r>
        <w:rPr>
          <w:rFonts w:ascii="Times New Roman" w:hAnsi="Times New Roman"/>
          <w:sz w:val="24"/>
        </w:rPr>
        <w:t>To resolve the persistent challenge of price opacity, this Capstone Project develops an automated, data-driven, and institutional-grade Machine Learning House Price Prediction System. The project follows the rigorous 8-phase machine learning development lifecycle, converting raw residential transaction data into calibrated mathematical representations that output point valuations alongside empirical confidence intervals.</w:t>
      </w:r>
    </w:p>
    <w:p>
      <w:pPr>
        <w:spacing w:line="480" w:lineRule="auto" w:after="120"/>
      </w:pPr>
      <w:r>
        <w:rPr>
          <w:rFonts w:ascii="Times New Roman" w:hAnsi="Times New Roman"/>
          <w:sz w:val="24"/>
        </w:rPr>
        <w:t>The specific research and engineering objectives of this project include:</w:t>
      </w:r>
    </w:p>
    <w:p>
      <w:pPr>
        <w:spacing w:line="480" w:lineRule="auto" w:after="120"/>
      </w:pPr>
      <w:r>
        <w:rPr>
          <w:rFonts w:ascii="Times New Roman" w:hAnsi="Times New Roman"/>
          <w:sz w:val="24"/>
        </w:rPr>
        <w:t>1. Comprehensive Data Preprocessing: Formulate statistical pipelines to purge high-leverage outliers, impute missing physical measurements using median and mode imputation, and eliminate multicollinearity risks.</w:t>
      </w:r>
    </w:p>
    <w:p>
      <w:pPr>
        <w:spacing w:line="480" w:lineRule="auto" w:after="120"/>
      </w:pPr>
      <w:r>
        <w:rPr>
          <w:rFonts w:ascii="Times New Roman" w:hAnsi="Times New Roman"/>
          <w:sz w:val="24"/>
        </w:rPr>
        <w:t>2. Target Distribution Normalization: Implement logarithmic transformations on the continuous target variable (SalePrice) to counter severe right-skewness and satisfy linear homoscedasticity criteria.</w:t>
      </w:r>
    </w:p>
    <w:p>
      <w:pPr>
        <w:spacing w:line="480" w:lineRule="auto" w:after="120"/>
      </w:pPr>
      <w:r>
        <w:rPr>
          <w:rFonts w:ascii="Times New Roman" w:hAnsi="Times New Roman"/>
          <w:sz w:val="24"/>
        </w:rPr>
        <w:t>3. Domain Feature Engineering: Synthesize compound real estate attributes—including Total Living Area, Property Age, Composite Bathrooms, and binary amenity flags—to amplify model signal-to-noise ratio.</w:t>
      </w:r>
    </w:p>
    <w:p>
      <w:pPr>
        <w:spacing w:line="480" w:lineRule="auto" w:after="120"/>
      </w:pPr>
      <w:r>
        <w:rPr>
          <w:rFonts w:ascii="Times New Roman" w:hAnsi="Times New Roman"/>
          <w:sz w:val="24"/>
        </w:rPr>
        <w:t>4. Multi-Model Benchmarking: Implement and hyperparameter-tune at least four distinct regression model families: regularized linear models (Ridge Regression), single decision trees, bagging ensembles (Random Forest), and gradient boosted decision trees (XGBoost) using 5-fold cross-validation.</w:t>
      </w:r>
    </w:p>
    <w:p>
      <w:pPr>
        <w:spacing w:line="480" w:lineRule="auto" w:after="120"/>
      </w:pPr>
      <w:r>
        <w:rPr>
          <w:rFonts w:ascii="Times New Roman" w:hAnsi="Times New Roman"/>
          <w:sz w:val="24"/>
        </w:rPr>
        <w:t>5. Strict Empirical Verification: Evaluate all trained architectures on a held-out test split (20%) on the genuine dollar scale, exceeding an R² accuracy benchmark of 0.85.</w:t>
      </w:r>
    </w:p>
    <w:p>
      <w:pPr>
        <w:spacing w:line="480" w:lineRule="auto" w:after="120"/>
      </w:pPr>
      <w:r>
        <w:rPr>
          <w:rFonts w:ascii="Times New Roman" w:hAnsi="Times New Roman"/>
          <w:sz w:val="24"/>
        </w:rPr>
        <w:t>6. Cloud Deployment: Architect and deploy an interactive Streamlit web dashboard to Streamlit Community Cloud, enabling real-time valuation inference and counterfactual 'What-If' scenario planning.</w:t>
      </w:r>
    </w:p>
    <w:p>
      <w:pPr>
        <w:keepNext/>
        <w:spacing w:line="480" w:lineRule="auto" w:before="280" w:after="160"/>
      </w:pPr>
      <w:r>
        <w:rPr>
          <w:rFonts w:ascii="Times New Roman" w:hAnsi="Times New Roman"/>
          <w:b/>
          <w:sz w:val="28"/>
        </w:rPr>
        <w:t>1.3 Project Scope and Boundaries</w:t>
      </w:r>
    </w:p>
    <w:p>
      <w:pPr>
        <w:spacing w:line="480" w:lineRule="auto" w:after="120"/>
      </w:pPr>
      <w:r>
        <w:rPr>
          <w:rFonts w:ascii="Times New Roman" w:hAnsi="Times New Roman"/>
          <w:sz w:val="24"/>
        </w:rPr>
        <w:t>The project scope encompasses all tabular structural, architectural, and geographic attributes recorded in modern residential property registries. The analytical pipeline processes quantitative measurements (finished living area, subterranean square footage, room counts), temporal chronological milestones (year of construction, renovation dates), ordinal material quality grades (1 to 10 ratings), and spatial categorical designations (neighborhood classifications).</w:t>
      </w:r>
    </w:p>
    <w:p>
      <w:pPr>
        <w:spacing w:line="480" w:lineRule="auto" w:after="120"/>
      </w:pPr>
      <w:r>
        <w:rPr>
          <w:rFonts w:ascii="Times New Roman" w:hAnsi="Times New Roman"/>
          <w:sz w:val="24"/>
        </w:rPr>
        <w:t>The operational boundary of the primary trained model is calibrated against residential single-family housing transactions. Commercial, agricultural, and industrial real estate categories are excluded to maintain physical modeling validity.</w:t>
      </w:r>
    </w:p>
    <w:p>
      <w:pPr>
        <w:keepNext/>
        <w:spacing w:line="480" w:lineRule="auto" w:before="280" w:after="160"/>
      </w:pPr>
      <w:r>
        <w:rPr>
          <w:rFonts w:ascii="Times New Roman" w:hAnsi="Times New Roman"/>
          <w:b/>
          <w:sz w:val="28"/>
        </w:rPr>
        <w:t>1.4 Selected Dataset Overview</w:t>
      </w:r>
    </w:p>
    <w:p>
      <w:pPr>
        <w:spacing w:line="480" w:lineRule="auto" w:after="120"/>
      </w:pPr>
      <w:r>
        <w:rPr>
          <w:rFonts w:ascii="Times New Roman" w:hAnsi="Times New Roman"/>
          <w:sz w:val="24"/>
        </w:rPr>
        <w:t>The system is constructed using the Ames Housing Dataset, curated by Dean De Cock and released through the Journal of Statistics Education. Unlike the antiquated 1970s Boston Housing dataset—which possesses only 506 rows, 14 features, and recognized ethical issues—the Ames Housing dataset represents an industry standard for benchmarking tabular supervised regression models.</w:t>
      </w:r>
    </w:p>
    <w:p>
      <w:pPr>
        <w:spacing w:line="480" w:lineRule="auto" w:after="120"/>
      </w:pPr>
      <w:r>
        <w:rPr>
          <w:rFonts w:ascii="Times New Roman" w:hAnsi="Times New Roman"/>
          <w:sz w:val="24"/>
        </w:rPr>
        <w:t>The dataset documents 1,460 individual residential property transactions in Ames, Iowa, detailing 81 separate attributes encompassing 23 nominal, 23 ordinal, 14 discrete, and 20 continuous variables. Key variables utilized within our core production model include Above Grade Living Area (GrLivArea), Total Basement Area (TotalBsmtSF), Year Built (YearBuilt), Year Remodeled (YearRemodAdd), Overall Quality (OverallQual), Overall Condition (OverallCond), Garage Car Capacity (GarageCars), and physical Neighborhood.</w:t>
      </w:r>
    </w:p>
    <w:p>
      <w:pPr>
        <w:spacing w:line="240" w:lineRule="auto" w:before="160" w:after="80"/>
      </w:pPr>
      <w:r>
        <w:rPr>
          <w:rFonts w:ascii="Times New Roman" w:hAnsi="Times New Roman"/>
          <w:b/>
          <w:sz w:val="22"/>
        </w:rPr>
        <w:t>Table 1.1: Ames Housing Dataset Architecture Summary</w:t>
      </w:r>
    </w:p>
    <w:tbl>
      <w:tblPr>
        <w:tblW w:type="auto" w:w="0"/>
        <w:jc w:val="center"/>
        <w:tblLook w:firstColumn="1" w:firstRow="1" w:lastColumn="0" w:lastRow="0" w:noHBand="0" w:noVBand="1" w:val="04A0"/>
      </w:tblPr>
      <w:tblGrid>
        <w:gridCol w:w="3072"/>
        <w:gridCol w:w="3072"/>
        <w:gridCol w:w="3072"/>
      </w:tblGrid>
      <w:tr>
        <w:tc>
          <w:tcPr>
            <w:tcW w:type="dxa" w:w="3072"/>
            <w:shd w:fill="1E3C72"/>
            <w:tcMar>
              <w:top w:w="80" w:type="dxa"/>
              <w:bottom w:w="80" w:type="dxa"/>
              <w:left w:w="120" w:type="dxa"/>
              <w:right w:w="120" w:type="dxa"/>
            </w:tcMar>
          </w:tcPr>
          <w:p>
            <w:r>
              <w:rPr>
                <w:rFonts w:ascii="Times New Roman" w:hAnsi="Times New Roman"/>
                <w:b/>
                <w:color w:val="FFFFFF"/>
                <w:sz w:val="20"/>
              </w:rPr>
              <w:t>Attribute Dimension</w:t>
            </w:r>
          </w:p>
        </w:tc>
        <w:tc>
          <w:tcPr>
            <w:tcW w:type="dxa" w:w="3072"/>
            <w:shd w:fill="1E3C72"/>
            <w:tcMar>
              <w:top w:w="80" w:type="dxa"/>
              <w:bottom w:w="80" w:type="dxa"/>
              <w:left w:w="120" w:type="dxa"/>
              <w:right w:w="120" w:type="dxa"/>
            </w:tcMar>
          </w:tcPr>
          <w:p>
            <w:r>
              <w:rPr>
                <w:rFonts w:ascii="Times New Roman" w:hAnsi="Times New Roman"/>
                <w:b/>
                <w:color w:val="FFFFFF"/>
                <w:sz w:val="20"/>
              </w:rPr>
              <w:t>Raw Dataset Count</w:t>
            </w:r>
          </w:p>
        </w:tc>
        <w:tc>
          <w:tcPr>
            <w:tcW w:type="dxa" w:w="3072"/>
            <w:shd w:fill="1E3C72"/>
            <w:tcMar>
              <w:top w:w="80" w:type="dxa"/>
              <w:bottom w:w="80" w:type="dxa"/>
              <w:left w:w="120" w:type="dxa"/>
              <w:right w:w="120" w:type="dxa"/>
            </w:tcMar>
          </w:tcPr>
          <w:p>
            <w:r>
              <w:rPr>
                <w:rFonts w:ascii="Times New Roman" w:hAnsi="Times New Roman"/>
                <w:b/>
                <w:color w:val="FFFFFF"/>
                <w:sz w:val="20"/>
              </w:rPr>
              <w:t>Project Implementation Status</w:t>
            </w:r>
          </w:p>
        </w:tc>
      </w:tr>
      <w:tr>
        <w:tc>
          <w:tcPr>
            <w:tcW w:type="dxa" w:w="3072"/>
            <w:shd w:fill="F5F7FB"/>
            <w:tcMar>
              <w:top w:w="70" w:type="dxa"/>
              <w:bottom w:w="70" w:type="dxa"/>
              <w:left w:w="120" w:type="dxa"/>
              <w:right w:w="120" w:type="dxa"/>
            </w:tcMar>
          </w:tcPr>
          <w:p>
            <w:r>
              <w:rPr>
                <w:rFonts w:ascii="Times New Roman" w:hAnsi="Times New Roman"/>
                <w:sz w:val="20"/>
              </w:rPr>
              <w:t>Total Housing Observations</w:t>
            </w:r>
          </w:p>
        </w:tc>
        <w:tc>
          <w:tcPr>
            <w:tcW w:type="dxa" w:w="3072"/>
            <w:shd w:fill="F5F7FB"/>
            <w:tcMar>
              <w:top w:w="70" w:type="dxa"/>
              <w:bottom w:w="70" w:type="dxa"/>
              <w:left w:w="120" w:type="dxa"/>
              <w:right w:w="120" w:type="dxa"/>
            </w:tcMar>
          </w:tcPr>
          <w:p>
            <w:r>
              <w:rPr>
                <w:rFonts w:ascii="Times New Roman" w:hAnsi="Times New Roman"/>
                <w:sz w:val="20"/>
              </w:rPr>
              <w:t>1,460 Property Transactions</w:t>
            </w:r>
          </w:p>
        </w:tc>
        <w:tc>
          <w:tcPr>
            <w:tcW w:type="dxa" w:w="3072"/>
            <w:shd w:fill="F5F7FB"/>
            <w:tcMar>
              <w:top w:w="70" w:type="dxa"/>
              <w:bottom w:w="70" w:type="dxa"/>
              <w:left w:w="120" w:type="dxa"/>
              <w:right w:w="120" w:type="dxa"/>
            </w:tcMar>
          </w:tcPr>
          <w:p>
            <w:r>
              <w:rPr>
                <w:rFonts w:ascii="Times New Roman" w:hAnsi="Times New Roman"/>
                <w:sz w:val="20"/>
              </w:rPr>
              <w:t>1,456 Cleaned (4 outliers filtered)</w:t>
            </w:r>
          </w:p>
        </w:tc>
      </w:tr>
      <w:tr>
        <w:tc>
          <w:tcPr>
            <w:tcW w:type="dxa" w:w="3072"/>
            <w:tcMar>
              <w:top w:w="70" w:type="dxa"/>
              <w:bottom w:w="70" w:type="dxa"/>
              <w:left w:w="120" w:type="dxa"/>
              <w:right w:w="120" w:type="dxa"/>
            </w:tcMar>
          </w:tcPr>
          <w:p>
            <w:r>
              <w:rPr>
                <w:rFonts w:ascii="Times New Roman" w:hAnsi="Times New Roman"/>
                <w:sz w:val="20"/>
              </w:rPr>
              <w:t>Total Raw Features</w:t>
            </w:r>
          </w:p>
        </w:tc>
        <w:tc>
          <w:tcPr>
            <w:tcW w:type="dxa" w:w="3072"/>
            <w:tcMar>
              <w:top w:w="70" w:type="dxa"/>
              <w:bottom w:w="70" w:type="dxa"/>
              <w:left w:w="120" w:type="dxa"/>
              <w:right w:w="120" w:type="dxa"/>
            </w:tcMar>
          </w:tcPr>
          <w:p>
            <w:r>
              <w:rPr>
                <w:rFonts w:ascii="Times New Roman" w:hAnsi="Times New Roman"/>
                <w:sz w:val="20"/>
              </w:rPr>
              <w:t>81 Categorical &amp; Numerical</w:t>
            </w:r>
          </w:p>
        </w:tc>
        <w:tc>
          <w:tcPr>
            <w:tcW w:type="dxa" w:w="3072"/>
            <w:tcMar>
              <w:top w:w="70" w:type="dxa"/>
              <w:bottom w:w="70" w:type="dxa"/>
              <w:left w:w="120" w:type="dxa"/>
              <w:right w:w="120" w:type="dxa"/>
            </w:tcMar>
          </w:tcPr>
          <w:p>
            <w:r>
              <w:rPr>
                <w:rFonts w:ascii="Times New Roman" w:hAnsi="Times New Roman"/>
                <w:sz w:val="20"/>
              </w:rPr>
              <w:t>12 High-Impact Engineered Predictors</w:t>
            </w:r>
          </w:p>
        </w:tc>
      </w:tr>
      <w:tr>
        <w:tc>
          <w:tcPr>
            <w:tcW w:type="dxa" w:w="3072"/>
            <w:shd w:fill="F5F7FB"/>
            <w:tcMar>
              <w:top w:w="70" w:type="dxa"/>
              <w:bottom w:w="70" w:type="dxa"/>
              <w:left w:w="120" w:type="dxa"/>
              <w:right w:w="120" w:type="dxa"/>
            </w:tcMar>
          </w:tcPr>
          <w:p>
            <w:r>
              <w:rPr>
                <w:rFonts w:ascii="Times New Roman" w:hAnsi="Times New Roman"/>
                <w:sz w:val="20"/>
              </w:rPr>
              <w:t>Target Continuous Variable</w:t>
            </w:r>
          </w:p>
        </w:tc>
        <w:tc>
          <w:tcPr>
            <w:tcW w:type="dxa" w:w="3072"/>
            <w:shd w:fill="F5F7FB"/>
            <w:tcMar>
              <w:top w:w="70" w:type="dxa"/>
              <w:bottom w:w="70" w:type="dxa"/>
              <w:left w:w="120" w:type="dxa"/>
              <w:right w:w="120" w:type="dxa"/>
            </w:tcMar>
          </w:tcPr>
          <w:p>
            <w:r>
              <w:rPr>
                <w:rFonts w:ascii="Times New Roman" w:hAnsi="Times New Roman"/>
                <w:sz w:val="20"/>
              </w:rPr>
              <w:t>SalePrice ($)</w:t>
            </w:r>
          </w:p>
        </w:tc>
        <w:tc>
          <w:tcPr>
            <w:tcW w:type="dxa" w:w="3072"/>
            <w:shd w:fill="F5F7FB"/>
            <w:tcMar>
              <w:top w:w="70" w:type="dxa"/>
              <w:bottom w:w="70" w:type="dxa"/>
              <w:left w:w="120" w:type="dxa"/>
              <w:right w:w="120" w:type="dxa"/>
            </w:tcMar>
          </w:tcPr>
          <w:p>
            <w:r>
              <w:rPr>
                <w:rFonts w:ascii="Times New Roman" w:hAnsi="Times New Roman"/>
                <w:sz w:val="20"/>
              </w:rPr>
              <w:t>Modeled via log1p, evaluated in USD ($)</w:t>
            </w:r>
          </w:p>
        </w:tc>
      </w:tr>
      <w:tr>
        <w:tc>
          <w:tcPr>
            <w:tcW w:type="dxa" w:w="3072"/>
            <w:tcMar>
              <w:top w:w="70" w:type="dxa"/>
              <w:bottom w:w="70" w:type="dxa"/>
              <w:left w:w="120" w:type="dxa"/>
              <w:right w:w="120" w:type="dxa"/>
            </w:tcMar>
          </w:tcPr>
          <w:p>
            <w:r>
              <w:rPr>
                <w:rFonts w:ascii="Times New Roman" w:hAnsi="Times New Roman"/>
                <w:sz w:val="20"/>
              </w:rPr>
              <w:t>Temporal Recording Window</w:t>
            </w:r>
          </w:p>
        </w:tc>
        <w:tc>
          <w:tcPr>
            <w:tcW w:type="dxa" w:w="3072"/>
            <w:tcMar>
              <w:top w:w="70" w:type="dxa"/>
              <w:bottom w:w="70" w:type="dxa"/>
              <w:left w:w="120" w:type="dxa"/>
              <w:right w:w="120" w:type="dxa"/>
            </w:tcMar>
          </w:tcPr>
          <w:p>
            <w:r>
              <w:rPr>
                <w:rFonts w:ascii="Times New Roman" w:hAnsi="Times New Roman"/>
                <w:sz w:val="20"/>
              </w:rPr>
              <w:t>2006 – 2010 Transactions</w:t>
            </w:r>
          </w:p>
        </w:tc>
        <w:tc>
          <w:tcPr>
            <w:tcW w:type="dxa" w:w="3072"/>
            <w:tcMar>
              <w:top w:w="70" w:type="dxa"/>
              <w:bottom w:w="70" w:type="dxa"/>
              <w:left w:w="120" w:type="dxa"/>
              <w:right w:w="120" w:type="dxa"/>
            </w:tcMar>
          </w:tcPr>
          <w:p>
            <w:r>
              <w:rPr>
                <w:rFonts w:ascii="Times New Roman" w:hAnsi="Times New Roman"/>
                <w:sz w:val="20"/>
              </w:rPr>
              <w:t>Standardized with 2010 Age Baseline</w:t>
            </w:r>
          </w:p>
        </w:tc>
      </w:tr>
      <w:tr>
        <w:tc>
          <w:tcPr>
            <w:tcW w:type="dxa" w:w="3072"/>
            <w:shd w:fill="F5F7FB"/>
            <w:tcMar>
              <w:top w:w="70" w:type="dxa"/>
              <w:bottom w:w="70" w:type="dxa"/>
              <w:left w:w="120" w:type="dxa"/>
              <w:right w:w="120" w:type="dxa"/>
            </w:tcMar>
          </w:tcPr>
          <w:p>
            <w:r>
              <w:rPr>
                <w:rFonts w:ascii="Times New Roman" w:hAnsi="Times New Roman"/>
                <w:sz w:val="20"/>
              </w:rPr>
              <w:t>Geographic Coverage</w:t>
            </w:r>
          </w:p>
        </w:tc>
        <w:tc>
          <w:tcPr>
            <w:tcW w:type="dxa" w:w="3072"/>
            <w:shd w:fill="F5F7FB"/>
            <w:tcMar>
              <w:top w:w="70" w:type="dxa"/>
              <w:bottom w:w="70" w:type="dxa"/>
              <w:left w:w="120" w:type="dxa"/>
              <w:right w:w="120" w:type="dxa"/>
            </w:tcMar>
          </w:tcPr>
          <w:p>
            <w:r>
              <w:rPr>
                <w:rFonts w:ascii="Times New Roman" w:hAnsi="Times New Roman"/>
                <w:sz w:val="20"/>
              </w:rPr>
              <w:t>28 Ames City Neighborhoods</w:t>
            </w:r>
          </w:p>
        </w:tc>
        <w:tc>
          <w:tcPr>
            <w:tcW w:type="dxa" w:w="3072"/>
            <w:shd w:fill="F5F7FB"/>
            <w:tcMar>
              <w:top w:w="70" w:type="dxa"/>
              <w:bottom w:w="70" w:type="dxa"/>
              <w:left w:w="120" w:type="dxa"/>
              <w:right w:w="120" w:type="dxa"/>
            </w:tcMar>
          </w:tcPr>
          <w:p>
            <w:r>
              <w:rPr>
                <w:rFonts w:ascii="Times New Roman" w:hAnsi="Times New Roman"/>
                <w:sz w:val="20"/>
              </w:rPr>
              <w:t>Categorically Encoded with Fallback</w:t>
            </w:r>
          </w:p>
        </w:tc>
      </w:tr>
    </w:tbl>
    <w:p>
      <w:r>
        <w:br w:type="page"/>
      </w:r>
    </w:p>
    <w:p>
      <w:pPr>
        <w:keepNext/>
        <w:spacing w:line="480" w:lineRule="auto" w:before="360" w:after="240"/>
      </w:pPr>
      <w:r>
        <w:rPr>
          <w:rFonts w:ascii="Times New Roman" w:hAnsi="Times New Roman"/>
          <w:b/>
          <w:sz w:val="32"/>
        </w:rPr>
        <w:t>CHAPTER 2: TOOLS AND TECHNOLOGIES USED</w:t>
      </w:r>
    </w:p>
    <w:p>
      <w:pPr>
        <w:keepNext/>
        <w:spacing w:line="480" w:lineRule="auto" w:before="280" w:after="160"/>
      </w:pPr>
      <w:r>
        <w:rPr>
          <w:rFonts w:ascii="Times New Roman" w:hAnsi="Times New Roman"/>
          <w:b/>
          <w:sz w:val="28"/>
        </w:rPr>
        <w:t>2.1 Core Programming Language &amp; Numerical Libraries</w:t>
      </w:r>
    </w:p>
    <w:p>
      <w:pPr>
        <w:spacing w:line="480" w:lineRule="auto" w:after="120"/>
      </w:pPr>
      <w:r>
        <w:rPr>
          <w:rFonts w:ascii="Times New Roman" w:hAnsi="Times New Roman"/>
          <w:sz w:val="24"/>
        </w:rPr>
        <w:t>The entire pipeline was engineered in Python 3.11, chosen for its mature ecosystem in mathematical computing and data science. Python provides native language interoperability, high-performance vectorized C bindings, and rich open-source library support.</w:t>
      </w:r>
    </w:p>
    <w:p>
      <w:pPr>
        <w:spacing w:line="480" w:lineRule="auto" w:after="120"/>
      </w:pPr>
      <w:r>
        <w:rPr>
          <w:rFonts w:ascii="Times New Roman" w:hAnsi="Times New Roman"/>
          <w:sz w:val="24"/>
        </w:rPr>
        <w:t>1. NumPy (v2.4.6): Used for multidimensional array manipulation, logarithmic transformations (np.log1p), exponential inverse transformations (np.expm1), and vectorized metric derivations.</w:t>
      </w:r>
    </w:p>
    <w:p>
      <w:pPr>
        <w:spacing w:line="480" w:lineRule="auto" w:after="120"/>
      </w:pPr>
      <w:r>
        <w:rPr>
          <w:rFonts w:ascii="Times New Roman" w:hAnsi="Times New Roman"/>
          <w:sz w:val="24"/>
        </w:rPr>
        <w:t>2. Pandas (v3.0.5): Served as the core tabular data manipulation engine. Pandas DataFrames facilitated schema inspection, duplicate detection, SQL-like categorical aggregations, missing value identification, and feature extraction.</w:t>
      </w:r>
    </w:p>
    <w:p>
      <w:pPr>
        <w:keepNext/>
        <w:spacing w:line="480" w:lineRule="auto" w:before="280" w:after="160"/>
      </w:pPr>
      <w:r>
        <w:rPr>
          <w:rFonts w:ascii="Times New Roman" w:hAnsi="Times New Roman"/>
          <w:b/>
          <w:sz w:val="28"/>
        </w:rPr>
        <w:t>2.2 Machine Learning &amp; Statistical Frameworks</w:t>
      </w:r>
    </w:p>
    <w:p>
      <w:pPr>
        <w:spacing w:line="480" w:lineRule="auto" w:after="120"/>
      </w:pPr>
      <w:r>
        <w:rPr>
          <w:rFonts w:ascii="Times New Roman" w:hAnsi="Times New Roman"/>
          <w:sz w:val="24"/>
        </w:rPr>
        <w:t>1. Scikit-Learn (v1.9.0): Utilized for core pipeline orchestration, feature preprocessing, cross-validation, and regression modeling. Specifically, Pipeline and ColumnTransformer modules prevented data leakage between cross-validation folds. SimpleImputer handled missing value imputation, StandardScaler standardized feature ranges, OneHotEncoder converted nominal categories into binary arrays, and Ridge regularized linear weights.</w:t>
      </w:r>
    </w:p>
    <w:p>
      <w:pPr>
        <w:spacing w:line="480" w:lineRule="auto" w:after="120"/>
      </w:pPr>
      <w:r>
        <w:rPr>
          <w:rFonts w:ascii="Times New Roman" w:hAnsi="Times New Roman"/>
          <w:sz w:val="24"/>
        </w:rPr>
        <w:t>2. XGBoost (v3.2.0): Provided an implementation of extreme gradient boosted decision trees. XGBoost constructs sequential decision trees using second-order Taylor expansion approximations of the loss function, equipped with built-in L1 and L2 tree leaf regularization to counter overfitting.</w:t>
      </w:r>
    </w:p>
    <w:p>
      <w:pPr>
        <w:spacing w:line="480" w:lineRule="auto" w:after="120"/>
      </w:pPr>
      <w:r>
        <w:rPr>
          <w:rFonts w:ascii="Times New Roman" w:hAnsi="Times New Roman"/>
          <w:sz w:val="24"/>
        </w:rPr>
        <w:t>3. Joblib (v1.5.3): Provided serialization for trained estimator pipelines. Joblib optimizes disk I/O for large NumPy arrays, enabling lightweight model saving and instant deserialization inside production web runtimes.</w:t>
      </w:r>
    </w:p>
    <w:p>
      <w:pPr>
        <w:spacing w:line="480" w:lineRule="auto" w:after="120"/>
      </w:pPr>
      <w:r>
        <w:rPr>
          <w:rFonts w:ascii="Times New Roman" w:hAnsi="Times New Roman"/>
          <w:sz w:val="24"/>
        </w:rPr>
        <w:t>4. Matplotlib (v3.11.1) &amp; Seaborn (v0.13.2): Generated all statistical graphics, including KDE distribution plots, bivariate scatter plots, boxplots, correlation heatmaps, actual-vs-predicted curves, and residual distributions.</w:t>
      </w:r>
    </w:p>
    <w:p>
      <w:pPr>
        <w:keepNext/>
        <w:spacing w:line="480" w:lineRule="auto" w:before="280" w:after="160"/>
      </w:pPr>
      <w:r>
        <w:rPr>
          <w:rFonts w:ascii="Times New Roman" w:hAnsi="Times New Roman"/>
          <w:b/>
          <w:sz w:val="28"/>
        </w:rPr>
        <w:t>2.3 Interactive Web Deployment &amp; Version Control</w:t>
      </w:r>
    </w:p>
    <w:p>
      <w:pPr>
        <w:spacing w:line="480" w:lineRule="auto" w:after="120"/>
      </w:pPr>
      <w:r>
        <w:rPr>
          <w:rFonts w:ascii="Times New Roman" w:hAnsi="Times New Roman"/>
          <w:sz w:val="24"/>
        </w:rPr>
        <w:t>1. Streamlit (v1.66.1): Selected as the application front-end framework. Streamlit translates pure Python scripts into reactive, mobile-responsive web applications. Its stateful execution model enables real-time dynamic slider interactions, instant mathematical recalculation, and embedded Matplotlib visualization rendering.</w:t>
      </w:r>
    </w:p>
    <w:p>
      <w:pPr>
        <w:spacing w:line="480" w:lineRule="auto" w:after="120"/>
      </w:pPr>
      <w:r>
        <w:rPr>
          <w:rFonts w:ascii="Times New Roman" w:hAnsi="Times New Roman"/>
          <w:sz w:val="24"/>
        </w:rPr>
        <w:t>2. Git &amp; GitHub: Managed source code version control, automated commit tracking, and public code dissemination under an open-source structure.</w:t>
      </w:r>
    </w:p>
    <w:p>
      <w:pPr>
        <w:spacing w:line="480" w:lineRule="auto" w:after="120"/>
      </w:pPr>
      <w:r>
        <w:rPr>
          <w:rFonts w:ascii="Times New Roman" w:hAnsi="Times New Roman"/>
          <w:sz w:val="24"/>
        </w:rPr>
        <w:t>3. Streamlit Community Cloud: Provided the Platform-as-a-Service (PaaS) deployment environment. Automated continuous deployment (CD) triggers rebuilds on GitHub main branch commits, maintaining 24/7 web application availability.</w:t>
      </w:r>
    </w:p>
    <w:p>
      <w:pPr>
        <w:spacing w:line="240" w:lineRule="auto" w:before="160" w:after="80"/>
      </w:pPr>
      <w:r>
        <w:rPr>
          <w:rFonts w:ascii="Times New Roman" w:hAnsi="Times New Roman"/>
          <w:b/>
          <w:sz w:val="22"/>
        </w:rPr>
        <w:t>Table 2.1: Software Stack and Technology Specification</w:t>
      </w:r>
    </w:p>
    <w:tbl>
      <w:tblPr>
        <w:tblW w:type="auto" w:w="0"/>
        <w:jc w:val="center"/>
        <w:tblLook w:firstColumn="1" w:firstRow="1" w:lastColumn="0" w:lastRow="0" w:noHBand="0" w:noVBand="1" w:val="04A0"/>
      </w:tblPr>
      <w:tblGrid>
        <w:gridCol w:w="3072"/>
        <w:gridCol w:w="3072"/>
        <w:gridCol w:w="3072"/>
      </w:tblGrid>
      <w:tr>
        <w:tc>
          <w:tcPr>
            <w:tcW w:type="dxa" w:w="3072"/>
            <w:shd w:fill="1E3C72"/>
            <w:tcMar>
              <w:top w:w="80" w:type="dxa"/>
              <w:bottom w:w="80" w:type="dxa"/>
              <w:left w:w="120" w:type="dxa"/>
              <w:right w:w="120" w:type="dxa"/>
            </w:tcMar>
          </w:tcPr>
          <w:p>
            <w:r>
              <w:rPr>
                <w:rFonts w:ascii="Times New Roman" w:hAnsi="Times New Roman"/>
                <w:b/>
                <w:color w:val="FFFFFF"/>
                <w:sz w:val="20"/>
              </w:rPr>
              <w:t>Technology / Tool</w:t>
            </w:r>
          </w:p>
        </w:tc>
        <w:tc>
          <w:tcPr>
            <w:tcW w:type="dxa" w:w="3072"/>
            <w:shd w:fill="1E3C72"/>
            <w:tcMar>
              <w:top w:w="80" w:type="dxa"/>
              <w:bottom w:w="80" w:type="dxa"/>
              <w:left w:w="120" w:type="dxa"/>
              <w:right w:w="120" w:type="dxa"/>
            </w:tcMar>
          </w:tcPr>
          <w:p>
            <w:r>
              <w:rPr>
                <w:rFonts w:ascii="Times New Roman" w:hAnsi="Times New Roman"/>
                <w:b/>
                <w:color w:val="FFFFFF"/>
                <w:sz w:val="20"/>
              </w:rPr>
              <w:t>Exact Version</w:t>
            </w:r>
          </w:p>
        </w:tc>
        <w:tc>
          <w:tcPr>
            <w:tcW w:type="dxa" w:w="3072"/>
            <w:shd w:fill="1E3C72"/>
            <w:tcMar>
              <w:top w:w="80" w:type="dxa"/>
              <w:bottom w:w="80" w:type="dxa"/>
              <w:left w:w="120" w:type="dxa"/>
              <w:right w:w="120" w:type="dxa"/>
            </w:tcMar>
          </w:tcPr>
          <w:p>
            <w:r>
              <w:rPr>
                <w:rFonts w:ascii="Times New Roman" w:hAnsi="Times New Roman"/>
                <w:b/>
                <w:color w:val="FFFFFF"/>
                <w:sz w:val="20"/>
              </w:rPr>
              <w:t>Functional Purpose in Project</w:t>
            </w:r>
          </w:p>
        </w:tc>
      </w:tr>
      <w:tr>
        <w:tc>
          <w:tcPr>
            <w:tcW w:type="dxa" w:w="3072"/>
            <w:shd w:fill="F5F7FB"/>
            <w:tcMar>
              <w:top w:w="70" w:type="dxa"/>
              <w:bottom w:w="70" w:type="dxa"/>
              <w:left w:w="120" w:type="dxa"/>
              <w:right w:w="120" w:type="dxa"/>
            </w:tcMar>
          </w:tcPr>
          <w:p>
            <w:r>
              <w:rPr>
                <w:rFonts w:ascii="Times New Roman" w:hAnsi="Times New Roman"/>
                <w:sz w:val="20"/>
              </w:rPr>
              <w:t>Python</w:t>
            </w:r>
          </w:p>
        </w:tc>
        <w:tc>
          <w:tcPr>
            <w:tcW w:type="dxa" w:w="3072"/>
            <w:shd w:fill="F5F7FB"/>
            <w:tcMar>
              <w:top w:w="70" w:type="dxa"/>
              <w:bottom w:w="70" w:type="dxa"/>
              <w:left w:w="120" w:type="dxa"/>
              <w:right w:w="120" w:type="dxa"/>
            </w:tcMar>
          </w:tcPr>
          <w:p>
            <w:r>
              <w:rPr>
                <w:rFonts w:ascii="Times New Roman" w:hAnsi="Times New Roman"/>
                <w:sz w:val="20"/>
              </w:rPr>
              <w:t>3.11.9 Runtime</w:t>
            </w:r>
          </w:p>
        </w:tc>
        <w:tc>
          <w:tcPr>
            <w:tcW w:type="dxa" w:w="3072"/>
            <w:shd w:fill="F5F7FB"/>
            <w:tcMar>
              <w:top w:w="70" w:type="dxa"/>
              <w:bottom w:w="70" w:type="dxa"/>
              <w:left w:w="120" w:type="dxa"/>
              <w:right w:w="120" w:type="dxa"/>
            </w:tcMar>
          </w:tcPr>
          <w:p>
            <w:r>
              <w:rPr>
                <w:rFonts w:ascii="Times New Roman" w:hAnsi="Times New Roman"/>
                <w:sz w:val="20"/>
              </w:rPr>
              <w:t>Core language environment for pipeline scripting and execution</w:t>
            </w:r>
          </w:p>
        </w:tc>
      </w:tr>
      <w:tr>
        <w:tc>
          <w:tcPr>
            <w:tcW w:type="dxa" w:w="3072"/>
            <w:tcMar>
              <w:top w:w="70" w:type="dxa"/>
              <w:bottom w:w="70" w:type="dxa"/>
              <w:left w:w="120" w:type="dxa"/>
              <w:right w:w="120" w:type="dxa"/>
            </w:tcMar>
          </w:tcPr>
          <w:p>
            <w:r>
              <w:rPr>
                <w:rFonts w:ascii="Times New Roman" w:hAnsi="Times New Roman"/>
                <w:sz w:val="20"/>
              </w:rPr>
              <w:t>Pandas</w:t>
            </w:r>
          </w:p>
        </w:tc>
        <w:tc>
          <w:tcPr>
            <w:tcW w:type="dxa" w:w="3072"/>
            <w:tcMar>
              <w:top w:w="70" w:type="dxa"/>
              <w:bottom w:w="70" w:type="dxa"/>
              <w:left w:w="120" w:type="dxa"/>
              <w:right w:w="120" w:type="dxa"/>
            </w:tcMar>
          </w:tcPr>
          <w:p>
            <w:r>
              <w:rPr>
                <w:rFonts w:ascii="Times New Roman" w:hAnsi="Times New Roman"/>
                <w:sz w:val="20"/>
              </w:rPr>
              <w:t>3.0.5</w:t>
            </w:r>
          </w:p>
        </w:tc>
        <w:tc>
          <w:tcPr>
            <w:tcW w:type="dxa" w:w="3072"/>
            <w:tcMar>
              <w:top w:w="70" w:type="dxa"/>
              <w:bottom w:w="70" w:type="dxa"/>
              <w:left w:w="120" w:type="dxa"/>
              <w:right w:w="120" w:type="dxa"/>
            </w:tcMar>
          </w:tcPr>
          <w:p>
            <w:r>
              <w:rPr>
                <w:rFonts w:ascii="Times New Roman" w:hAnsi="Times New Roman"/>
                <w:sz w:val="20"/>
              </w:rPr>
              <w:t>Tabular data ingestion, cleaning, slicing, and feature derivation</w:t>
            </w:r>
          </w:p>
        </w:tc>
      </w:tr>
      <w:tr>
        <w:tc>
          <w:tcPr>
            <w:tcW w:type="dxa" w:w="3072"/>
            <w:shd w:fill="F5F7FB"/>
            <w:tcMar>
              <w:top w:w="70" w:type="dxa"/>
              <w:bottom w:w="70" w:type="dxa"/>
              <w:left w:w="120" w:type="dxa"/>
              <w:right w:w="120" w:type="dxa"/>
            </w:tcMar>
          </w:tcPr>
          <w:p>
            <w:r>
              <w:rPr>
                <w:rFonts w:ascii="Times New Roman" w:hAnsi="Times New Roman"/>
                <w:sz w:val="20"/>
              </w:rPr>
              <w:t>NumPy</w:t>
            </w:r>
          </w:p>
        </w:tc>
        <w:tc>
          <w:tcPr>
            <w:tcW w:type="dxa" w:w="3072"/>
            <w:shd w:fill="F5F7FB"/>
            <w:tcMar>
              <w:top w:w="70" w:type="dxa"/>
              <w:bottom w:w="70" w:type="dxa"/>
              <w:left w:w="120" w:type="dxa"/>
              <w:right w:w="120" w:type="dxa"/>
            </w:tcMar>
          </w:tcPr>
          <w:p>
            <w:r>
              <w:rPr>
                <w:rFonts w:ascii="Times New Roman" w:hAnsi="Times New Roman"/>
                <w:sz w:val="20"/>
              </w:rPr>
              <w:t>2.4.6</w:t>
            </w:r>
          </w:p>
        </w:tc>
        <w:tc>
          <w:tcPr>
            <w:tcW w:type="dxa" w:w="3072"/>
            <w:shd w:fill="F5F7FB"/>
            <w:tcMar>
              <w:top w:w="70" w:type="dxa"/>
              <w:bottom w:w="70" w:type="dxa"/>
              <w:left w:w="120" w:type="dxa"/>
              <w:right w:w="120" w:type="dxa"/>
            </w:tcMar>
          </w:tcPr>
          <w:p>
            <w:r>
              <w:rPr>
                <w:rFonts w:ascii="Times New Roman" w:hAnsi="Times New Roman"/>
                <w:sz w:val="20"/>
              </w:rPr>
              <w:t>Vectorized linear algebra computations and logarithmic transformations</w:t>
            </w:r>
          </w:p>
        </w:tc>
      </w:tr>
      <w:tr>
        <w:tc>
          <w:tcPr>
            <w:tcW w:type="dxa" w:w="3072"/>
            <w:tcMar>
              <w:top w:w="70" w:type="dxa"/>
              <w:bottom w:w="70" w:type="dxa"/>
              <w:left w:w="120" w:type="dxa"/>
              <w:right w:w="120" w:type="dxa"/>
            </w:tcMar>
          </w:tcPr>
          <w:p>
            <w:r>
              <w:rPr>
                <w:rFonts w:ascii="Times New Roman" w:hAnsi="Times New Roman"/>
                <w:sz w:val="20"/>
              </w:rPr>
              <w:t>Scikit-Learn</w:t>
            </w:r>
          </w:p>
        </w:tc>
        <w:tc>
          <w:tcPr>
            <w:tcW w:type="dxa" w:w="3072"/>
            <w:tcMar>
              <w:top w:w="70" w:type="dxa"/>
              <w:bottom w:w="70" w:type="dxa"/>
              <w:left w:w="120" w:type="dxa"/>
              <w:right w:w="120" w:type="dxa"/>
            </w:tcMar>
          </w:tcPr>
          <w:p>
            <w:r>
              <w:rPr>
                <w:rFonts w:ascii="Times New Roman" w:hAnsi="Times New Roman"/>
                <w:sz w:val="20"/>
              </w:rPr>
              <w:t>1.9.0</w:t>
            </w:r>
          </w:p>
        </w:tc>
        <w:tc>
          <w:tcPr>
            <w:tcW w:type="dxa" w:w="3072"/>
            <w:tcMar>
              <w:top w:w="70" w:type="dxa"/>
              <w:bottom w:w="70" w:type="dxa"/>
              <w:left w:w="120" w:type="dxa"/>
              <w:right w:w="120" w:type="dxa"/>
            </w:tcMar>
          </w:tcPr>
          <w:p>
            <w:r>
              <w:rPr>
                <w:rFonts w:ascii="Times New Roman" w:hAnsi="Times New Roman"/>
                <w:sz w:val="20"/>
              </w:rPr>
              <w:t>ColumnTransformer, StandardScaler, Ridge regression, and CV scoring</w:t>
            </w:r>
          </w:p>
        </w:tc>
      </w:tr>
      <w:tr>
        <w:tc>
          <w:tcPr>
            <w:tcW w:type="dxa" w:w="3072"/>
            <w:shd w:fill="F5F7FB"/>
            <w:tcMar>
              <w:top w:w="70" w:type="dxa"/>
              <w:bottom w:w="70" w:type="dxa"/>
              <w:left w:w="120" w:type="dxa"/>
              <w:right w:w="120" w:type="dxa"/>
            </w:tcMar>
          </w:tcPr>
          <w:p>
            <w:r>
              <w:rPr>
                <w:rFonts w:ascii="Times New Roman" w:hAnsi="Times New Roman"/>
                <w:sz w:val="20"/>
              </w:rPr>
              <w:t>XGBoost</w:t>
            </w:r>
          </w:p>
        </w:tc>
        <w:tc>
          <w:tcPr>
            <w:tcW w:type="dxa" w:w="3072"/>
            <w:shd w:fill="F5F7FB"/>
            <w:tcMar>
              <w:top w:w="70" w:type="dxa"/>
              <w:bottom w:w="70" w:type="dxa"/>
              <w:left w:w="120" w:type="dxa"/>
              <w:right w:w="120" w:type="dxa"/>
            </w:tcMar>
          </w:tcPr>
          <w:p>
            <w:r>
              <w:rPr>
                <w:rFonts w:ascii="Times New Roman" w:hAnsi="Times New Roman"/>
                <w:sz w:val="20"/>
              </w:rPr>
              <w:t>3.2.0</w:t>
            </w:r>
          </w:p>
        </w:tc>
        <w:tc>
          <w:tcPr>
            <w:tcW w:type="dxa" w:w="3072"/>
            <w:shd w:fill="F5F7FB"/>
            <w:tcMar>
              <w:top w:w="70" w:type="dxa"/>
              <w:bottom w:w="70" w:type="dxa"/>
              <w:left w:w="120" w:type="dxa"/>
              <w:right w:w="120" w:type="dxa"/>
            </w:tcMar>
          </w:tcPr>
          <w:p>
            <w:r>
              <w:rPr>
                <w:rFonts w:ascii="Times New Roman" w:hAnsi="Times New Roman"/>
                <w:sz w:val="20"/>
              </w:rPr>
              <w:t>Gradient boosted decision tree ensemble training and feature importance</w:t>
            </w:r>
          </w:p>
        </w:tc>
      </w:tr>
      <w:tr>
        <w:tc>
          <w:tcPr>
            <w:tcW w:type="dxa" w:w="3072"/>
            <w:tcMar>
              <w:top w:w="70" w:type="dxa"/>
              <w:bottom w:w="70" w:type="dxa"/>
              <w:left w:w="120" w:type="dxa"/>
              <w:right w:w="120" w:type="dxa"/>
            </w:tcMar>
          </w:tcPr>
          <w:p>
            <w:r>
              <w:rPr>
                <w:rFonts w:ascii="Times New Roman" w:hAnsi="Times New Roman"/>
                <w:sz w:val="20"/>
              </w:rPr>
              <w:t>Joblib</w:t>
            </w:r>
          </w:p>
        </w:tc>
        <w:tc>
          <w:tcPr>
            <w:tcW w:type="dxa" w:w="3072"/>
            <w:tcMar>
              <w:top w:w="70" w:type="dxa"/>
              <w:bottom w:w="70" w:type="dxa"/>
              <w:left w:w="120" w:type="dxa"/>
              <w:right w:w="120" w:type="dxa"/>
            </w:tcMar>
          </w:tcPr>
          <w:p>
            <w:r>
              <w:rPr>
                <w:rFonts w:ascii="Times New Roman" w:hAnsi="Times New Roman"/>
                <w:sz w:val="20"/>
              </w:rPr>
              <w:t>1.5.3</w:t>
            </w:r>
          </w:p>
        </w:tc>
        <w:tc>
          <w:tcPr>
            <w:tcW w:type="dxa" w:w="3072"/>
            <w:tcMar>
              <w:top w:w="70" w:type="dxa"/>
              <w:bottom w:w="70" w:type="dxa"/>
              <w:left w:w="120" w:type="dxa"/>
              <w:right w:w="120" w:type="dxa"/>
            </w:tcMar>
          </w:tcPr>
          <w:p>
            <w:r>
              <w:rPr>
                <w:rFonts w:ascii="Times New Roman" w:hAnsi="Times New Roman"/>
                <w:sz w:val="20"/>
              </w:rPr>
              <w:t>Zero-overhead binary persistence of models and preprocessing pipelines</w:t>
            </w:r>
          </w:p>
        </w:tc>
      </w:tr>
      <w:tr>
        <w:tc>
          <w:tcPr>
            <w:tcW w:type="dxa" w:w="3072"/>
            <w:shd w:fill="F5F7FB"/>
            <w:tcMar>
              <w:top w:w="70" w:type="dxa"/>
              <w:bottom w:w="70" w:type="dxa"/>
              <w:left w:w="120" w:type="dxa"/>
              <w:right w:w="120" w:type="dxa"/>
            </w:tcMar>
          </w:tcPr>
          <w:p>
            <w:r>
              <w:rPr>
                <w:rFonts w:ascii="Times New Roman" w:hAnsi="Times New Roman"/>
                <w:sz w:val="20"/>
              </w:rPr>
              <w:t>Matplotlib / Seaborn</w:t>
            </w:r>
          </w:p>
        </w:tc>
        <w:tc>
          <w:tcPr>
            <w:tcW w:type="dxa" w:w="3072"/>
            <w:shd w:fill="F5F7FB"/>
            <w:tcMar>
              <w:top w:w="70" w:type="dxa"/>
              <w:bottom w:w="70" w:type="dxa"/>
              <w:left w:w="120" w:type="dxa"/>
              <w:right w:w="120" w:type="dxa"/>
            </w:tcMar>
          </w:tcPr>
          <w:p>
            <w:r>
              <w:rPr>
                <w:rFonts w:ascii="Times New Roman" w:hAnsi="Times New Roman"/>
                <w:sz w:val="20"/>
              </w:rPr>
              <w:t>3.11.1 / 0.13.2</w:t>
            </w:r>
          </w:p>
        </w:tc>
        <w:tc>
          <w:tcPr>
            <w:tcW w:type="dxa" w:w="3072"/>
            <w:shd w:fill="F5F7FB"/>
            <w:tcMar>
              <w:top w:w="70" w:type="dxa"/>
              <w:bottom w:w="70" w:type="dxa"/>
              <w:left w:w="120" w:type="dxa"/>
              <w:right w:w="120" w:type="dxa"/>
            </w:tcMar>
          </w:tcPr>
          <w:p>
            <w:r>
              <w:rPr>
                <w:rFonts w:ascii="Times New Roman" w:hAnsi="Times New Roman"/>
                <w:sz w:val="20"/>
              </w:rPr>
              <w:t>Statistical data visualization, correlation heatmaps, and diagnostic plots</w:t>
            </w:r>
          </w:p>
        </w:tc>
      </w:tr>
      <w:tr>
        <w:tc>
          <w:tcPr>
            <w:tcW w:type="dxa" w:w="3072"/>
            <w:tcMar>
              <w:top w:w="70" w:type="dxa"/>
              <w:bottom w:w="70" w:type="dxa"/>
              <w:left w:w="120" w:type="dxa"/>
              <w:right w:w="120" w:type="dxa"/>
            </w:tcMar>
          </w:tcPr>
          <w:p>
            <w:r>
              <w:rPr>
                <w:rFonts w:ascii="Times New Roman" w:hAnsi="Times New Roman"/>
                <w:sz w:val="20"/>
              </w:rPr>
              <w:t>Streamlit</w:t>
            </w:r>
          </w:p>
        </w:tc>
        <w:tc>
          <w:tcPr>
            <w:tcW w:type="dxa" w:w="3072"/>
            <w:tcMar>
              <w:top w:w="70" w:type="dxa"/>
              <w:bottom w:w="70" w:type="dxa"/>
              <w:left w:w="120" w:type="dxa"/>
              <w:right w:w="120" w:type="dxa"/>
            </w:tcMar>
          </w:tcPr>
          <w:p>
            <w:r>
              <w:rPr>
                <w:rFonts w:ascii="Times New Roman" w:hAnsi="Times New Roman"/>
                <w:sz w:val="20"/>
              </w:rPr>
              <w:t>1.66.1</w:t>
            </w:r>
          </w:p>
        </w:tc>
        <w:tc>
          <w:tcPr>
            <w:tcW w:type="dxa" w:w="3072"/>
            <w:tcMar>
              <w:top w:w="70" w:type="dxa"/>
              <w:bottom w:w="70" w:type="dxa"/>
              <w:left w:w="120" w:type="dxa"/>
              <w:right w:w="120" w:type="dxa"/>
            </w:tcMar>
          </w:tcPr>
          <w:p>
            <w:r>
              <w:rPr>
                <w:rFonts w:ascii="Times New Roman" w:hAnsi="Times New Roman"/>
                <w:sz w:val="20"/>
              </w:rPr>
              <w:t>Interactive GUI front-end with real-time reactive parameter binding</w:t>
            </w:r>
          </w:p>
        </w:tc>
      </w:tr>
      <w:tr>
        <w:tc>
          <w:tcPr>
            <w:tcW w:type="dxa" w:w="3072"/>
            <w:shd w:fill="F5F7FB"/>
            <w:tcMar>
              <w:top w:w="70" w:type="dxa"/>
              <w:bottom w:w="70" w:type="dxa"/>
              <w:left w:w="120" w:type="dxa"/>
              <w:right w:w="120" w:type="dxa"/>
            </w:tcMar>
          </w:tcPr>
          <w:p>
            <w:r>
              <w:rPr>
                <w:rFonts w:ascii="Times New Roman" w:hAnsi="Times New Roman"/>
                <w:sz w:val="20"/>
              </w:rPr>
              <w:t>Streamlit Community Cloud</w:t>
            </w:r>
          </w:p>
        </w:tc>
        <w:tc>
          <w:tcPr>
            <w:tcW w:type="dxa" w:w="3072"/>
            <w:shd w:fill="F5F7FB"/>
            <w:tcMar>
              <w:top w:w="70" w:type="dxa"/>
              <w:bottom w:w="70" w:type="dxa"/>
              <w:left w:w="120" w:type="dxa"/>
              <w:right w:w="120" w:type="dxa"/>
            </w:tcMar>
          </w:tcPr>
          <w:p>
            <w:r>
              <w:rPr>
                <w:rFonts w:ascii="Times New Roman" w:hAnsi="Times New Roman"/>
                <w:sz w:val="20"/>
              </w:rPr>
              <w:t>Linux Container</w:t>
            </w:r>
          </w:p>
        </w:tc>
        <w:tc>
          <w:tcPr>
            <w:tcW w:type="dxa" w:w="3072"/>
            <w:shd w:fill="F5F7FB"/>
            <w:tcMar>
              <w:top w:w="70" w:type="dxa"/>
              <w:bottom w:w="70" w:type="dxa"/>
              <w:left w:w="120" w:type="dxa"/>
              <w:right w:w="120" w:type="dxa"/>
            </w:tcMar>
          </w:tcPr>
          <w:p>
            <w:r>
              <w:rPr>
                <w:rFonts w:ascii="Times New Roman" w:hAnsi="Times New Roman"/>
                <w:sz w:val="20"/>
              </w:rPr>
              <w:t>Global PaaS hosting, automated HTTPS provisioning, and live serving</w:t>
            </w:r>
          </w:p>
        </w:tc>
      </w:tr>
    </w:tbl>
    <w:p>
      <w:r>
        <w:br w:type="page"/>
      </w:r>
    </w:p>
    <w:p>
      <w:pPr>
        <w:keepNext/>
        <w:spacing w:line="480" w:lineRule="auto" w:before="360" w:after="240"/>
      </w:pPr>
      <w:r>
        <w:rPr>
          <w:rFonts w:ascii="Times New Roman" w:hAnsi="Times New Roman"/>
          <w:b/>
          <w:sz w:val="32"/>
        </w:rPr>
        <w:t>CHAPTER 3: SYSTEM FUNCTIONALITY &amp; ARCHITECTURE</w:t>
      </w:r>
    </w:p>
    <w:p>
      <w:pPr>
        <w:keepNext/>
        <w:spacing w:line="480" w:lineRule="auto" w:before="280" w:after="160"/>
      </w:pPr>
      <w:r>
        <w:rPr>
          <w:rFonts w:ascii="Times New Roman" w:hAnsi="Times New Roman"/>
          <w:b/>
          <w:sz w:val="28"/>
        </w:rPr>
        <w:t>3.1 End-to-End System Architecture</w:t>
      </w:r>
    </w:p>
    <w:p>
      <w:pPr>
        <w:spacing w:line="480" w:lineRule="auto" w:after="120"/>
      </w:pPr>
      <w:r>
        <w:rPr>
          <w:rFonts w:ascii="Times New Roman" w:hAnsi="Times New Roman"/>
          <w:sz w:val="24"/>
        </w:rPr>
        <w:t>The Ames House Price Prediction System operates as a modular, decoupled data science pipeline consisting of three primary tiers: the Offline Modeling Tier, the Persistence &amp; Serialization Tier, and the Interactive Web Inference Tier.</w:t>
      </w:r>
    </w:p>
    <w:p>
      <w:pPr>
        <w:spacing w:line="480" w:lineRule="auto" w:after="120"/>
      </w:pPr>
      <w:r>
        <w:rPr>
          <w:rFonts w:ascii="Times New Roman" w:hAnsi="Times New Roman"/>
          <w:sz w:val="24"/>
        </w:rPr>
        <w:t>In the Offline Modeling Tier, historical transactions undergo outlier filtering, imputation, logarithmic scaling, and model benchmarking. Once validated, the winning mathematical estimator (Ridge Regression) and the complete Scikit-Learn ColumnTransformer pipeline are serialized to disk using Joblib. In the Inference Tier, the Streamlit web engine deserializes these binaries into memory via st.cache_resource, guaranteeing low-latency response times for real-time user predictions.</w:t>
      </w:r>
    </w:p>
    <w:p>
      <w:pPr>
        <w:spacing w:line="240" w:lineRule="auto" w:before="240" w:after="80"/>
        <w:jc w:val="center"/>
      </w:pPr>
      <w:r>
        <w:drawing>
          <wp:inline xmlns:a="http://schemas.openxmlformats.org/drawingml/2006/main" xmlns:pic="http://schemas.openxmlformats.org/drawingml/2006/picture">
            <wp:extent cx="5120640" cy="3124903"/>
            <wp:docPr id="1" name="Picture 1"/>
            <wp:cNvGraphicFramePr>
              <a:graphicFrameLocks noChangeAspect="1"/>
            </wp:cNvGraphicFramePr>
            <a:graphic>
              <a:graphicData uri="http://schemas.openxmlformats.org/drawingml/2006/picture">
                <pic:pic>
                  <pic:nvPicPr>
                    <pic:cNvPr id="0" name="streamlit_app_screenshot.png"/>
                    <pic:cNvPicPr/>
                  </pic:nvPicPr>
                  <pic:blipFill>
                    <a:blip r:embed="rId9"/>
                    <a:stretch>
                      <a:fillRect/>
                    </a:stretch>
                  </pic:blipFill>
                  <pic:spPr>
                    <a:xfrm>
                      <a:off x="0" y="0"/>
                      <a:ext cx="5120640" cy="3124903"/>
                    </a:xfrm>
                    <a:prstGeom prst="rect"/>
                  </pic:spPr>
                </pic:pic>
              </a:graphicData>
            </a:graphic>
          </wp:inline>
        </w:drawing>
      </w:r>
    </w:p>
    <w:p>
      <w:pPr>
        <w:spacing w:line="240" w:lineRule="auto" w:after="240"/>
        <w:jc w:val="center"/>
      </w:pPr>
      <w:r>
        <w:rPr>
          <w:rFonts w:ascii="Times New Roman" w:hAnsi="Times New Roman"/>
          <w:b/>
          <w:i/>
          <w:sz w:val="22"/>
        </w:rPr>
        <w:t>Figure 3.1: Live Streamlit Web Application Interface and What-If Dashboard</w:t>
      </w:r>
    </w:p>
    <w:p>
      <w:pPr>
        <w:keepNext/>
        <w:spacing w:line="480" w:lineRule="auto" w:before="280" w:after="160"/>
      </w:pPr>
      <w:r>
        <w:rPr>
          <w:rFonts w:ascii="Times New Roman" w:hAnsi="Times New Roman"/>
          <w:b/>
          <w:sz w:val="28"/>
        </w:rPr>
        <w:t>3.2 Input Attributes and Reactive Controls</w:t>
      </w:r>
    </w:p>
    <w:p>
      <w:pPr>
        <w:spacing w:line="480" w:lineRule="auto" w:after="120"/>
      </w:pPr>
      <w:r>
        <w:rPr>
          <w:rFonts w:ascii="Times New Roman" w:hAnsi="Times New Roman"/>
          <w:sz w:val="24"/>
        </w:rPr>
        <w:t>The user interface exposes granular property parameters categorized into distinct functional sections within a collapsible sidebar:</w:t>
      </w:r>
    </w:p>
    <w:p>
      <w:pPr>
        <w:spacing w:line="480" w:lineRule="auto" w:after="120"/>
      </w:pPr>
      <w:r>
        <w:rPr>
          <w:rFonts w:ascii="Times New Roman" w:hAnsi="Times New Roman"/>
          <w:sz w:val="24"/>
        </w:rPr>
        <w:t>1. Dimensional Attributes: Sliders permitting continuous adjustment of Above Ground Living Area (400 to 3,800 sq ft) and Finished Basement Area (0 to 3,000 sq ft).</w:t>
      </w:r>
    </w:p>
    <w:p>
      <w:pPr>
        <w:spacing w:line="480" w:lineRule="auto" w:after="120"/>
      </w:pPr>
      <w:r>
        <w:rPr>
          <w:rFonts w:ascii="Times New Roman" w:hAnsi="Times New Roman"/>
          <w:sz w:val="24"/>
        </w:rPr>
        <w:t>2. Temporal &amp; Room Configurations: Sliders for Year of Construction (1900 to 2010), Bedroom Count (1 to 6), Full Bathrooms (1 to 4), and Half Bathrooms (0 to 2).</w:t>
      </w:r>
    </w:p>
    <w:p>
      <w:pPr>
        <w:spacing w:line="480" w:lineRule="auto" w:after="120"/>
      </w:pPr>
      <w:r>
        <w:rPr>
          <w:rFonts w:ascii="Times New Roman" w:hAnsi="Times New Roman"/>
          <w:sz w:val="24"/>
        </w:rPr>
        <w:t>3. Qualitative &amp; Location Attributes: Dropdown selection across all 28 Ames neighborhoods alongside discrete sliders for Overall Material Quality (1 to 10) and Overall Structural Condition (1 to 10).</w:t>
      </w:r>
    </w:p>
    <w:p>
      <w:pPr>
        <w:spacing w:line="480" w:lineRule="auto" w:after="120"/>
      </w:pPr>
      <w:r>
        <w:rPr>
          <w:rFonts w:ascii="Times New Roman" w:hAnsi="Times New Roman"/>
          <w:sz w:val="24"/>
        </w:rPr>
        <w:t>4. Structural Amenity Toggles: Interactive switches governing Garage Presence, Garage Car Capacity (1 to 4 cars), Swimming Pool Presence, and Property Remodeling History.</w:t>
      </w:r>
    </w:p>
    <w:p>
      <w:pPr>
        <w:keepNext/>
        <w:spacing w:line="480" w:lineRule="auto" w:before="280" w:after="160"/>
      </w:pPr>
      <w:r>
        <w:rPr>
          <w:rFonts w:ascii="Times New Roman" w:hAnsi="Times New Roman"/>
          <w:b/>
          <w:sz w:val="28"/>
        </w:rPr>
        <w:t>3.3 Prediction Engine and Dynamic Uncertainty Bounds</w:t>
      </w:r>
    </w:p>
    <w:p>
      <w:pPr>
        <w:spacing w:line="480" w:lineRule="auto" w:after="120"/>
      </w:pPr>
      <w:r>
        <w:rPr>
          <w:rFonts w:ascii="Times New Roman" w:hAnsi="Times New Roman"/>
          <w:sz w:val="24"/>
        </w:rPr>
        <w:t>When a user modifies any sidebar slider, the reactive execution loop intercepts the parameter vector, derives the engineered features (Property_Age, Total_Living_Area, Total_Bathrooms), and injects the standardized row vector into the preprocessor pipeline. The Ridge Regression estimator calculates the predicted logarithmic price, which is exponentiated via np.expm1 into a dollar figure.</w:t>
      </w:r>
    </w:p>
    <w:p>
      <w:pPr>
        <w:spacing w:line="480" w:lineRule="auto" w:after="120"/>
      </w:pPr>
      <w:r>
        <w:rPr>
          <w:rFonts w:ascii="Times New Roman" w:hAnsi="Times New Roman"/>
          <w:sz w:val="24"/>
        </w:rPr>
        <w:t>Importantly, recognizing that point valuations can convey a false sense of single-dollar precision, the system calculates and displays an empirical confidence range: [Estimated Price - MAE, Estimated Price + MAE]. Grounded in the test set Mean Absolute Error of $16,280, this provides users with realistic market transaction bounds.</w:t>
      </w:r>
    </w:p>
    <w:p>
      <w:pPr>
        <w:keepNext/>
        <w:spacing w:line="480" w:lineRule="auto" w:before="280" w:after="160"/>
      </w:pPr>
      <w:r>
        <w:rPr>
          <w:rFonts w:ascii="Times New Roman" w:hAnsi="Times New Roman"/>
          <w:b/>
          <w:sz w:val="28"/>
        </w:rPr>
        <w:t>3.4 Counterfactual 'What-If' Scenario Analyzer</w:t>
      </w:r>
    </w:p>
    <w:p>
      <w:pPr>
        <w:spacing w:line="480" w:lineRule="auto" w:after="120"/>
      </w:pPr>
      <w:r>
        <w:rPr>
          <w:rFonts w:ascii="Times New Roman" w:hAnsi="Times New Roman"/>
          <w:sz w:val="24"/>
        </w:rPr>
        <w:t>A distinguishing functionality of the system is the interactive 'What-If' scenario engine. Homeowners, investors, and remodeling contractors frequently need to determine whether capital improvements produce positive net financial returns. The application simulates two live counterfactual scenarios:</w:t>
      </w:r>
    </w:p>
    <w:p>
      <w:pPr>
        <w:spacing w:line="480" w:lineRule="auto" w:after="120"/>
      </w:pPr>
      <w:r>
        <w:rPr>
          <w:rFonts w:ascii="Times New Roman" w:hAnsi="Times New Roman"/>
          <w:sz w:val="24"/>
        </w:rPr>
        <w:t>1. Room Expansion Scenario: Simulates adding one bedroom along with 200 sq ft of finished living space, recalculating the updated valuation and displaying the incremental equity delta (+ $9,606 on average).</w:t>
      </w:r>
    </w:p>
    <w:p>
      <w:pPr>
        <w:spacing w:line="480" w:lineRule="auto" w:after="120"/>
      </w:pPr>
      <w:r>
        <w:rPr>
          <w:rFonts w:ascii="Times New Roman" w:hAnsi="Times New Roman"/>
          <w:sz w:val="24"/>
        </w:rPr>
        <w:t>2. Renovation Scenario: Simulates executing a full property modernization (setting Is_Remodeled = 1 and raising the Overall Quality rating by +1 grade), quantifying the expected market premium (+ $23,826 on average).</w:t>
      </w:r>
    </w:p>
    <w:p>
      <w:r>
        <w:br w:type="page"/>
      </w:r>
    </w:p>
    <w:p>
      <w:pPr>
        <w:keepNext/>
        <w:spacing w:line="480" w:lineRule="auto" w:before="360" w:after="240"/>
      </w:pPr>
      <w:r>
        <w:rPr>
          <w:rFonts w:ascii="Times New Roman" w:hAnsi="Times New Roman"/>
          <w:b/>
          <w:sz w:val="32"/>
        </w:rPr>
        <w:t>CHAPTER 4: MODEL WORKFLOW &amp; METHODOLOGY</w:t>
      </w:r>
    </w:p>
    <w:p>
      <w:pPr>
        <w:keepNext/>
        <w:spacing w:line="480" w:lineRule="auto" w:before="280" w:after="160"/>
      </w:pPr>
      <w:r>
        <w:rPr>
          <w:rFonts w:ascii="Times New Roman" w:hAnsi="Times New Roman"/>
          <w:b/>
          <w:sz w:val="28"/>
        </w:rPr>
        <w:t>4.1 The Eight-Phase Machine Learning Lifecycle</w:t>
      </w:r>
    </w:p>
    <w:p>
      <w:pPr>
        <w:spacing w:line="480" w:lineRule="auto" w:after="120"/>
      </w:pPr>
      <w:r>
        <w:rPr>
          <w:rFonts w:ascii="Times New Roman" w:hAnsi="Times New Roman"/>
          <w:sz w:val="24"/>
        </w:rPr>
        <w:t>The system strictly adheres to the complete eight-phase machine learning engineering methodology: Phase 1 (Problem Understanding), Phase 2 (Data Collection), Phase 3 (Data Preprocessing), Phase 4 (Exploratory Data Analysis), Phase 5 (Feature Engineering), Phase 6 (Model Building &amp; Tuning), Phase 7 (Model Evaluation), and Phase 8 (Cloud Deployment).</w:t>
      </w:r>
    </w:p>
    <w:p>
      <w:pPr>
        <w:keepNext/>
        <w:spacing w:line="480" w:lineRule="auto" w:before="280" w:after="160"/>
      </w:pPr>
      <w:r>
        <w:rPr>
          <w:rFonts w:ascii="Times New Roman" w:hAnsi="Times New Roman"/>
          <w:b/>
          <w:sz w:val="28"/>
        </w:rPr>
        <w:t>4.2 Data Preprocessing and Outlier Removal</w:t>
      </w:r>
    </w:p>
    <w:p>
      <w:pPr>
        <w:spacing w:line="480" w:lineRule="auto" w:after="120"/>
      </w:pPr>
      <w:r>
        <w:rPr>
          <w:rFonts w:ascii="Times New Roman" w:hAnsi="Times New Roman"/>
          <w:sz w:val="24"/>
        </w:rPr>
        <w:t>Raw tabular datasets frequently exhibit measurement noise and recording anomalies that distort gradient calculations. In accordance with the documentation provided by the Ames municipal tax assessor, properties possessing finished living areas exceeding 4,000 square feet were inspected. Two abnormally large properties sold under distress conditions at extreme discounts were identified as leverage points. Removing four extreme outliers reduced the working dataset from 1,460 to 1,456 observations.</w:t>
      </w:r>
    </w:p>
    <w:p>
      <w:pPr>
        <w:spacing w:line="480" w:lineRule="auto" w:after="120"/>
      </w:pPr>
      <w:r>
        <w:rPr>
          <w:rFonts w:ascii="Times New Roman" w:hAnsi="Times New Roman"/>
          <w:sz w:val="24"/>
        </w:rPr>
        <w:t>Missing quantitative values were imputed using column-wise medians to guard against distribution skewness. Missing categorical entries were imputed with the explicit label 'Missing', preserving potential signal associated with the absence of secondary amenities.</w:t>
      </w:r>
    </w:p>
    <w:p>
      <w:pPr>
        <w:keepNext/>
        <w:spacing w:line="480" w:lineRule="auto" w:before="280" w:after="160"/>
      </w:pPr>
      <w:r>
        <w:rPr>
          <w:rFonts w:ascii="Times New Roman" w:hAnsi="Times New Roman"/>
          <w:b/>
          <w:sz w:val="28"/>
        </w:rPr>
        <w:t>4.3 Target Skewness and Logarithmic Transformation</w:t>
      </w:r>
    </w:p>
    <w:p>
      <w:pPr>
        <w:spacing w:line="480" w:lineRule="auto" w:after="120"/>
      </w:pPr>
      <w:r>
        <w:rPr>
          <w:rFonts w:ascii="Times New Roman" w:hAnsi="Times New Roman"/>
          <w:sz w:val="24"/>
        </w:rPr>
        <w:t>Analysis of the raw target variable (SalePrice) demonstrated pronounced right-skewness (skewness coefficient = 1.88), driven by a long tail of luxury properties. Fitting linear regression models directly against skewed target distributions violates the Gauss-Markov assumption of normally distributed, homoscedastic error residuals.</w:t>
      </w:r>
    </w:p>
    <w:p>
      <w:pPr>
        <w:spacing w:line="480" w:lineRule="auto" w:after="120"/>
      </w:pPr>
      <w:r>
        <w:rPr>
          <w:rFonts w:ascii="Times New Roman" w:hAnsi="Times New Roman"/>
          <w:sz w:val="24"/>
        </w:rPr>
        <w:t>To resolve this, we applied the natural logarithmic transformation y' = ln(1 + SalePrice) using NumPy's log1p. This transformation compressed extreme price disparities, resulting in a symmetrical, bell-shaped distribution that allowed regression models to minimize relative percentage errors uniformly.</w:t>
      </w:r>
    </w:p>
    <w:p>
      <w:pPr>
        <w:spacing w:line="240" w:lineRule="auto" w:before="240" w:after="80"/>
        <w:jc w:val="center"/>
      </w:pPr>
      <w:r>
        <w:drawing>
          <wp:inline xmlns:a="http://schemas.openxmlformats.org/drawingml/2006/main" xmlns:pic="http://schemas.openxmlformats.org/drawingml/2006/picture">
            <wp:extent cx="5120640" cy="1828800"/>
            <wp:docPr id="2" name="Picture 2"/>
            <wp:cNvGraphicFramePr>
              <a:graphicFrameLocks noChangeAspect="1"/>
            </wp:cNvGraphicFramePr>
            <a:graphic>
              <a:graphicData uri="http://schemas.openxmlformats.org/drawingml/2006/picture">
                <pic:pic>
                  <pic:nvPicPr>
                    <pic:cNvPr id="0" name="price_distribution_before_after_log.png"/>
                    <pic:cNvPicPr/>
                  </pic:nvPicPr>
                  <pic:blipFill>
                    <a:blip r:embed="rId10"/>
                    <a:stretch>
                      <a:fillRect/>
                    </a:stretch>
                  </pic:blipFill>
                  <pic:spPr>
                    <a:xfrm>
                      <a:off x="0" y="0"/>
                      <a:ext cx="5120640" cy="1828800"/>
                    </a:xfrm>
                    <a:prstGeom prst="rect"/>
                  </pic:spPr>
                </pic:pic>
              </a:graphicData>
            </a:graphic>
          </wp:inline>
        </w:drawing>
      </w:r>
    </w:p>
    <w:p>
      <w:pPr>
        <w:spacing w:line="240" w:lineRule="auto" w:after="240"/>
        <w:jc w:val="center"/>
      </w:pPr>
      <w:r>
        <w:rPr>
          <w:rFonts w:ascii="Times New Roman" w:hAnsi="Times New Roman"/>
          <w:b/>
          <w:i/>
          <w:sz w:val="22"/>
        </w:rPr>
        <w:t>Figure 4.1: Distribution of SalePrice Before (Raw, Right-Skewed) and After (Normalized) Logarithmic Transformation</w:t>
      </w:r>
    </w:p>
    <w:p>
      <w:pPr>
        <w:keepNext/>
        <w:spacing w:line="480" w:lineRule="auto" w:before="280" w:after="160"/>
      </w:pPr>
      <w:r>
        <w:rPr>
          <w:rFonts w:ascii="Times New Roman" w:hAnsi="Times New Roman"/>
          <w:b/>
          <w:sz w:val="28"/>
        </w:rPr>
        <w:t>4.4 Categorical Encoding and Feature Scaling</w:t>
      </w:r>
    </w:p>
    <w:p>
      <w:pPr>
        <w:spacing w:line="480" w:lineRule="auto" w:after="120"/>
      </w:pPr>
      <w:r>
        <w:rPr>
          <w:rFonts w:ascii="Times New Roman" w:hAnsi="Times New Roman"/>
          <w:sz w:val="24"/>
        </w:rPr>
        <w:t>To ensure that features with large numerical magnitudes (such as square footage) did not dominate attributes with smaller ranges (such as bathroom counts), all continuous attributes were standardized using StandardScaler (zero mean, unit variance). Nominal geographic categories (Neighborhood) were transformed using OneHotEncoder(handle_unknown='ignore', sparse_output=False). This encoding approach prevented models from inferring artificial ordinal rankings between neighborhoods.</w:t>
      </w:r>
    </w:p>
    <w:p>
      <w:pPr>
        <w:keepNext/>
        <w:spacing w:line="480" w:lineRule="auto" w:before="280" w:after="160"/>
      </w:pPr>
      <w:r>
        <w:rPr>
          <w:rFonts w:ascii="Times New Roman" w:hAnsi="Times New Roman"/>
          <w:b/>
          <w:sz w:val="28"/>
        </w:rPr>
        <w:t>4.5 Exploratory Data Analysis &amp; Bivariate Relationships</w:t>
      </w:r>
    </w:p>
    <w:p>
      <w:pPr>
        <w:spacing w:line="480" w:lineRule="auto" w:after="120"/>
      </w:pPr>
      <w:r>
        <w:rPr>
          <w:rFonts w:ascii="Times New Roman" w:hAnsi="Times New Roman"/>
          <w:sz w:val="24"/>
        </w:rPr>
        <w:t>Bivariate correlation analysis demonstrated that Overall Material Quality (OverallQual) possesses the highest positive Pearson correlation with sale price (r = 0.79), followed by Above Ground Living Area (r = 0.71), Garage Car Capacity (r = 0.64), and Total Basement Area (r = 0.61).</w:t>
      </w:r>
    </w:p>
    <w:p>
      <w:pPr>
        <w:spacing w:line="240" w:lineRule="auto" w:before="240" w:after="80"/>
        <w:jc w:val="center"/>
      </w:pPr>
      <w:r>
        <w:drawing>
          <wp:inline xmlns:a="http://schemas.openxmlformats.org/drawingml/2006/main" xmlns:pic="http://schemas.openxmlformats.org/drawingml/2006/picture">
            <wp:extent cx="5120640" cy="4189615"/>
            <wp:docPr id="3" name="Picture 3"/>
            <wp:cNvGraphicFramePr>
              <a:graphicFrameLocks noChangeAspect="1"/>
            </wp:cNvGraphicFramePr>
            <a:graphic>
              <a:graphicData uri="http://schemas.openxmlformats.org/drawingml/2006/picture">
                <pic:pic>
                  <pic:nvPicPr>
                    <pic:cNvPr id="0" name="correlation_heatmap_top15.png"/>
                    <pic:cNvPicPr/>
                  </pic:nvPicPr>
                  <pic:blipFill>
                    <a:blip r:embed="rId11"/>
                    <a:stretch>
                      <a:fillRect/>
                    </a:stretch>
                  </pic:blipFill>
                  <pic:spPr>
                    <a:xfrm>
                      <a:off x="0" y="0"/>
                      <a:ext cx="5120640" cy="4189615"/>
                    </a:xfrm>
                    <a:prstGeom prst="rect"/>
                  </pic:spPr>
                </pic:pic>
              </a:graphicData>
            </a:graphic>
          </wp:inline>
        </w:drawing>
      </w:r>
    </w:p>
    <w:p>
      <w:pPr>
        <w:spacing w:line="240" w:lineRule="auto" w:after="240"/>
        <w:jc w:val="center"/>
      </w:pPr>
      <w:r>
        <w:rPr>
          <w:rFonts w:ascii="Times New Roman" w:hAnsi="Times New Roman"/>
          <w:b/>
          <w:i/>
          <w:sz w:val="22"/>
        </w:rPr>
        <w:t>Figure 4.2: Correlation Heatmap Demonstrating Top 15 Predictor Correlations with Sale Price</w:t>
      </w:r>
    </w:p>
    <w:p>
      <w:pPr>
        <w:keepNext/>
        <w:spacing w:line="480" w:lineRule="auto" w:before="280" w:after="160"/>
      </w:pPr>
      <w:r>
        <w:rPr>
          <w:rFonts w:ascii="Times New Roman" w:hAnsi="Times New Roman"/>
          <w:b/>
          <w:sz w:val="28"/>
        </w:rPr>
        <w:t>4.6 Regression Model Training and Cross-Validation</w:t>
      </w:r>
    </w:p>
    <w:p>
      <w:pPr>
        <w:spacing w:line="480" w:lineRule="auto" w:after="120"/>
      </w:pPr>
      <w:r>
        <w:rPr>
          <w:rFonts w:ascii="Times New Roman" w:hAnsi="Times New Roman"/>
          <w:sz w:val="24"/>
        </w:rPr>
        <w:t>The cleaned dataset (1,456 records) was partitioned into an 80% training set (1,164 records) and a 20% held-out testing set (292 records) using a fixed random seed (random_state=42). Four distinct algorithms were trained on the training partition using 5-fold cross-validation:</w:t>
      </w:r>
    </w:p>
    <w:p>
      <w:pPr>
        <w:spacing w:line="480" w:lineRule="auto" w:after="120"/>
      </w:pPr>
      <w:r>
        <w:rPr>
          <w:rFonts w:ascii="Times New Roman" w:hAnsi="Times New Roman"/>
          <w:sz w:val="24"/>
        </w:rPr>
        <w:t>1. Ridge Regression: Regularized linear model incorporating an L2 penalty on coefficient weights (alpha = 10.0).</w:t>
      </w:r>
    </w:p>
    <w:p>
      <w:pPr>
        <w:spacing w:line="480" w:lineRule="auto" w:after="120"/>
      </w:pPr>
      <w:r>
        <w:rPr>
          <w:rFonts w:ascii="Times New Roman" w:hAnsi="Times New Roman"/>
          <w:sz w:val="24"/>
        </w:rPr>
        <w:t>2. Decision Tree Regressor: Non-parametric tree partition baseline (max_depth = 6, min_samples_split = 10).</w:t>
      </w:r>
    </w:p>
    <w:p>
      <w:pPr>
        <w:spacing w:line="480" w:lineRule="auto" w:after="120"/>
      </w:pPr>
      <w:r>
        <w:rPr>
          <w:rFonts w:ascii="Times New Roman" w:hAnsi="Times New Roman"/>
          <w:sz w:val="24"/>
        </w:rPr>
        <w:t>3. Random Forest Regressor: Bagging ensemble comprising 150 randomized decision trees (max_depth = 12, min_samples_split = 4).</w:t>
      </w:r>
    </w:p>
    <w:p>
      <w:pPr>
        <w:spacing w:line="480" w:lineRule="auto" w:after="120"/>
      </w:pPr>
      <w:r>
        <w:rPr>
          <w:rFonts w:ascii="Times New Roman" w:hAnsi="Times New Roman"/>
          <w:sz w:val="24"/>
        </w:rPr>
        <w:t>4. XGBoost Regressor: Gradient boosted decision tree framework optimizing second-order residual gradients (n_estimators = 200, learning_rate = 0.05, max_depth = 4, subsample = 0.8).</w:t>
      </w:r>
    </w:p>
    <w:p>
      <w:r>
        <w:br w:type="page"/>
      </w:r>
    </w:p>
    <w:p>
      <w:pPr>
        <w:keepNext/>
        <w:spacing w:line="480" w:lineRule="auto" w:before="360" w:after="240"/>
      </w:pPr>
      <w:r>
        <w:rPr>
          <w:rFonts w:ascii="Times New Roman" w:hAnsi="Times New Roman"/>
          <w:b/>
          <w:sz w:val="32"/>
        </w:rPr>
        <w:t>CHAPTER 5: KEY FEATURES &amp; PREDICTIVE DRIVERS</w:t>
      </w:r>
    </w:p>
    <w:p>
      <w:pPr>
        <w:keepNext/>
        <w:spacing w:line="480" w:lineRule="auto" w:before="280" w:after="160"/>
      </w:pPr>
      <w:r>
        <w:rPr>
          <w:rFonts w:ascii="Times New Roman" w:hAnsi="Times New Roman"/>
          <w:b/>
          <w:sz w:val="28"/>
        </w:rPr>
        <w:t>5.1 Domain-Specific Engineered Variables</w:t>
      </w:r>
    </w:p>
    <w:p>
      <w:pPr>
        <w:spacing w:line="480" w:lineRule="auto" w:after="120"/>
      </w:pPr>
      <w:r>
        <w:rPr>
          <w:rFonts w:ascii="Times New Roman" w:hAnsi="Times New Roman"/>
          <w:sz w:val="24"/>
        </w:rPr>
        <w:t>Rather than relying solely on raw recorded measurements, we engineered compound real estate domain indicators:</w:t>
      </w:r>
    </w:p>
    <w:p>
      <w:pPr>
        <w:spacing w:line="480" w:lineRule="auto" w:after="120"/>
      </w:pPr>
      <w:r>
        <w:rPr>
          <w:rFonts w:ascii="Times New Roman" w:hAnsi="Times New Roman"/>
          <w:sz w:val="24"/>
        </w:rPr>
        <w:t>1. Property_Age (2010 - YearBuilt): Reflects structural depreciation and design obsolescence more accurately than raw calendar years.</w:t>
      </w:r>
    </w:p>
    <w:p>
      <w:pPr>
        <w:spacing w:line="480" w:lineRule="auto" w:after="120"/>
      </w:pPr>
      <w:r>
        <w:rPr>
          <w:rFonts w:ascii="Times New Roman" w:hAnsi="Times New Roman"/>
          <w:sz w:val="24"/>
        </w:rPr>
        <w:t>2. Total_Living_Area (GrLivArea + TotalBsmtSF): Combines above-ground finished living area with finished subterranean basement square footage.</w:t>
      </w:r>
    </w:p>
    <w:p>
      <w:pPr>
        <w:spacing w:line="480" w:lineRule="auto" w:after="120"/>
      </w:pPr>
      <w:r>
        <w:rPr>
          <w:rFonts w:ascii="Times New Roman" w:hAnsi="Times New Roman"/>
          <w:sz w:val="24"/>
        </w:rPr>
        <w:t>3. Total_Bathrooms (FullBath + 0.5*HalfBath + BsmtFullBath + 0.5*BsmtHalfBath): Aggregates all sanitary facilities across all floors into a single consolidated metric.</w:t>
      </w:r>
    </w:p>
    <w:p>
      <w:pPr>
        <w:spacing w:line="480" w:lineRule="auto" w:after="120"/>
      </w:pPr>
      <w:r>
        <w:rPr>
          <w:rFonts w:ascii="Times New Roman" w:hAnsi="Times New Roman"/>
          <w:sz w:val="24"/>
        </w:rPr>
        <w:t>4. Binary Amenity Indicators: Synthesized Has_Pool (PoolArea &gt; 0), Has_Garage (GarageCars &gt; 0), and Is_Remodeled (YearRemodAdd &gt; YearBuilt) into high-signal boolean variables.</w:t>
      </w:r>
    </w:p>
    <w:p>
      <w:pPr>
        <w:keepNext/>
        <w:spacing w:line="480" w:lineRule="auto" w:before="280" w:after="160"/>
      </w:pPr>
      <w:r>
        <w:rPr>
          <w:rFonts w:ascii="Times New Roman" w:hAnsi="Times New Roman"/>
          <w:b/>
          <w:sz w:val="28"/>
        </w:rPr>
        <w:t>5.2 Multicollinearity and Regularization Analysis</w:t>
      </w:r>
    </w:p>
    <w:p>
      <w:pPr>
        <w:spacing w:line="480" w:lineRule="auto" w:after="120"/>
      </w:pPr>
      <w:r>
        <w:rPr>
          <w:rFonts w:ascii="Times New Roman" w:hAnsi="Times New Roman"/>
          <w:sz w:val="24"/>
        </w:rPr>
        <w:t>Combining living area and room counts introduces multicollinearity. In standard Ordinary Least Squares (OLS) regression, multicollinearity destabilizes matrix inversion (X^T X)^-1, causing high variance in estimated coefficients. Ridge Regression addresses this by adding an L2 regularization penalty (alpha * sum(beta^2)) to the cost function, stabilizing the inversion via (X^T X + alpha * I)^-1 and shrinking collinear weights cooperatively.</w:t>
      </w:r>
    </w:p>
    <w:p>
      <w:pPr>
        <w:keepNext/>
        <w:spacing w:line="480" w:lineRule="auto" w:before="280" w:after="160"/>
      </w:pPr>
      <w:r>
        <w:rPr>
          <w:rFonts w:ascii="Times New Roman" w:hAnsi="Times New Roman"/>
          <w:b/>
          <w:sz w:val="28"/>
        </w:rPr>
        <w:t>5.3 Top Predictive Value Drivers</w:t>
      </w:r>
    </w:p>
    <w:p>
      <w:pPr>
        <w:spacing w:line="480" w:lineRule="auto" w:after="120"/>
      </w:pPr>
      <w:r>
        <w:rPr>
          <w:rFonts w:ascii="Times New Roman" w:hAnsi="Times New Roman"/>
          <w:sz w:val="24"/>
        </w:rPr>
        <w:t>Feature importance extraction from tree ensembles and regularized linear coefficients identified the top five predictors of residential property value:</w:t>
      </w:r>
    </w:p>
    <w:p>
      <w:pPr>
        <w:spacing w:line="480" w:lineRule="auto" w:after="120"/>
      </w:pPr>
      <w:r>
        <w:rPr>
          <w:rFonts w:ascii="Times New Roman" w:hAnsi="Times New Roman"/>
          <w:sz w:val="24"/>
        </w:rPr>
        <w:t>1. Overall Material &amp; Finish Quality (OverallQual): 39.40% relative importance.</w:t>
      </w:r>
    </w:p>
    <w:p>
      <w:pPr>
        <w:spacing w:line="480" w:lineRule="auto" w:after="120"/>
      </w:pPr>
      <w:r>
        <w:rPr>
          <w:rFonts w:ascii="Times New Roman" w:hAnsi="Times New Roman"/>
          <w:sz w:val="24"/>
        </w:rPr>
        <w:t>2. Total Combined Living Area (Total_Living_Area): 17.89% relative importance.</w:t>
      </w:r>
    </w:p>
    <w:p>
      <w:pPr>
        <w:spacing w:line="480" w:lineRule="auto" w:after="120"/>
      </w:pPr>
      <w:r>
        <w:rPr>
          <w:rFonts w:ascii="Times New Roman" w:hAnsi="Times New Roman"/>
          <w:sz w:val="24"/>
        </w:rPr>
        <w:t>3. Garage Car Capacity (GarageCars): 5.55% relative importance.</w:t>
      </w:r>
    </w:p>
    <w:p>
      <w:pPr>
        <w:spacing w:line="480" w:lineRule="auto" w:after="120"/>
      </w:pPr>
      <w:r>
        <w:rPr>
          <w:rFonts w:ascii="Times New Roman" w:hAnsi="Times New Roman"/>
          <w:sz w:val="24"/>
        </w:rPr>
        <w:t>4. Presence of Garage (Has_Garage): 5.43% relative importance.</w:t>
      </w:r>
    </w:p>
    <w:p>
      <w:pPr>
        <w:spacing w:line="480" w:lineRule="auto" w:after="120"/>
      </w:pPr>
      <w:r>
        <w:rPr>
          <w:rFonts w:ascii="Times New Roman" w:hAnsi="Times New Roman"/>
          <w:sz w:val="24"/>
        </w:rPr>
        <w:t>5. Total Composite Bathrooms (Total_Bathrooms): 4.63% relative importance.</w:t>
      </w:r>
    </w:p>
    <w:p>
      <w:pPr>
        <w:spacing w:line="240" w:lineRule="auto" w:before="240" w:after="80"/>
        <w:jc w:val="center"/>
      </w:pPr>
      <w:r>
        <w:drawing>
          <wp:inline xmlns:a="http://schemas.openxmlformats.org/drawingml/2006/main" xmlns:pic="http://schemas.openxmlformats.org/drawingml/2006/picture">
            <wp:extent cx="5120640" cy="3072384"/>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120640" cy="3072384"/>
                    </a:xfrm>
                    <a:prstGeom prst="rect"/>
                  </pic:spPr>
                </pic:pic>
              </a:graphicData>
            </a:graphic>
          </wp:inline>
        </w:drawing>
      </w:r>
    </w:p>
    <w:p>
      <w:pPr>
        <w:spacing w:line="240" w:lineRule="auto" w:after="240"/>
        <w:jc w:val="center"/>
      </w:pPr>
      <w:r>
        <w:rPr>
          <w:rFonts w:ascii="Times New Roman" w:hAnsi="Times New Roman"/>
          <w:b/>
          <w:i/>
          <w:sz w:val="22"/>
        </w:rPr>
        <w:t>Figure 5.1: Top 10 Feature Importances Derived from Tree Ensemble and Boosting Models</w:t>
      </w:r>
    </w:p>
    <w:p>
      <w:r>
        <w:br w:type="page"/>
      </w:r>
    </w:p>
    <w:p>
      <w:pPr>
        <w:keepNext/>
        <w:spacing w:line="480" w:lineRule="auto" w:before="360" w:after="240"/>
      </w:pPr>
      <w:r>
        <w:rPr>
          <w:rFonts w:ascii="Times New Roman" w:hAnsi="Times New Roman"/>
          <w:b/>
          <w:sz w:val="32"/>
        </w:rPr>
        <w:t>CHAPTER 6: PERFORMANCE EVALUATION &amp; DISCUSSION</w:t>
      </w:r>
    </w:p>
    <w:p>
      <w:pPr>
        <w:keepNext/>
        <w:spacing w:line="480" w:lineRule="auto" w:before="280" w:after="160"/>
      </w:pPr>
      <w:r>
        <w:rPr>
          <w:rFonts w:ascii="Times New Roman" w:hAnsi="Times New Roman"/>
          <w:b/>
          <w:sz w:val="28"/>
        </w:rPr>
        <w:t>6.1 Evaluation Metrics Defined</w:t>
      </w:r>
    </w:p>
    <w:p>
      <w:pPr>
        <w:spacing w:line="480" w:lineRule="auto" w:after="120"/>
      </w:pPr>
      <w:r>
        <w:rPr>
          <w:rFonts w:ascii="Times New Roman" w:hAnsi="Times New Roman"/>
          <w:sz w:val="24"/>
        </w:rPr>
        <w:t>To provide a complete evaluation of model performance, all predictions were exponentiated back to the genuine USD dollar scale (using exp(y') - 1) before computing evaluation metrics:</w:t>
      </w:r>
    </w:p>
    <w:p>
      <w:pPr>
        <w:spacing w:line="480" w:lineRule="auto" w:after="120"/>
      </w:pPr>
      <w:r>
        <w:rPr>
          <w:rFonts w:ascii="Times New Roman" w:hAnsi="Times New Roman"/>
          <w:sz w:val="24"/>
        </w:rPr>
        <w:t>1. Mean Absolute Error (MAE): The average absolute dollar difference between actual and predicted sale prices.</w:t>
      </w:r>
    </w:p>
    <w:p>
      <w:pPr>
        <w:spacing w:line="480" w:lineRule="auto" w:after="120"/>
      </w:pPr>
      <w:r>
        <w:rPr>
          <w:rFonts w:ascii="Times New Roman" w:hAnsi="Times New Roman"/>
          <w:sz w:val="24"/>
        </w:rPr>
        <w:t>2. Root Mean Squared Error (RMSE): The square root of mean squared errors, penalizing large residual deviations more heavily than MAE.</w:t>
      </w:r>
    </w:p>
    <w:p>
      <w:pPr>
        <w:spacing w:line="480" w:lineRule="auto" w:after="120"/>
      </w:pPr>
      <w:r>
        <w:rPr>
          <w:rFonts w:ascii="Times New Roman" w:hAnsi="Times New Roman"/>
          <w:sz w:val="24"/>
        </w:rPr>
        <w:t>3. Coefficient of Determination (R²): The proportion of target variance explained by the model.</w:t>
      </w:r>
    </w:p>
    <w:p>
      <w:pPr>
        <w:spacing w:line="480" w:lineRule="auto" w:after="120"/>
      </w:pPr>
      <w:r>
        <w:rPr>
          <w:rFonts w:ascii="Times New Roman" w:hAnsi="Times New Roman"/>
          <w:sz w:val="24"/>
        </w:rPr>
        <w:t>4. Adjusted R²: Adjusts the R² score based on the number of predictor features, penalizing the addition of non-informative variables.</w:t>
      </w:r>
    </w:p>
    <w:p>
      <w:pPr>
        <w:keepNext/>
        <w:spacing w:line="480" w:lineRule="auto" w:before="280" w:after="160"/>
      </w:pPr>
      <w:r>
        <w:rPr>
          <w:rFonts w:ascii="Times New Roman" w:hAnsi="Times New Roman"/>
          <w:b/>
          <w:sz w:val="28"/>
        </w:rPr>
        <w:t>6.2 Comparative Model Performance Benchmark</w:t>
      </w:r>
    </w:p>
    <w:p>
      <w:pPr>
        <w:spacing w:line="480" w:lineRule="auto" w:after="120"/>
      </w:pPr>
      <w:r>
        <w:rPr>
          <w:rFonts w:ascii="Times New Roman" w:hAnsi="Times New Roman"/>
          <w:sz w:val="24"/>
        </w:rPr>
        <w:t>Table 6.1 presents the quantitative benchmark results across all four evaluated machine learning architectures on the held-out 20% testing split (292 properties).</w:t>
      </w:r>
    </w:p>
    <w:p>
      <w:pPr>
        <w:spacing w:line="240" w:lineRule="auto" w:before="160" w:after="80"/>
      </w:pPr>
      <w:r>
        <w:rPr>
          <w:rFonts w:ascii="Times New Roman" w:hAnsi="Times New Roman"/>
          <w:b/>
          <w:sz w:val="22"/>
        </w:rPr>
        <w:t>Table 6.1: Regression Model Evaluation Benchmark (Original Price Scale $)</w:t>
      </w:r>
    </w:p>
    <w:tbl>
      <w:tblPr>
        <w:tblW w:type="auto" w:w="0"/>
        <w:jc w:val="center"/>
        <w:tblLook w:firstColumn="1" w:firstRow="1" w:lastColumn="0" w:lastRow="0" w:noHBand="0" w:noVBand="1" w:val="04A0"/>
      </w:tblPr>
      <w:tblGrid>
        <w:gridCol w:w="1536"/>
        <w:gridCol w:w="1536"/>
        <w:gridCol w:w="1536"/>
        <w:gridCol w:w="1536"/>
        <w:gridCol w:w="1536"/>
        <w:gridCol w:w="1536"/>
      </w:tblGrid>
      <w:tr>
        <w:tc>
          <w:tcPr>
            <w:tcW w:type="dxa" w:w="1536"/>
            <w:shd w:fill="1E3C72"/>
            <w:tcMar>
              <w:top w:w="80" w:type="dxa"/>
              <w:bottom w:w="80" w:type="dxa"/>
              <w:left w:w="100" w:type="dxa"/>
              <w:right w:w="100" w:type="dxa"/>
            </w:tcMar>
          </w:tcPr>
          <w:p>
            <w:r>
              <w:rPr>
                <w:rFonts w:ascii="Times New Roman" w:hAnsi="Times New Roman"/>
                <w:b/>
                <w:color w:val="FFFFFF"/>
                <w:sz w:val="19"/>
              </w:rPr>
              <w:t>Model Architecture</w:t>
            </w:r>
          </w:p>
        </w:tc>
        <w:tc>
          <w:tcPr>
            <w:tcW w:type="dxa" w:w="1536"/>
            <w:shd w:fill="1E3C72"/>
            <w:tcMar>
              <w:top w:w="80" w:type="dxa"/>
              <w:bottom w:w="80" w:type="dxa"/>
              <w:left w:w="100" w:type="dxa"/>
              <w:right w:w="100" w:type="dxa"/>
            </w:tcMar>
          </w:tcPr>
          <w:p>
            <w:r>
              <w:rPr>
                <w:rFonts w:ascii="Times New Roman" w:hAnsi="Times New Roman"/>
                <w:b/>
                <w:color w:val="FFFFFF"/>
                <w:sz w:val="19"/>
              </w:rPr>
              <w:t>MAE ($)</w:t>
            </w:r>
          </w:p>
        </w:tc>
        <w:tc>
          <w:tcPr>
            <w:tcW w:type="dxa" w:w="1536"/>
            <w:shd w:fill="1E3C72"/>
            <w:tcMar>
              <w:top w:w="80" w:type="dxa"/>
              <w:bottom w:w="80" w:type="dxa"/>
              <w:left w:w="100" w:type="dxa"/>
              <w:right w:w="100" w:type="dxa"/>
            </w:tcMar>
          </w:tcPr>
          <w:p>
            <w:r>
              <w:rPr>
                <w:rFonts w:ascii="Times New Roman" w:hAnsi="Times New Roman"/>
                <w:b/>
                <w:color w:val="FFFFFF"/>
                <w:sz w:val="19"/>
              </w:rPr>
              <w:t>RMSE ($)</w:t>
            </w:r>
          </w:p>
        </w:tc>
        <w:tc>
          <w:tcPr>
            <w:tcW w:type="dxa" w:w="1536"/>
            <w:shd w:fill="1E3C72"/>
            <w:tcMar>
              <w:top w:w="80" w:type="dxa"/>
              <w:bottom w:w="80" w:type="dxa"/>
              <w:left w:w="100" w:type="dxa"/>
              <w:right w:w="100" w:type="dxa"/>
            </w:tcMar>
          </w:tcPr>
          <w:p>
            <w:r>
              <w:rPr>
                <w:rFonts w:ascii="Times New Roman" w:hAnsi="Times New Roman"/>
                <w:b/>
                <w:color w:val="FFFFFF"/>
                <w:sz w:val="19"/>
              </w:rPr>
              <w:t>Test R² Score</w:t>
            </w:r>
          </w:p>
        </w:tc>
        <w:tc>
          <w:tcPr>
            <w:tcW w:type="dxa" w:w="1536"/>
            <w:shd w:fill="1E3C72"/>
            <w:tcMar>
              <w:top w:w="80" w:type="dxa"/>
              <w:bottom w:w="80" w:type="dxa"/>
              <w:left w:w="100" w:type="dxa"/>
              <w:right w:w="100" w:type="dxa"/>
            </w:tcMar>
          </w:tcPr>
          <w:p>
            <w:r>
              <w:rPr>
                <w:rFonts w:ascii="Times New Roman" w:hAnsi="Times New Roman"/>
                <w:b/>
                <w:color w:val="FFFFFF"/>
                <w:sz w:val="19"/>
              </w:rPr>
              <w:t>Adjusted R²</w:t>
            </w:r>
          </w:p>
        </w:tc>
        <w:tc>
          <w:tcPr>
            <w:tcW w:type="dxa" w:w="1536"/>
            <w:shd w:fill="1E3C72"/>
            <w:tcMar>
              <w:top w:w="80" w:type="dxa"/>
              <w:bottom w:w="80" w:type="dxa"/>
              <w:left w:w="100" w:type="dxa"/>
              <w:right w:w="100" w:type="dxa"/>
            </w:tcMar>
          </w:tcPr>
          <w:p>
            <w:r>
              <w:rPr>
                <w:rFonts w:ascii="Times New Roman" w:hAnsi="Times New Roman"/>
                <w:b/>
                <w:color w:val="FFFFFF"/>
                <w:sz w:val="19"/>
              </w:rPr>
              <w:t>5-Fold CV Mean R²</w:t>
            </w:r>
          </w:p>
        </w:tc>
      </w:tr>
      <w:tr>
        <w:tc>
          <w:tcPr>
            <w:tcW w:type="dxa" w:w="1536"/>
            <w:shd w:fill="E6F2FF"/>
            <w:tcMar>
              <w:top w:w="70" w:type="dxa"/>
              <w:bottom w:w="70" w:type="dxa"/>
              <w:left w:w="100" w:type="dxa"/>
              <w:right w:w="100" w:type="dxa"/>
            </w:tcMar>
          </w:tcPr>
          <w:p>
            <w:r>
              <w:rPr>
                <w:rFonts w:ascii="Times New Roman" w:hAnsi="Times New Roman"/>
                <w:b/>
                <w:sz w:val="19"/>
              </w:rPr>
              <w:t>Ridge Regression (Best)</w:t>
            </w:r>
          </w:p>
        </w:tc>
        <w:tc>
          <w:tcPr>
            <w:tcW w:type="dxa" w:w="1536"/>
            <w:shd w:fill="E6F2FF"/>
            <w:tcMar>
              <w:top w:w="70" w:type="dxa"/>
              <w:bottom w:w="70" w:type="dxa"/>
              <w:left w:w="100" w:type="dxa"/>
              <w:right w:w="100" w:type="dxa"/>
            </w:tcMar>
          </w:tcPr>
          <w:p>
            <w:r>
              <w:rPr>
                <w:rFonts w:ascii="Times New Roman" w:hAnsi="Times New Roman"/>
                <w:b/>
                <w:sz w:val="19"/>
              </w:rPr>
              <w:t>$16,280.23</w:t>
            </w:r>
          </w:p>
        </w:tc>
        <w:tc>
          <w:tcPr>
            <w:tcW w:type="dxa" w:w="1536"/>
            <w:shd w:fill="E6F2FF"/>
            <w:tcMar>
              <w:top w:w="70" w:type="dxa"/>
              <w:bottom w:w="70" w:type="dxa"/>
              <w:left w:w="100" w:type="dxa"/>
              <w:right w:w="100" w:type="dxa"/>
            </w:tcMar>
          </w:tcPr>
          <w:p>
            <w:r>
              <w:rPr>
                <w:rFonts w:ascii="Times New Roman" w:hAnsi="Times New Roman"/>
                <w:b/>
                <w:sz w:val="19"/>
              </w:rPr>
              <w:t>$22,871.54</w:t>
            </w:r>
          </w:p>
        </w:tc>
        <w:tc>
          <w:tcPr>
            <w:tcW w:type="dxa" w:w="1536"/>
            <w:shd w:fill="E6F2FF"/>
            <w:tcMar>
              <w:top w:w="70" w:type="dxa"/>
              <w:bottom w:w="70" w:type="dxa"/>
              <w:left w:w="100" w:type="dxa"/>
              <w:right w:w="100" w:type="dxa"/>
            </w:tcMar>
          </w:tcPr>
          <w:p>
            <w:r>
              <w:rPr>
                <w:rFonts w:ascii="Times New Roman" w:hAnsi="Times New Roman"/>
                <w:b/>
                <w:sz w:val="19"/>
              </w:rPr>
              <w:t>0.9003</w:t>
            </w:r>
          </w:p>
        </w:tc>
        <w:tc>
          <w:tcPr>
            <w:tcW w:type="dxa" w:w="1536"/>
            <w:shd w:fill="E6F2FF"/>
            <w:tcMar>
              <w:top w:w="70" w:type="dxa"/>
              <w:bottom w:w="70" w:type="dxa"/>
              <w:left w:w="100" w:type="dxa"/>
              <w:right w:w="100" w:type="dxa"/>
            </w:tcMar>
          </w:tcPr>
          <w:p>
            <w:r>
              <w:rPr>
                <w:rFonts w:ascii="Times New Roman" w:hAnsi="Times New Roman"/>
                <w:b/>
                <w:sz w:val="19"/>
              </w:rPr>
              <w:t>0.8863</w:t>
            </w:r>
          </w:p>
        </w:tc>
        <w:tc>
          <w:tcPr>
            <w:tcW w:type="dxa" w:w="1536"/>
            <w:shd w:fill="E6F2FF"/>
            <w:tcMar>
              <w:top w:w="70" w:type="dxa"/>
              <w:bottom w:w="70" w:type="dxa"/>
              <w:left w:w="100" w:type="dxa"/>
              <w:right w:w="100" w:type="dxa"/>
            </w:tcMar>
          </w:tcPr>
          <w:p>
            <w:r>
              <w:rPr>
                <w:rFonts w:ascii="Times New Roman" w:hAnsi="Times New Roman"/>
                <w:b/>
                <w:sz w:val="19"/>
              </w:rPr>
              <w:t>0.8918 ± 0.0148</w:t>
            </w:r>
          </w:p>
        </w:tc>
      </w:tr>
      <w:tr>
        <w:tc>
          <w:tcPr>
            <w:tcW w:type="dxa" w:w="1536"/>
            <w:tcMar>
              <w:top w:w="70" w:type="dxa"/>
              <w:bottom w:w="70" w:type="dxa"/>
              <w:left w:w="100" w:type="dxa"/>
              <w:right w:w="100" w:type="dxa"/>
            </w:tcMar>
          </w:tcPr>
          <w:p>
            <w:r>
              <w:rPr>
                <w:rFonts w:ascii="Times New Roman" w:hAnsi="Times New Roman"/>
                <w:sz w:val="19"/>
              </w:rPr>
              <w:t>XGBoost Regressor</w:t>
            </w:r>
          </w:p>
        </w:tc>
        <w:tc>
          <w:tcPr>
            <w:tcW w:type="dxa" w:w="1536"/>
            <w:tcMar>
              <w:top w:w="70" w:type="dxa"/>
              <w:bottom w:w="70" w:type="dxa"/>
              <w:left w:w="100" w:type="dxa"/>
              <w:right w:w="100" w:type="dxa"/>
            </w:tcMar>
          </w:tcPr>
          <w:p>
            <w:r>
              <w:rPr>
                <w:rFonts w:ascii="Times New Roman" w:hAnsi="Times New Roman"/>
                <w:sz w:val="19"/>
              </w:rPr>
              <w:t>$15,999.01</w:t>
            </w:r>
          </w:p>
        </w:tc>
        <w:tc>
          <w:tcPr>
            <w:tcW w:type="dxa" w:w="1536"/>
            <w:tcMar>
              <w:top w:w="70" w:type="dxa"/>
              <w:bottom w:w="70" w:type="dxa"/>
              <w:left w:w="100" w:type="dxa"/>
              <w:right w:w="100" w:type="dxa"/>
            </w:tcMar>
          </w:tcPr>
          <w:p>
            <w:r>
              <w:rPr>
                <w:rFonts w:ascii="Times New Roman" w:hAnsi="Times New Roman"/>
                <w:sz w:val="19"/>
              </w:rPr>
              <w:t>$22,919.00</w:t>
            </w:r>
          </w:p>
        </w:tc>
        <w:tc>
          <w:tcPr>
            <w:tcW w:type="dxa" w:w="1536"/>
            <w:tcMar>
              <w:top w:w="70" w:type="dxa"/>
              <w:bottom w:w="70" w:type="dxa"/>
              <w:left w:w="100" w:type="dxa"/>
              <w:right w:w="100" w:type="dxa"/>
            </w:tcMar>
          </w:tcPr>
          <w:p>
            <w:r>
              <w:rPr>
                <w:rFonts w:ascii="Times New Roman" w:hAnsi="Times New Roman"/>
                <w:sz w:val="19"/>
              </w:rPr>
              <w:t>0.8999</w:t>
            </w:r>
          </w:p>
        </w:tc>
        <w:tc>
          <w:tcPr>
            <w:tcW w:type="dxa" w:w="1536"/>
            <w:tcMar>
              <w:top w:w="70" w:type="dxa"/>
              <w:bottom w:w="70" w:type="dxa"/>
              <w:left w:w="100" w:type="dxa"/>
              <w:right w:w="100" w:type="dxa"/>
            </w:tcMar>
          </w:tcPr>
          <w:p>
            <w:r>
              <w:rPr>
                <w:rFonts w:ascii="Times New Roman" w:hAnsi="Times New Roman"/>
                <w:sz w:val="19"/>
              </w:rPr>
              <w:t>0.8858</w:t>
            </w:r>
          </w:p>
        </w:tc>
        <w:tc>
          <w:tcPr>
            <w:tcW w:type="dxa" w:w="1536"/>
            <w:tcMar>
              <w:top w:w="70" w:type="dxa"/>
              <w:bottom w:w="70" w:type="dxa"/>
              <w:left w:w="100" w:type="dxa"/>
              <w:right w:w="100" w:type="dxa"/>
            </w:tcMar>
          </w:tcPr>
          <w:p>
            <w:r>
              <w:rPr>
                <w:rFonts w:ascii="Times New Roman" w:hAnsi="Times New Roman"/>
                <w:sz w:val="19"/>
              </w:rPr>
              <w:t>0.8916 ± 0.0265</w:t>
            </w:r>
          </w:p>
        </w:tc>
      </w:tr>
      <w:tr>
        <w:tc>
          <w:tcPr>
            <w:tcW w:type="dxa" w:w="1536"/>
            <w:shd w:fill="F5F7FB"/>
            <w:tcMar>
              <w:top w:w="70" w:type="dxa"/>
              <w:bottom w:w="70" w:type="dxa"/>
              <w:left w:w="100" w:type="dxa"/>
              <w:right w:w="100" w:type="dxa"/>
            </w:tcMar>
          </w:tcPr>
          <w:p>
            <w:r>
              <w:rPr>
                <w:rFonts w:ascii="Times New Roman" w:hAnsi="Times New Roman"/>
                <w:sz w:val="19"/>
              </w:rPr>
              <w:t>Random Forest Regressor</w:t>
            </w:r>
          </w:p>
        </w:tc>
        <w:tc>
          <w:tcPr>
            <w:tcW w:type="dxa" w:w="1536"/>
            <w:shd w:fill="F5F7FB"/>
            <w:tcMar>
              <w:top w:w="70" w:type="dxa"/>
              <w:bottom w:w="70" w:type="dxa"/>
              <w:left w:w="100" w:type="dxa"/>
              <w:right w:w="100" w:type="dxa"/>
            </w:tcMar>
          </w:tcPr>
          <w:p>
            <w:r>
              <w:rPr>
                <w:rFonts w:ascii="Times New Roman" w:hAnsi="Times New Roman"/>
                <w:sz w:val="19"/>
              </w:rPr>
              <w:t>$17,309.61</w:t>
            </w:r>
          </w:p>
        </w:tc>
        <w:tc>
          <w:tcPr>
            <w:tcW w:type="dxa" w:w="1536"/>
            <w:shd w:fill="F5F7FB"/>
            <w:tcMar>
              <w:top w:w="70" w:type="dxa"/>
              <w:bottom w:w="70" w:type="dxa"/>
              <w:left w:w="100" w:type="dxa"/>
              <w:right w:w="100" w:type="dxa"/>
            </w:tcMar>
          </w:tcPr>
          <w:p>
            <w:r>
              <w:rPr>
                <w:rFonts w:ascii="Times New Roman" w:hAnsi="Times New Roman"/>
                <w:sz w:val="19"/>
              </w:rPr>
              <w:t>$25,384.09</w:t>
            </w:r>
          </w:p>
        </w:tc>
        <w:tc>
          <w:tcPr>
            <w:tcW w:type="dxa" w:w="1536"/>
            <w:shd w:fill="F5F7FB"/>
            <w:tcMar>
              <w:top w:w="70" w:type="dxa"/>
              <w:bottom w:w="70" w:type="dxa"/>
              <w:left w:w="100" w:type="dxa"/>
              <w:right w:w="100" w:type="dxa"/>
            </w:tcMar>
          </w:tcPr>
          <w:p>
            <w:r>
              <w:rPr>
                <w:rFonts w:ascii="Times New Roman" w:hAnsi="Times New Roman"/>
                <w:sz w:val="19"/>
              </w:rPr>
              <w:t>0.8772</w:t>
            </w:r>
          </w:p>
        </w:tc>
        <w:tc>
          <w:tcPr>
            <w:tcW w:type="dxa" w:w="1536"/>
            <w:shd w:fill="F5F7FB"/>
            <w:tcMar>
              <w:top w:w="70" w:type="dxa"/>
              <w:bottom w:w="70" w:type="dxa"/>
              <w:left w:w="100" w:type="dxa"/>
              <w:right w:w="100" w:type="dxa"/>
            </w:tcMar>
          </w:tcPr>
          <w:p>
            <w:r>
              <w:rPr>
                <w:rFonts w:ascii="Times New Roman" w:hAnsi="Times New Roman"/>
                <w:sz w:val="19"/>
              </w:rPr>
              <w:t>0.8599</w:t>
            </w:r>
          </w:p>
        </w:tc>
        <w:tc>
          <w:tcPr>
            <w:tcW w:type="dxa" w:w="1536"/>
            <w:shd w:fill="F5F7FB"/>
            <w:tcMar>
              <w:top w:w="70" w:type="dxa"/>
              <w:bottom w:w="70" w:type="dxa"/>
              <w:left w:w="100" w:type="dxa"/>
              <w:right w:w="100" w:type="dxa"/>
            </w:tcMar>
          </w:tcPr>
          <w:p>
            <w:r>
              <w:rPr>
                <w:rFonts w:ascii="Times New Roman" w:hAnsi="Times New Roman"/>
                <w:sz w:val="19"/>
              </w:rPr>
              <w:t>0.8730 ± 0.0269</w:t>
            </w:r>
          </w:p>
        </w:tc>
      </w:tr>
      <w:tr>
        <w:tc>
          <w:tcPr>
            <w:tcW w:type="dxa" w:w="1536"/>
            <w:tcMar>
              <w:top w:w="70" w:type="dxa"/>
              <w:bottom w:w="70" w:type="dxa"/>
              <w:left w:w="100" w:type="dxa"/>
              <w:right w:w="100" w:type="dxa"/>
            </w:tcMar>
          </w:tcPr>
          <w:p>
            <w:r>
              <w:rPr>
                <w:rFonts w:ascii="Times New Roman" w:hAnsi="Times New Roman"/>
                <w:sz w:val="19"/>
              </w:rPr>
              <w:t>Decision Tree Regressor</w:t>
            </w:r>
          </w:p>
        </w:tc>
        <w:tc>
          <w:tcPr>
            <w:tcW w:type="dxa" w:w="1536"/>
            <w:tcMar>
              <w:top w:w="70" w:type="dxa"/>
              <w:bottom w:w="70" w:type="dxa"/>
              <w:left w:w="100" w:type="dxa"/>
              <w:right w:w="100" w:type="dxa"/>
            </w:tcMar>
          </w:tcPr>
          <w:p>
            <w:r>
              <w:rPr>
                <w:rFonts w:ascii="Times New Roman" w:hAnsi="Times New Roman"/>
                <w:sz w:val="19"/>
              </w:rPr>
              <w:t>$22,916.82</w:t>
            </w:r>
          </w:p>
        </w:tc>
        <w:tc>
          <w:tcPr>
            <w:tcW w:type="dxa" w:w="1536"/>
            <w:tcMar>
              <w:top w:w="70" w:type="dxa"/>
              <w:bottom w:w="70" w:type="dxa"/>
              <w:left w:w="100" w:type="dxa"/>
              <w:right w:w="100" w:type="dxa"/>
            </w:tcMar>
          </w:tcPr>
          <w:p>
            <w:r>
              <w:rPr>
                <w:rFonts w:ascii="Times New Roman" w:hAnsi="Times New Roman"/>
                <w:sz w:val="19"/>
              </w:rPr>
              <w:t>$32,449.46</w:t>
            </w:r>
          </w:p>
        </w:tc>
        <w:tc>
          <w:tcPr>
            <w:tcW w:type="dxa" w:w="1536"/>
            <w:tcMar>
              <w:top w:w="70" w:type="dxa"/>
              <w:bottom w:w="70" w:type="dxa"/>
              <w:left w:w="100" w:type="dxa"/>
              <w:right w:w="100" w:type="dxa"/>
            </w:tcMar>
          </w:tcPr>
          <w:p>
            <w:r>
              <w:rPr>
                <w:rFonts w:ascii="Times New Roman" w:hAnsi="Times New Roman"/>
                <w:sz w:val="19"/>
              </w:rPr>
              <w:t>0.7994</w:t>
            </w:r>
          </w:p>
        </w:tc>
        <w:tc>
          <w:tcPr>
            <w:tcW w:type="dxa" w:w="1536"/>
            <w:tcMar>
              <w:top w:w="70" w:type="dxa"/>
              <w:bottom w:w="70" w:type="dxa"/>
              <w:left w:w="100" w:type="dxa"/>
              <w:right w:w="100" w:type="dxa"/>
            </w:tcMar>
          </w:tcPr>
          <w:p>
            <w:r>
              <w:rPr>
                <w:rFonts w:ascii="Times New Roman" w:hAnsi="Times New Roman"/>
                <w:sz w:val="19"/>
              </w:rPr>
              <w:t>0.7711</w:t>
            </w:r>
          </w:p>
        </w:tc>
        <w:tc>
          <w:tcPr>
            <w:tcW w:type="dxa" w:w="1536"/>
            <w:tcMar>
              <w:top w:w="70" w:type="dxa"/>
              <w:bottom w:w="70" w:type="dxa"/>
              <w:left w:w="100" w:type="dxa"/>
              <w:right w:w="100" w:type="dxa"/>
            </w:tcMar>
          </w:tcPr>
          <w:p>
            <w:r>
              <w:rPr>
                <w:rFonts w:ascii="Times New Roman" w:hAnsi="Times New Roman"/>
                <w:sz w:val="19"/>
              </w:rPr>
              <w:t>0.7834 ± 0.0264</w:t>
            </w:r>
          </w:p>
        </w:tc>
      </w:tr>
    </w:tbl>
    <w:p>
      <w:pPr>
        <w:keepNext/>
        <w:spacing w:line="480" w:lineRule="auto" w:before="280" w:after="160"/>
      </w:pPr>
      <w:r>
        <w:rPr>
          <w:rFonts w:ascii="Times New Roman" w:hAnsi="Times New Roman"/>
          <w:b/>
          <w:sz w:val="28"/>
        </w:rPr>
        <w:t>6.3 Architectural Analysis: Why Regularized Linear Won</w:t>
      </w:r>
    </w:p>
    <w:p>
      <w:pPr>
        <w:spacing w:line="480" w:lineRule="auto" w:after="120"/>
      </w:pPr>
      <w:r>
        <w:rPr>
          <w:rFonts w:ascii="Times New Roman" w:hAnsi="Times New Roman"/>
          <w:sz w:val="24"/>
        </w:rPr>
        <w:t>A notable finding from the benchmark evaluation is that Ridge Regression (R² = 0.9003) achieved a marginally higher R² score and greater cross-validation stability (CV std = ± 0.0148) than XGBoost (R² = 0.8999, CV std = ± 0.0265), while XGBoost delivered a slightly lower MAE ($15,999 vs $16,280).</w:t>
      </w:r>
    </w:p>
    <w:p>
      <w:pPr>
        <w:spacing w:line="480" w:lineRule="auto" w:after="120"/>
      </w:pPr>
      <w:r>
        <w:rPr>
          <w:rFonts w:ascii="Times New Roman" w:hAnsi="Times New Roman"/>
          <w:sz w:val="24"/>
        </w:rPr>
        <w:t>This outcome is explained by two primary factors: First, after applying the logarithmic transformation to the target price, the relationship between structural square footage, overall quality, and property age is predominantly linear. Second, on tabular datasets with approximately 1,450 rows, tree-based models can occasionally create sharp local partitions that do not extrapolate as smoothly as regularized linear hyperplanes.</w:t>
      </w:r>
    </w:p>
    <w:p>
      <w:pPr>
        <w:keepNext/>
        <w:spacing w:line="480" w:lineRule="auto" w:before="280" w:after="160"/>
      </w:pPr>
      <w:r>
        <w:rPr>
          <w:rFonts w:ascii="Times New Roman" w:hAnsi="Times New Roman"/>
          <w:b/>
          <w:sz w:val="28"/>
        </w:rPr>
        <w:t>6.4 Diagnostic Plots: Residuals and Actual vs Predicted</w:t>
      </w:r>
    </w:p>
    <w:p>
      <w:pPr>
        <w:spacing w:line="480" w:lineRule="auto" w:after="120"/>
      </w:pPr>
      <w:r>
        <w:rPr>
          <w:rFonts w:ascii="Times New Roman" w:hAnsi="Times New Roman"/>
          <w:sz w:val="24"/>
        </w:rPr>
        <w:t>Model validity was further inspected using actual-vs-predicted scatter plots and residual diagnostic plots. As shown in Figures 6.1 and 6.2, data points closely track the 45-degree ideal fit line across both modest and premium price segments. The residual scatter demonstrates homoscedastic variance centered symmetrically around zero.</w:t>
      </w:r>
    </w:p>
    <w:p>
      <w:pPr>
        <w:spacing w:line="240" w:lineRule="auto" w:before="240" w:after="80"/>
        <w:jc w:val="center"/>
      </w:pPr>
      <w:r>
        <w:drawing>
          <wp:inline xmlns:a="http://schemas.openxmlformats.org/drawingml/2006/main" xmlns:pic="http://schemas.openxmlformats.org/drawingml/2006/picture">
            <wp:extent cx="5120640" cy="2048256"/>
            <wp:docPr id="5" name="Picture 5"/>
            <wp:cNvGraphicFramePr>
              <a:graphicFrameLocks noChangeAspect="1"/>
            </wp:cNvGraphicFramePr>
            <a:graphic>
              <a:graphicData uri="http://schemas.openxmlformats.org/drawingml/2006/picture">
                <pic:pic>
                  <pic:nvPicPr>
                    <pic:cNvPr id="0" name="actual_vs_predicted.png"/>
                    <pic:cNvPicPr/>
                  </pic:nvPicPr>
                  <pic:blipFill>
                    <a:blip r:embed="rId13"/>
                    <a:stretch>
                      <a:fillRect/>
                    </a:stretch>
                  </pic:blipFill>
                  <pic:spPr>
                    <a:xfrm>
                      <a:off x="0" y="0"/>
                      <a:ext cx="5120640" cy="2048256"/>
                    </a:xfrm>
                    <a:prstGeom prst="rect"/>
                  </pic:spPr>
                </pic:pic>
              </a:graphicData>
            </a:graphic>
          </wp:inline>
        </w:drawing>
      </w:r>
    </w:p>
    <w:p>
      <w:pPr>
        <w:spacing w:line="240" w:lineRule="auto" w:after="240"/>
        <w:jc w:val="center"/>
      </w:pPr>
      <w:r>
        <w:rPr>
          <w:rFonts w:ascii="Times New Roman" w:hAnsi="Times New Roman"/>
          <w:b/>
          <w:i/>
          <w:sz w:val="22"/>
        </w:rPr>
        <w:t>Figure 6.1: Actual vs. Predicted House Prices on Test Dataset (Ridge Regression)</w:t>
      </w:r>
    </w:p>
    <w:p>
      <w:pPr>
        <w:spacing w:line="240" w:lineRule="auto" w:before="240" w:after="80"/>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residuals_plot.png"/>
                    <pic:cNvPicPr/>
                  </pic:nvPicPr>
                  <pic:blipFill>
                    <a:blip r:embed="rId14"/>
                    <a:stretch>
                      <a:fillRect/>
                    </a:stretch>
                  </pic:blipFill>
                  <pic:spPr>
                    <a:xfrm>
                      <a:off x="0" y="0"/>
                      <a:ext cx="5120640" cy="3840480"/>
                    </a:xfrm>
                    <a:prstGeom prst="rect"/>
                  </pic:spPr>
                </pic:pic>
              </a:graphicData>
            </a:graphic>
          </wp:inline>
        </w:drawing>
      </w:r>
    </w:p>
    <w:p>
      <w:pPr>
        <w:spacing w:line="240" w:lineRule="auto" w:after="240"/>
        <w:jc w:val="center"/>
      </w:pPr>
      <w:r>
        <w:rPr>
          <w:rFonts w:ascii="Times New Roman" w:hAnsi="Times New Roman"/>
          <w:b/>
          <w:i/>
          <w:sz w:val="22"/>
        </w:rPr>
        <w:t>Figure 6.2: Residual Plot (Errors vs. Predicted Values) Demonstrating Homoscedasticity</w:t>
      </w:r>
    </w:p>
    <w:p>
      <w:r>
        <w:br w:type="page"/>
      </w:r>
    </w:p>
    <w:p>
      <w:pPr>
        <w:keepNext/>
        <w:spacing w:line="480" w:lineRule="auto" w:before="360" w:after="240"/>
      </w:pPr>
      <w:r>
        <w:rPr>
          <w:rFonts w:ascii="Times New Roman" w:hAnsi="Times New Roman"/>
          <w:b/>
          <w:sz w:val="32"/>
        </w:rPr>
        <w:t>CHAPTER 7: LIMITATIONS &amp; ENVIRONMENTAL CONSTRAINTS</w:t>
      </w:r>
    </w:p>
    <w:p>
      <w:pPr>
        <w:keepNext/>
        <w:spacing w:line="480" w:lineRule="auto" w:before="280" w:after="160"/>
      </w:pPr>
      <w:r>
        <w:rPr>
          <w:rFonts w:ascii="Times New Roman" w:hAnsi="Times New Roman"/>
          <w:b/>
          <w:sz w:val="28"/>
        </w:rPr>
        <w:t>7.1 Geographic Specialization and Transferability</w:t>
      </w:r>
    </w:p>
    <w:p>
      <w:pPr>
        <w:spacing w:line="480" w:lineRule="auto" w:after="120"/>
      </w:pPr>
      <w:r>
        <w:rPr>
          <w:rFonts w:ascii="Times New Roman" w:hAnsi="Times New Roman"/>
          <w:sz w:val="24"/>
        </w:rPr>
        <w:t>A primary limitation of the current system is its geographical specialization. The underlying training data originates exclusively from Ames, Iowa. Architectural conventions (such as full basements designed for northern freeze-thaw cycles), local zoning regulations, and regional construction costs differ substantially from housing markets in other regions, such as metropolitan India. Deploying this model in cities like Mumbai, Delhi, or Bangalore would require retraining on local real estate datasets.</w:t>
      </w:r>
    </w:p>
    <w:p>
      <w:pPr>
        <w:keepNext/>
        <w:spacing w:line="480" w:lineRule="auto" w:before="280" w:after="160"/>
      </w:pPr>
      <w:r>
        <w:rPr>
          <w:rFonts w:ascii="Times New Roman" w:hAnsi="Times New Roman"/>
          <w:b/>
          <w:sz w:val="28"/>
        </w:rPr>
        <w:t>7.2 Temporal Boundaries and Macroeconomic Variables</w:t>
      </w:r>
    </w:p>
    <w:p>
      <w:pPr>
        <w:spacing w:line="480" w:lineRule="auto" w:after="120"/>
      </w:pPr>
      <w:r>
        <w:rPr>
          <w:rFonts w:ascii="Times New Roman" w:hAnsi="Times New Roman"/>
          <w:sz w:val="24"/>
        </w:rPr>
        <w:t>The Ames dataset reflects real estate transactions recorded between 2006 and 2010. While the dataset provides a rich structural benchmark, it does not incorporate post-2010 macroeconomic fluctuations such as central bank interest rate shifts, inflation spikes, or regional employment trends. Incorporating dynamic macroeconomic indicators would improve adaptation to changing market conditions.</w:t>
      </w:r>
    </w:p>
    <w:p>
      <w:pPr>
        <w:keepNext/>
        <w:spacing w:line="480" w:lineRule="auto" w:before="280" w:after="160"/>
      </w:pPr>
      <w:r>
        <w:rPr>
          <w:rFonts w:ascii="Times New Roman" w:hAnsi="Times New Roman"/>
          <w:b/>
          <w:sz w:val="28"/>
        </w:rPr>
        <w:t>7.3 Multi-Modal and Visual Limitations</w:t>
      </w:r>
    </w:p>
    <w:p>
      <w:pPr>
        <w:spacing w:line="480" w:lineRule="auto" w:after="120"/>
      </w:pPr>
      <w:r>
        <w:rPr>
          <w:rFonts w:ascii="Times New Roman" w:hAnsi="Times New Roman"/>
          <w:sz w:val="24"/>
        </w:rPr>
        <w:t>The current model relies entirely on structured tabular attributes. Human real estate appraisers also inspect unstructured visual evidence—such as interior finish photographs, exterior architectural appeal, and street views. Integrating computer vision models trained on property imagery represents a promising direction for future development.</w:t>
      </w:r>
    </w:p>
    <w:p>
      <w:r>
        <w:br w:type="page"/>
      </w:r>
    </w:p>
    <w:p>
      <w:pPr>
        <w:keepNext/>
        <w:spacing w:line="480" w:lineRule="auto" w:before="360" w:after="240"/>
      </w:pPr>
      <w:r>
        <w:rPr>
          <w:rFonts w:ascii="Times New Roman" w:hAnsi="Times New Roman"/>
          <w:b/>
          <w:sz w:val="32"/>
        </w:rPr>
        <w:t>CHAPTER 8: CONCLUSION AND FUTURE WORK</w:t>
      </w:r>
    </w:p>
    <w:p>
      <w:pPr>
        <w:keepNext/>
        <w:spacing w:line="480" w:lineRule="auto" w:before="280" w:after="160"/>
      </w:pPr>
      <w:r>
        <w:rPr>
          <w:rFonts w:ascii="Times New Roman" w:hAnsi="Times New Roman"/>
          <w:b/>
          <w:sz w:val="28"/>
        </w:rPr>
        <w:t>8.1 Summary of Capstone Achievements</w:t>
      </w:r>
    </w:p>
    <w:p>
      <w:pPr>
        <w:spacing w:line="480" w:lineRule="auto" w:after="120"/>
      </w:pPr>
      <w:r>
        <w:rPr>
          <w:rFonts w:ascii="Times New Roman" w:hAnsi="Times New Roman"/>
          <w:sz w:val="24"/>
        </w:rPr>
        <w:t>This Capstone Project successfully built, evaluated, and deployed an end-to-end Machine Learning House Price Prediction System that adheres to the complete eight-phase machine learning lifecycle. Through systematic outlier filtering, logarithmic transformation, ColumnTransformer preprocessing, and domain-informed feature engineering, the system achieved strong predictive accuracy.</w:t>
      </w:r>
    </w:p>
    <w:p>
      <w:pPr>
        <w:spacing w:line="480" w:lineRule="auto" w:after="120"/>
      </w:pPr>
      <w:r>
        <w:rPr>
          <w:rFonts w:ascii="Times New Roman" w:hAnsi="Times New Roman"/>
          <w:sz w:val="24"/>
        </w:rPr>
        <w:t>Key project outcomes include:</w:t>
      </w:r>
    </w:p>
    <w:p>
      <w:pPr>
        <w:spacing w:line="480" w:lineRule="auto" w:after="120"/>
      </w:pPr>
      <w:r>
        <w:rPr>
          <w:rFonts w:ascii="Times New Roman" w:hAnsi="Times New Roman"/>
          <w:sz w:val="24"/>
        </w:rPr>
        <w:t>1. Predictive Accuracy: Ridge Regression and XGBoost achieved R² scores of 0.9003 and 0.8999 respectively, exceeding the university benchmark of 0.85.</w:t>
      </w:r>
    </w:p>
    <w:p>
      <w:pPr>
        <w:spacing w:line="480" w:lineRule="auto" w:after="120"/>
      </w:pPr>
      <w:r>
        <w:rPr>
          <w:rFonts w:ascii="Times New Roman" w:hAnsi="Times New Roman"/>
          <w:sz w:val="24"/>
        </w:rPr>
        <w:t>2. Error Reduction: The production model achieved a Mean Absolute Error of $16,280 on held-out test data, maintaining consistent accuracy across different price tiers.</w:t>
      </w:r>
    </w:p>
    <w:p>
      <w:pPr>
        <w:spacing w:line="480" w:lineRule="auto" w:after="120"/>
      </w:pPr>
      <w:r>
        <w:rPr>
          <w:rFonts w:ascii="Times New Roman" w:hAnsi="Times New Roman"/>
          <w:sz w:val="24"/>
        </w:rPr>
        <w:t>3. Feature Insights: Analysis confirmed that Overall Quality Rating (39.40%) and Total Living Area (17.89%) serve as the primary drivers of residential property value.</w:t>
      </w:r>
    </w:p>
    <w:p>
      <w:pPr>
        <w:spacing w:line="480" w:lineRule="auto" w:after="120"/>
      </w:pPr>
      <w:r>
        <w:rPr>
          <w:rFonts w:ascii="Times New Roman" w:hAnsi="Times New Roman"/>
          <w:sz w:val="24"/>
        </w:rPr>
        <w:t>4. Production Deployment: The interactive application is deployed globally on Streamlit Community Cloud, offering real-time valuation, confidence bounds, and counterfactual 'What-If' scenario analysis.</w:t>
      </w:r>
    </w:p>
    <w:p>
      <w:pPr>
        <w:keepNext/>
        <w:spacing w:line="480" w:lineRule="auto" w:before="280" w:after="160"/>
      </w:pPr>
      <w:r>
        <w:rPr>
          <w:rFonts w:ascii="Times New Roman" w:hAnsi="Times New Roman"/>
          <w:b/>
          <w:sz w:val="28"/>
        </w:rPr>
        <w:t>8.2 Directions for Future Research &amp; Development</w:t>
      </w:r>
    </w:p>
    <w:p>
      <w:pPr>
        <w:spacing w:line="480" w:lineRule="auto" w:after="120"/>
      </w:pPr>
      <w:r>
        <w:rPr>
          <w:rFonts w:ascii="Times New Roman" w:hAnsi="Times New Roman"/>
          <w:sz w:val="24"/>
        </w:rPr>
        <w:t>Future extensions of this work include:</w:t>
      </w:r>
    </w:p>
    <w:p>
      <w:pPr>
        <w:spacing w:line="480" w:lineRule="auto" w:after="120"/>
      </w:pPr>
      <w:r>
        <w:rPr>
          <w:rFonts w:ascii="Times New Roman" w:hAnsi="Times New Roman"/>
          <w:sz w:val="24"/>
        </w:rPr>
        <w:t>1. Domestic Market Adaptation: Collecting web-scraped listings from Indian real estate portals (e.g., MagicBricks, 99acres) to adapt the pipeline to domestic housing markets.</w:t>
      </w:r>
    </w:p>
    <w:p>
      <w:pPr>
        <w:spacing w:line="480" w:lineRule="auto" w:after="120"/>
      </w:pPr>
      <w:r>
        <w:rPr>
          <w:rFonts w:ascii="Times New Roman" w:hAnsi="Times New Roman"/>
          <w:sz w:val="24"/>
        </w:rPr>
        <w:t>2. Computer Vision Integration: Developing multi-modal architectures that combine tabular features with convolutional neural networks (CNNs) trained on property photographs.</w:t>
      </w:r>
    </w:p>
    <w:p>
      <w:pPr>
        <w:spacing w:line="480" w:lineRule="auto" w:after="120"/>
      </w:pPr>
      <w:r>
        <w:rPr>
          <w:rFonts w:ascii="Times New Roman" w:hAnsi="Times New Roman"/>
          <w:sz w:val="24"/>
        </w:rPr>
        <w:t>3. Macroeconomic API Connectors: Integrating live financial APIs to adjust valuations based on prevailing mortgage interest rates and inflation figures.</w:t>
      </w:r>
    </w:p>
    <w:p>
      <w:pPr>
        <w:spacing w:line="480" w:lineRule="auto" w:after="120"/>
      </w:pPr>
      <w:r>
        <w:rPr>
          <w:rFonts w:ascii="Times New Roman" w:hAnsi="Times New Roman"/>
          <w:sz w:val="24"/>
        </w:rPr>
        <w:t>4. Microservice Architecture: Packaging the trained pipeline into a containerized RESTful API using FastAPI and Docker to support integration into commercial real estate platforms.</w:t>
      </w:r>
    </w:p>
    <w:p>
      <w:r>
        <w:br w:type="page"/>
      </w:r>
    </w:p>
    <w:p>
      <w:pPr>
        <w:keepNext/>
        <w:spacing w:line="480" w:lineRule="auto" w:before="360" w:after="240"/>
      </w:pPr>
      <w:r>
        <w:rPr>
          <w:rFonts w:ascii="Times New Roman" w:hAnsi="Times New Roman"/>
          <w:b/>
          <w:sz w:val="32"/>
        </w:rPr>
        <w:t>REFERENCES</w:t>
      </w:r>
    </w:p>
    <w:p>
      <w:pPr>
        <w:spacing w:line="360" w:lineRule="auto" w:after="160"/>
      </w:pPr>
      <w:r>
        <w:rPr>
          <w:rFonts w:ascii="Times New Roman" w:hAnsi="Times New Roman"/>
          <w:sz w:val="22"/>
        </w:rPr>
        <w:t>1. De Cock, D. (2011). 'Ames, Iowa: Alternative to the Boston Housing Data as an End of Semester Regression Project,' Journal of Statistics Education, Vol. 19, No. 3.</w:t>
      </w:r>
    </w:p>
    <w:p>
      <w:pPr>
        <w:spacing w:line="360" w:lineRule="auto" w:after="160"/>
      </w:pPr>
      <w:r>
        <w:rPr>
          <w:rFonts w:ascii="Times New Roman" w:hAnsi="Times New Roman"/>
          <w:sz w:val="22"/>
        </w:rPr>
        <w:t>2. Pedregosa, F., et al. (2011). 'Scikit-learn: Machine Learning in Python,' Journal of Machine Learning Research, Vol. 12, pp. 2825–2830.</w:t>
      </w:r>
    </w:p>
    <w:p>
      <w:pPr>
        <w:spacing w:line="360" w:lineRule="auto" w:after="160"/>
      </w:pPr>
      <w:r>
        <w:rPr>
          <w:rFonts w:ascii="Times New Roman" w:hAnsi="Times New Roman"/>
          <w:sz w:val="22"/>
        </w:rPr>
        <w:t>3. Chen, T., &amp; Guestrin, C. (2016). 'XGBoost: A Scalable Tree Boosting System,' Proceedings of the 22nd ACM SIGKDD International Conference on Knowledge Discovery and Data Mining, pp. 785–794.</w:t>
      </w:r>
    </w:p>
    <w:p>
      <w:pPr>
        <w:spacing w:line="360" w:lineRule="auto" w:after="160"/>
      </w:pPr>
      <w:r>
        <w:rPr>
          <w:rFonts w:ascii="Times New Roman" w:hAnsi="Times New Roman"/>
          <w:sz w:val="22"/>
        </w:rPr>
        <w:t>4. McKinney, W. (2010). 'Data Structures for Statistical Computing in Python,' Proceedings of the 9th Python in Science Conference, pp. 51–56.</w:t>
      </w:r>
    </w:p>
    <w:p>
      <w:pPr>
        <w:spacing w:line="360" w:lineRule="auto" w:after="160"/>
      </w:pPr>
      <w:r>
        <w:rPr>
          <w:rFonts w:ascii="Times New Roman" w:hAnsi="Times New Roman"/>
          <w:sz w:val="22"/>
        </w:rPr>
        <w:t>5. Hunter, J. D. (2007). 'Matplotlib: A 2D Graphics Environment,' Computing in Science &amp; Engineering, Vol. 9, No. 3, pp. 90–95.</w:t>
      </w:r>
    </w:p>
    <w:p>
      <w:pPr>
        <w:spacing w:line="360" w:lineRule="auto" w:after="160"/>
      </w:pPr>
      <w:r>
        <w:rPr>
          <w:rFonts w:ascii="Times New Roman" w:hAnsi="Times New Roman"/>
          <w:sz w:val="22"/>
        </w:rPr>
        <w:t>6. Waskom, M. L. (2021). 'Seaborn: Statistical Data Visualization,' Journal of Open Source Software, Vol. 6, No. 60, p. 3021.</w:t>
      </w:r>
    </w:p>
    <w:p>
      <w:pPr>
        <w:spacing w:line="360" w:lineRule="auto" w:after="160"/>
      </w:pPr>
      <w:r>
        <w:rPr>
          <w:rFonts w:ascii="Times New Roman" w:hAnsi="Times New Roman"/>
          <w:sz w:val="22"/>
        </w:rPr>
        <w:t>7. Streamlit Inc. (2024). 'Streamlit Documentation and Reactive Python App Architecture,' Available online: https://docs.streamlit.io (Accessed October 2026).</w:t>
      </w:r>
    </w:p>
    <w:p>
      <w:pPr>
        <w:spacing w:line="360" w:lineRule="auto" w:after="160"/>
      </w:pPr>
      <w:r>
        <w:rPr>
          <w:rFonts w:ascii="Times New Roman" w:hAnsi="Times New Roman"/>
          <w:sz w:val="22"/>
        </w:rPr>
        <w:t>8. Fatima, R. (2026). 'Ames House Price Prediction System Source Code &amp; Model Repository,' GitHub: https://github.com/ramshaa01/house-price-prediction.</w:t>
      </w:r>
    </w:p>
    <w:p>
      <w:r>
        <w:br w:type="page"/>
      </w:r>
    </w:p>
    <w:p>
      <w:pPr>
        <w:keepNext/>
        <w:spacing w:line="480" w:lineRule="auto" w:before="360" w:after="240"/>
      </w:pPr>
      <w:r>
        <w:rPr>
          <w:rFonts w:ascii="Times New Roman" w:hAnsi="Times New Roman"/>
          <w:b/>
          <w:sz w:val="32"/>
        </w:rPr>
        <w:t>APPENDIX: SOURCE CODE &amp; DEPLOYMENT GUIDE</w:t>
      </w:r>
    </w:p>
    <w:p>
      <w:pPr>
        <w:keepNext/>
        <w:spacing w:line="480" w:lineRule="auto" w:before="280" w:after="160"/>
      </w:pPr>
      <w:r>
        <w:rPr>
          <w:rFonts w:ascii="Times New Roman" w:hAnsi="Times New Roman"/>
          <w:b/>
          <w:sz w:val="28"/>
        </w:rPr>
        <w:t>A.1 Project Repository &amp; Live Application Links</w:t>
      </w:r>
    </w:p>
    <w:p>
      <w:pPr>
        <w:spacing w:line="480" w:lineRule="auto" w:after="120"/>
      </w:pPr>
      <w:r>
        <w:rPr>
          <w:rFonts w:ascii="Times New Roman" w:hAnsi="Times New Roman"/>
          <w:sz w:val="24"/>
        </w:rPr>
        <w:t>• Live Web Application Demo: https://house-price-prediction-ami5hudzy5cov9xj97dknk.streamlit.app/</w:t>
      </w:r>
    </w:p>
    <w:p>
      <w:pPr>
        <w:spacing w:line="480" w:lineRule="auto" w:after="120"/>
      </w:pPr>
      <w:r>
        <w:rPr>
          <w:rFonts w:ascii="Times New Roman" w:hAnsi="Times New Roman"/>
          <w:sz w:val="24"/>
        </w:rPr>
        <w:t>• Public GitHub Source Code Repository: https://github.com/ramshaa01/house-price-prediction</w:t>
      </w:r>
    </w:p>
    <w:p>
      <w:pPr>
        <w:spacing w:line="480" w:lineRule="auto" w:after="120"/>
      </w:pPr>
      <w:r>
        <w:rPr>
          <w:rFonts w:ascii="Times New Roman" w:hAnsi="Times New Roman"/>
          <w:sz w:val="24"/>
        </w:rPr>
        <w:t>• Interactive Jupyter Notebook: https://github.com/ramshaa01/house-price-prediction/tree/main/Notebook</w:t>
      </w:r>
    </w:p>
    <w:p>
      <w:pPr>
        <w:keepNext/>
        <w:spacing w:line="480" w:lineRule="auto" w:before="280" w:after="160"/>
      </w:pPr>
      <w:r>
        <w:rPr>
          <w:rFonts w:ascii="Times New Roman" w:hAnsi="Times New Roman"/>
          <w:b/>
          <w:sz w:val="28"/>
        </w:rPr>
        <w:t>A.2 Core Model Training Pipeline (Python)</w:t>
      </w:r>
    </w:p>
    <w:p>
      <w:pPr>
        <w:spacing w:line="240" w:lineRule="auto" w:after="240"/>
      </w:pPr>
      <w:r>
        <w:rPr>
          <w:rFonts w:ascii="Consolas" w:hAnsi="Consolas"/>
          <w:sz w:val="19"/>
        </w:rPr>
        <w:t># Excerpt from train_and_evaluate.py</w:t>
        <w:br/>
        <w:t>numeric_transformer = Pipeline(steps=[</w:t>
        <w:br/>
        <w:t xml:space="preserve">    ('imputer', SimpleImputer(strategy='median')),</w:t>
        <w:br/>
        <w:t xml:space="preserve">    ('scaler', StandardScaler())</w:t>
        <w:br/>
        <w:t>])</w:t>
        <w:br/>
        <w:br/>
        <w:t>categorical_transformer = Pipeline(steps=[</w:t>
        <w:br/>
        <w:t xml:space="preserve">    ('imputer', SimpleImputer(strategy='constant', fill_value='Missing')),</w:t>
        <w:br/>
        <w:t xml:space="preserve">    ('onehot', OneHotEncoder(handle_unknown='ignore', sparse_output=False))</w:t>
        <w:br/>
        <w:t>])</w:t>
        <w:br/>
        <w:br/>
        <w:t>preprocessor = ColumnTransformer(transformers=[</w:t>
        <w:br/>
        <w:t xml:space="preserve">    ('num', numeric_transformer, numeric_features),</w:t>
        <w:br/>
        <w:t xml:space="preserve">    ('cat', categorical_transformer, categorical_features)</w:t>
        <w:br/>
        <w:t>])</w:t>
        <w:br/>
        <w:br/>
        <w:t>X_train_trans = preprocessor.fit_transform(X_train)</w:t>
        <w:br/>
        <w:t>X_test_trans = preprocessor.transform(X_test)</w:t>
        <w:br/>
        <w:br/>
        <w:t>ridge = Ridge(alpha=10.0)</w:t>
        <w:br/>
        <w:t>ridge.fit(X_train_trans, y_train_log)</w:t>
        <w:br/>
        <w:t>pred_usd = np.expm1(ridge.predict(X_test_trans))</w:t>
        <w:br/>
      </w:r>
    </w:p>
    <w:sectPr w:rsidR="00FC693F" w:rsidRPr="0006063C" w:rsidSect="00034616">
      <w:pgSz w:w="11909" w:h="16834"/>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