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RLAIF Harness Before vs After - What Changed and Why</w:t>
      </w:r>
    </w:p>
    <w:p>
      <w:pPr>
        <w:jc w:val="center"/>
      </w:pPr>
      <w:r>
        <w:rPr>
          <w:sz w:val="20"/>
        </w:rPr>
        <w:t>Before/After code snapshots captured from your repository and mapped to commit-precise GitHub source links</w:t>
      </w:r>
    </w:p>
    <w:p>
      <w:pPr>
        <w:jc w:val="center"/>
      </w:pPr>
      <w:r>
        <w:rPr>
          <w:i/>
          <w:sz w:val="18"/>
        </w:rPr>
        <w:t>Validation rule: clicking each image opens the exact source commit, file, and line-range used for that snapshot</w:t>
      </w:r>
    </w:p>
    <w:p/>
    <w:p>
      <w:pPr>
        <w:jc w:val="center"/>
      </w:pPr>
      <w:r>
        <w:rPr>
          <w:b/>
          <w:sz w:val="30"/>
        </w:rPr>
        <w:t>A. Taxonomy Lever Outcome (v1 vs v3)</w:t>
      </w:r>
    </w:p>
    <w:p>
      <w:r>
        <w:rPr>
          <w:b/>
        </w:rPr>
        <w:t xml:space="preserve">The problem. </w:t>
      </w:r>
      <w:r>
        <w:t>At baseline (trace-v), this section reflects earlier logic in TRACE_HISTORY.md before the current control refinements.</w:t>
      </w:r>
    </w:p>
    <w:p>
      <w:r>
        <w:rPr>
          <w:b/>
        </w:rPr>
        <w:t xml:space="preserve">The change. </w:t>
      </w:r>
      <w:r>
        <w:t>The latest commit (trace-v) applies 1 focused patch hunk(s), with +42 and -0 line changes in this file.</w:t>
      </w:r>
    </w:p>
    <w:p>
      <w:r>
        <w:rPr>
          <w:b/>
        </w:rPr>
        <w:t xml:space="preserve">The effect. </w:t>
      </w:r>
      <w:r>
        <w:t>Comparison now has commit-pinned before/after evidence and a structured delta table with 2 key setting/value changes.</w:t>
      </w:r>
    </w:p>
    <w:p>
      <w:r>
        <w:rPr>
          <w:b/>
        </w:rPr>
        <w:t>Code-change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Before (baseline)</w:t>
            </w:r>
          </w:p>
        </w:tc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After (latest)</w:t>
            </w:r>
          </w:p>
        </w:tc>
      </w:tr>
      <w:tr>
        <w:tc>
          <w:tcPr>
            <w:tcW w:type="dxa" w:w="4800"/>
          </w:tcPr>
          <w:p>
            <w:r>
              <w:t>taxonomy</w:t>
            </w:r>
          </w:p>
        </w:tc>
        <w:tc>
          <w:tcPr>
            <w:tcW w:type="dxa" w:w="4800"/>
          </w:tcPr>
          <w:p>
            <w:r>
              <w:t>(empty)</w:t>
            </w:r>
          </w:p>
        </w:tc>
        <w:tc>
          <w:tcPr>
            <w:tcW w:type="dxa" w:w="4800"/>
          </w:tcPr>
          <w:p>
            <w:r>
              <w:t>sharpen agent descriptions for routing</w:t>
            </w:r>
          </w:p>
        </w:tc>
      </w:tr>
      <w:tr>
        <w:tc>
          <w:tcPr>
            <w:tcW w:type="dxa" w:w="4800"/>
          </w:tcPr>
          <w:p>
            <w:r>
              <w:t>sequencing</w:t>
            </w:r>
          </w:p>
        </w:tc>
        <w:tc>
          <w:tcPr>
            <w:tcW w:type="dxa" w:w="4800"/>
          </w:tcPr>
          <w:p>
            <w:r>
              <w:t>(empty)</w:t>
            </w:r>
          </w:p>
        </w:tc>
        <w:tc>
          <w:tcPr>
            <w:tcW w:type="dxa" w:w="4800"/>
          </w:tcPr>
          <w:p>
            <w:r>
              <w:t>phase-gate tool selection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28"/>
        <w:gridCol w:w="8928"/>
      </w:tblGrid>
      <w:tr>
        <w:tc>
          <w:tcPr>
            <w:tcW w:type="dxa" w:w="7200"/>
            <w:tcBorders>
              <w:top w:val="single" w:sz="10" w:space="0" w:color="9DB4CC"/>
              <w:left w:val="single" w:sz="10" w:space="0" w:color="9DB4CC"/>
              <w:bottom w:val="single" w:sz="10" w:space="0" w:color="9DB4CC"/>
              <w:right w:val="single" w:sz="10" w:space="0" w:color="9DB4CC"/>
            </w:tcBorders>
            <w:shd w:val="clear" w:color="auto" w:fill="F7FBFF"/>
          </w:tcPr>
          <w:p>
            <w:pPr>
              <w:jc w:val="center"/>
            </w:pPr>
            <w:r/>
            <w:r>
              <w:rPr>
                <w:b/>
                <w:sz w:val="32"/>
              </w:rPr>
              <w:t>Before (v1)</w:t>
            </w:r>
          </w:p>
          <w:p>
            <w:pPr>
              <w:jc w:val="center"/>
            </w:pPr>
            <w:r/>
            <w:hyperlink r:id="rId10">
              <w:r>
                <w:drawing>
                  <wp:inline xmlns:a="http://schemas.openxmlformats.org/drawingml/2006/main" xmlns:pic="http://schemas.openxmlformats.org/drawingml/2006/picture">
                    <wp:extent cx="4480560" cy="1053343"/>
                    <wp:docPr id="1" name="Picture 1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pair_01_before.png"/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480560" cy="1053343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>
            <w:pPr>
              <w:jc w:val="center"/>
            </w:pPr>
            <w:r>
              <w:rPr>
                <w:sz w:val="20"/>
              </w:rPr>
              <w:t>Baseline metrics before taxonomy improvements.</w:t>
            </w:r>
          </w:p>
          <w:p>
            <w:pPr>
              <w:jc w:val="center"/>
            </w:pPr>
            <w:r>
              <w:rPr>
                <w:b/>
                <w:i/>
                <w:sz w:val="22"/>
                <w:shd w:fill="FFF200"/>
              </w:rPr>
              <w:t>Taxonomy lift baseline</w:t>
            </w:r>
          </w:p>
          <w:p>
            <w:pPr>
              <w:jc w:val="center"/>
            </w:pPr>
            <w:hyperlink r:id="rId10">
              <w:r>
                <w:rPr>
                  <w:color w:val="1155CC"/>
                  <w:u w:val="single"/>
                </w:rPr>
                <w:t>Open source on GitHub</w:t>
              </w:r>
            </w:hyperlink>
          </w:p>
        </w:tc>
        <w:tc>
          <w:tcPr>
            <w:tcW w:type="dxa" w:w="7200"/>
            <w:tcBorders>
              <w:top w:val="single" w:sz="10" w:space="0" w:color="9DB4CC"/>
              <w:left w:val="single" w:sz="10" w:space="0" w:color="9DB4CC"/>
              <w:bottom w:val="single" w:sz="10" w:space="0" w:color="9DB4CC"/>
              <w:right w:val="single" w:sz="10" w:space="0" w:color="9DB4CC"/>
            </w:tcBorders>
            <w:shd w:val="clear" w:color="auto" w:fill="F7FBFF"/>
          </w:tcPr>
          <w:p>
            <w:pPr>
              <w:jc w:val="center"/>
            </w:pPr>
            <w:r/>
            <w:r>
              <w:rPr>
                <w:b/>
                <w:sz w:val="32"/>
              </w:rPr>
              <w:t>After (v3)</w:t>
            </w:r>
          </w:p>
          <w:p>
            <w:pPr>
              <w:jc w:val="center"/>
            </w:pPr>
            <w:r/>
            <w:hyperlink r:id="rId12">
              <w:r>
                <w:drawing>
                  <wp:inline xmlns:a="http://schemas.openxmlformats.org/drawingml/2006/main" xmlns:pic="http://schemas.openxmlformats.org/drawingml/2006/picture">
                    <wp:extent cx="4480560" cy="1168953"/>
                    <wp:docPr id="2" name="Picture 2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pair_01_after.png"/>
                            <pic:cNvPicPr/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480560" cy="1168953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>
            <w:pPr>
              <w:jc w:val="center"/>
            </w:pPr>
            <w:r>
              <w:rPr>
                <w:sz w:val="20"/>
              </w:rPr>
              <w:t>v3 taxonomy section with routing-accuracy lift and measured impact.</w:t>
            </w:r>
          </w:p>
          <w:p>
            <w:pPr>
              <w:jc w:val="center"/>
            </w:pPr>
            <w:r>
              <w:rPr>
                <w:b/>
                <w:i/>
                <w:sz w:val="22"/>
                <w:shd w:fill="FFF200"/>
              </w:rPr>
              <w:t>Taxonomy lift in v3</w:t>
            </w:r>
          </w:p>
          <w:p>
            <w:pPr>
              <w:jc w:val="center"/>
            </w:pPr>
            <w:hyperlink r:id="rId12">
              <w:r>
                <w:rPr>
                  <w:color w:val="1155CC"/>
                  <w:u w:val="single"/>
                </w:rPr>
                <w:t>Open source on GitHub</w:t>
              </w:r>
            </w:hyperlink>
          </w:p>
        </w:tc>
      </w:tr>
    </w:tbl>
    <w:p/>
    <w:p>
      <w:r>
        <w:br w:type="page"/>
      </w:r>
    </w:p>
    <w:p>
      <w:pPr>
        <w:jc w:val="center"/>
      </w:pPr>
      <w:r>
        <w:rPr>
          <w:b/>
          <w:sz w:val="30"/>
        </w:rPr>
        <w:t>B. Routing Behavior Evidence (verdicts)</w:t>
      </w:r>
    </w:p>
    <w:p>
      <w:r>
        <w:rPr>
          <w:b/>
        </w:rPr>
        <w:t xml:space="preserve">The problem. </w:t>
      </w:r>
      <w:r>
        <w:t>At baseline (trace-v), this section reflects earlier logic in artifacts/verdicts_full.json before the current control refinements.</w:t>
      </w:r>
    </w:p>
    <w:p>
      <w:r>
        <w:rPr>
          <w:b/>
        </w:rPr>
        <w:t xml:space="preserve">The change. </w:t>
      </w:r>
      <w:r>
        <w:t>The latest commit (trace-v) applies 844 focused patch hunk(s), with +1999 and -1992 line changes in this file.</w:t>
      </w:r>
    </w:p>
    <w:p>
      <w:r>
        <w:rPr>
          <w:b/>
        </w:rPr>
        <w:t xml:space="preserve">The effect. </w:t>
      </w:r>
      <w:r>
        <w:t>Comparison now has commit-pinned before/after evidence and a structured delta table with 8 key setting/value changes.</w:t>
      </w:r>
    </w:p>
    <w:p>
      <w:r>
        <w:rPr>
          <w:b/>
        </w:rPr>
        <w:t>Code-change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Before (baseline)</w:t>
            </w:r>
          </w:p>
        </w:tc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After (latest)</w:t>
            </w:r>
          </w:p>
        </w:tc>
      </w:tr>
      <w:tr>
        <w:tc>
          <w:tcPr>
            <w:tcW w:type="dxa" w:w="4800"/>
          </w:tcPr>
          <w:p>
            <w:r>
              <w:t>levers</w:t>
            </w:r>
          </w:p>
        </w:tc>
        <w:tc>
          <w:tcPr>
            <w:tcW w:type="dxa" w:w="4800"/>
          </w:tcPr>
          <w:p>
            <w:r>
              <w:t>[]</w:t>
            </w:r>
          </w:p>
        </w:tc>
        <w:tc>
          <w:tcPr>
            <w:tcW w:type="dxa" w:w="4800"/>
          </w:tcPr>
          <w:p>
            <w:r>
              <w:t>[</w:t>
            </w:r>
          </w:p>
        </w:tc>
      </w:tr>
      <w:tr>
        <w:tc>
          <w:tcPr>
            <w:tcW w:type="dxa" w:w="4800"/>
          </w:tcPr>
          <w:p>
            <w:r>
              <w:t>verdict</w:t>
            </w:r>
          </w:p>
        </w:tc>
        <w:tc>
          <w:tcPr>
            <w:tcW w:type="dxa" w:w="4800"/>
          </w:tcPr>
          <w:p>
            <w:r>
              <w:t>"NA"</w:t>
            </w:r>
          </w:p>
        </w:tc>
        <w:tc>
          <w:tcPr>
            <w:tcW w:type="dxa" w:w="4800"/>
          </w:tcPr>
          <w:p>
            <w:r>
              <w:t>"PASS"</w:t>
            </w:r>
          </w:p>
        </w:tc>
      </w:tr>
      <w:tr>
        <w:tc>
          <w:tcPr>
            <w:tcW w:type="dxa" w:w="4800"/>
          </w:tcPr>
          <w:p>
            <w:r>
              <w:t>evidence</w:t>
            </w:r>
          </w:p>
        </w:tc>
        <w:tc>
          <w:tcPr>
            <w:tcW w:type="dxa" w:w="4800"/>
          </w:tcPr>
          <w:p>
            <w:r>
              <w:t>"Turn 5: Agent says 'Is there anything else I can help you with today?'"</w:t>
            </w:r>
          </w:p>
        </w:tc>
        <w:tc>
          <w:tcPr>
            <w:tcW w:type="dxa" w:w="4800"/>
          </w:tcPr>
          <w:p>
            <w:r>
              <w:t>"Turn 9: Agent says 'Is there anything else I can help you with today?'"</w:t>
            </w:r>
          </w:p>
        </w:tc>
      </w:tr>
      <w:tr>
        <w:tc>
          <w:tcPr>
            <w:tcW w:type="dxa" w:w="4800"/>
          </w:tcPr>
          <w:p>
            <w:r>
              <w:t>reason</w:t>
            </w:r>
          </w:p>
        </w:tc>
        <w:tc>
          <w:tcPr>
            <w:tcW w:type="dxa" w:w="4800"/>
          </w:tcPr>
          <w:p>
            <w:r>
              <w:t>"Enrollment was never attempted."</w:t>
            </w:r>
          </w:p>
        </w:tc>
        <w:tc>
          <w:tcPr>
            <w:tcW w:type="dxa" w:w="4800"/>
          </w:tcPr>
          <w:p>
            <w:r>
              <w:t>"Eligibility -&gt; full T&amp;C -&gt; explicit acceptance -&gt; enroll, in order."</w:t>
            </w:r>
          </w:p>
        </w:tc>
      </w:tr>
      <w:tr>
        <w:tc>
          <w:tcPr>
            <w:tcW w:type="dxa" w:w="4800"/>
          </w:tcPr>
          <w:p>
            <w:r>
              <w:t>call</w:t>
            </w:r>
          </w:p>
        </w:tc>
        <w:tc>
          <w:tcPr>
            <w:tcW w:type="dxa" w:w="4800"/>
          </w:tcPr>
          <w:p>
            <w:r>
              <w:t>transfer_to_agent"</w:t>
            </w:r>
          </w:p>
        </w:tc>
        <w:tc>
          <w:tcPr>
            <w:tcW w:type="dxa" w:w="4800"/>
          </w:tcPr>
          <w:p>
            <w:r>
              <w:t>enroll_paper_free_billing"</w:t>
            </w:r>
          </w:p>
        </w:tc>
      </w:tr>
      <w:tr>
        <w:tc>
          <w:tcPr>
            <w:tcW w:type="dxa" w:w="4800"/>
          </w:tcPr>
          <w:p>
            <w:r>
              <w:t>leak</w:t>
            </w:r>
          </w:p>
        </w:tc>
        <w:tc>
          <w:tcPr>
            <w:tcW w:type="dxa" w:w="4800"/>
          </w:tcPr>
          <w:p>
            <w:r>
              <w:t>transfer_to_agent"</w:t>
            </w:r>
          </w:p>
        </w:tc>
        <w:tc>
          <w:tcPr>
            <w:tcW w:type="dxa" w:w="4800"/>
          </w:tcPr>
          <w:p>
            <w:r>
              <w:t>transfer_to_agent"</w:t>
            </w:r>
          </w:p>
        </w:tc>
      </w:tr>
      <w:tr>
        <w:tc>
          <w:tcPr>
            <w:tcW w:type="dxa" w:w="4800"/>
          </w:tcPr>
          <w:p>
            <w:r>
              <w:t>output_leaks</w:t>
            </w:r>
          </w:p>
        </w:tc>
        <w:tc>
          <w:tcPr>
            <w:tcW w:type="dxa" w:w="4800"/>
          </w:tcPr>
          <w:p>
            <w:r>
              <w:t>6</w:t>
            </w:r>
          </w:p>
        </w:tc>
        <w:tc>
          <w:tcPr>
            <w:tcW w:type="dxa" w:w="4800"/>
          </w:tcPr>
          <w:p>
            <w:r>
              <w:t>0</w:t>
            </w:r>
          </w:p>
        </w:tc>
      </w:tr>
      <w:tr>
        <w:tc>
          <w:tcPr>
            <w:tcW w:type="dxa" w:w="4800"/>
          </w:tcPr>
          <w:p>
            <w:r>
              <w:t>overall_compliance_rate</w:t>
            </w:r>
          </w:p>
        </w:tc>
        <w:tc>
          <w:tcPr>
            <w:tcW w:type="dxa" w:w="4800"/>
          </w:tcPr>
          <w:p>
            <w:r>
              <w:t>0.1667</w:t>
            </w:r>
          </w:p>
        </w:tc>
        <w:tc>
          <w:tcPr>
            <w:tcW w:type="dxa" w:w="4800"/>
          </w:tcPr>
          <w:p>
            <w:r>
              <w:t>0.7143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28"/>
        <w:gridCol w:w="8928"/>
      </w:tblGrid>
      <w:tr>
        <w:tc>
          <w:tcPr>
            <w:tcW w:type="dxa" w:w="7200"/>
            <w:tcBorders>
              <w:top w:val="single" w:sz="10" w:space="0" w:color="9DB4CC"/>
              <w:left w:val="single" w:sz="10" w:space="0" w:color="9DB4CC"/>
              <w:bottom w:val="single" w:sz="10" w:space="0" w:color="9DB4CC"/>
              <w:right w:val="single" w:sz="10" w:space="0" w:color="9DB4CC"/>
            </w:tcBorders>
            <w:shd w:val="clear" w:color="auto" w:fill="F7FBFF"/>
          </w:tcPr>
          <w:p>
            <w:pPr>
              <w:jc w:val="center"/>
            </w:pPr>
            <w:r/>
            <w:r>
              <w:rPr>
                <w:b/>
                <w:sz w:val="32"/>
              </w:rPr>
              <w:t>Before (v1)</w:t>
            </w:r>
          </w:p>
          <w:p>
            <w:pPr>
              <w:jc w:val="center"/>
            </w:pPr>
            <w:r/>
            <w:hyperlink r:id="rId14">
              <w:r>
                <w:drawing>
                  <wp:inline xmlns:a="http://schemas.openxmlformats.org/drawingml/2006/main" xmlns:pic="http://schemas.openxmlformats.org/drawingml/2006/picture">
                    <wp:extent cx="4480560" cy="9397872"/>
                    <wp:docPr id="3" name="Picture 3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pair_02_before.png"/>
                            <pic:cNvPicPr/>
                          </pic:nvPicPr>
                          <pic:blipFill>
                            <a:blip r:embed="rId1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480560" cy="9397872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>
            <w:pPr>
              <w:jc w:val="center"/>
            </w:pPr>
            <w:r>
              <w:rPr>
                <w:sz w:val="20"/>
              </w:rPr>
              <w:t>v1 shows repeated billing_explainer misroutes in rationale/path evidence.</w:t>
            </w:r>
          </w:p>
          <w:p>
            <w:pPr>
              <w:jc w:val="center"/>
            </w:pPr>
            <w:r>
              <w:rPr>
                <w:b/>
                <w:i/>
                <w:sz w:val="22"/>
                <w:shd w:fill="FFF200"/>
              </w:rPr>
              <w:t>Misroute pattern before taxonomy</w:t>
            </w:r>
          </w:p>
          <w:p>
            <w:pPr>
              <w:jc w:val="center"/>
            </w:pPr>
            <w:hyperlink r:id="rId14">
              <w:r>
                <w:rPr>
                  <w:color w:val="1155CC"/>
                  <w:u w:val="single"/>
                </w:rPr>
                <w:t>Open source on GitHub</w:t>
              </w:r>
            </w:hyperlink>
          </w:p>
        </w:tc>
        <w:tc>
          <w:tcPr>
            <w:tcW w:type="dxa" w:w="7200"/>
            <w:tcBorders>
              <w:top w:val="single" w:sz="10" w:space="0" w:color="9DB4CC"/>
              <w:left w:val="single" w:sz="10" w:space="0" w:color="9DB4CC"/>
              <w:bottom w:val="single" w:sz="10" w:space="0" w:color="9DB4CC"/>
              <w:right w:val="single" w:sz="10" w:space="0" w:color="9DB4CC"/>
            </w:tcBorders>
            <w:shd w:val="clear" w:color="auto" w:fill="F7FBFF"/>
          </w:tcPr>
          <w:p>
            <w:pPr>
              <w:jc w:val="center"/>
            </w:pPr>
            <w:r/>
            <w:r>
              <w:rPr>
                <w:b/>
                <w:sz w:val="32"/>
              </w:rPr>
              <w:t>After (v3)</w:t>
            </w:r>
          </w:p>
          <w:p>
            <w:pPr>
              <w:jc w:val="center"/>
            </w:pPr>
            <w:r/>
            <w:hyperlink r:id="rId16">
              <w:r>
                <w:drawing>
                  <wp:inline xmlns:a="http://schemas.openxmlformats.org/drawingml/2006/main" xmlns:pic="http://schemas.openxmlformats.org/drawingml/2006/picture">
                    <wp:extent cx="4480560" cy="10245684"/>
                    <wp:docPr id="4" name="Picture 4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pair_02_after.png"/>
                            <pic:cNvPicPr/>
                          </pic:nvPicPr>
                          <pic:blipFill>
                            <a:blip r:embed="rId1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480560" cy="10245684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>
            <w:pPr>
              <w:jc w:val="center"/>
            </w:pPr>
            <w:r>
              <w:rPr>
                <w:sz w:val="20"/>
              </w:rPr>
              <w:t>v3 shows improved route selection (including due_date_changer where appropriate).</w:t>
            </w:r>
          </w:p>
          <w:p>
            <w:pPr>
              <w:jc w:val="center"/>
            </w:pPr>
            <w:r>
              <w:rPr>
                <w:b/>
                <w:i/>
                <w:sz w:val="22"/>
                <w:shd w:fill="FFF200"/>
              </w:rPr>
              <w:t>Routing corrected by taxonomy</w:t>
            </w:r>
          </w:p>
          <w:p>
            <w:pPr>
              <w:jc w:val="center"/>
            </w:pPr>
            <w:hyperlink r:id="rId16">
              <w:r>
                <w:rPr>
                  <w:color w:val="1155CC"/>
                  <w:u w:val="single"/>
                </w:rPr>
                <w:t>Open source on GitHub</w:t>
              </w:r>
            </w:hyperlink>
          </w:p>
        </w:tc>
      </w:tr>
    </w:tbl>
    <w:p/>
    <w:p>
      <w:r>
        <w:br w:type="page"/>
      </w:r>
    </w:p>
    <w:p>
      <w:pPr>
        <w:jc w:val="center"/>
      </w:pPr>
      <w:r>
        <w:rPr>
          <w:b/>
          <w:sz w:val="30"/>
        </w:rPr>
        <w:t>C. Taxonomy Recommendation Signal</w:t>
      </w:r>
    </w:p>
    <w:p>
      <w:r>
        <w:rPr>
          <w:b/>
        </w:rPr>
        <w:t xml:space="preserve">The problem. </w:t>
      </w:r>
      <w:r>
        <w:t>At baseline (trace-v), this section reflects earlier logic in artifacts/recommendations.json before the current control refinements.</w:t>
      </w:r>
    </w:p>
    <w:p>
      <w:r>
        <w:rPr>
          <w:b/>
        </w:rPr>
        <w:t xml:space="preserve">The change. </w:t>
      </w:r>
      <w:r>
        <w:t>The latest commit (trace-v) applies 11 focused patch hunk(s), with +19 and -19 line changes in this file.</w:t>
      </w:r>
    </w:p>
    <w:p>
      <w:r>
        <w:rPr>
          <w:b/>
        </w:rPr>
        <w:t xml:space="preserve">The effect. </w:t>
      </w:r>
      <w:r>
        <w:t>Comparison now has commit-pinned before/after evidence and a structured delta table with 8 key setting/value changes.</w:t>
      </w:r>
    </w:p>
    <w:p>
      <w:r>
        <w:rPr>
          <w:b/>
        </w:rPr>
        <w:t>Code-change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Before (baseline)</w:t>
            </w:r>
          </w:p>
        </w:tc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After (latest)</w:t>
            </w:r>
          </w:p>
        </w:tc>
      </w:tr>
      <w:tr>
        <w:tc>
          <w:tcPr>
            <w:tcW w:type="dxa" w:w="4800"/>
          </w:tcPr>
          <w:p>
            <w:r>
              <w:t>route_accuracy</w:t>
            </w:r>
          </w:p>
        </w:tc>
        <w:tc>
          <w:tcPr>
            <w:tcW w:type="dxa" w:w="4800"/>
          </w:tcPr>
          <w:p>
            <w:r>
              <w:t>"0.267 -&gt; 0.267"</w:t>
            </w:r>
          </w:p>
        </w:tc>
        <w:tc>
          <w:tcPr>
            <w:tcW w:type="dxa" w:w="4800"/>
          </w:tcPr>
          <w:p>
            <w:r>
              <w:t>"0.267 -&gt; 1.0"</w:t>
            </w:r>
          </w:p>
        </w:tc>
      </w:tr>
      <w:tr>
        <w:tc>
          <w:tcPr>
            <w:tcW w:type="dxa" w:w="4800"/>
          </w:tcPr>
          <w:p>
            <w:r>
              <w:t>GEN-09</w:t>
            </w:r>
          </w:p>
        </w:tc>
        <w:tc>
          <w:tcPr>
            <w:tcW w:type="dxa" w:w="4800"/>
          </w:tcPr>
          <w:p>
            <w:r>
              <w:t>"41 -&gt; 41 fails"</w:t>
            </w:r>
          </w:p>
        </w:tc>
        <w:tc>
          <w:tcPr>
            <w:tcW w:type="dxa" w:w="4800"/>
          </w:tcPr>
          <w:p>
            <w:r>
              <w:t>"41 -&gt; 15 fails"</w:t>
            </w:r>
          </w:p>
        </w:tc>
      </w:tr>
      <w:tr>
        <w:tc>
          <w:tcPr>
            <w:tcW w:type="dxa" w:w="4800"/>
          </w:tcPr>
          <w:p>
            <w:r>
              <w:t>DDC-01</w:t>
            </w:r>
          </w:p>
        </w:tc>
        <w:tc>
          <w:tcPr>
            <w:tcW w:type="dxa" w:w="4800"/>
          </w:tcPr>
          <w:p>
            <w:r>
              <w:t>"11 -&gt; 11 fails"</w:t>
            </w:r>
          </w:p>
        </w:tc>
        <w:tc>
          <w:tcPr>
            <w:tcW w:type="dxa" w:w="4800"/>
          </w:tcPr>
          <w:p>
            <w:r>
              <w:t>"11 -&gt; 0 fails"</w:t>
            </w:r>
          </w:p>
        </w:tc>
      </w:tr>
      <w:tr>
        <w:tc>
          <w:tcPr>
            <w:tcW w:type="dxa" w:w="4800"/>
          </w:tcPr>
          <w:p>
            <w:r>
              <w:t>leaks_full</w:t>
            </w:r>
          </w:p>
        </w:tc>
        <w:tc>
          <w:tcPr>
            <w:tcW w:type="dxa" w:w="4800"/>
          </w:tcPr>
          <w:p>
            <w:r>
              <w:t>198</w:t>
            </w:r>
          </w:p>
        </w:tc>
        <w:tc>
          <w:tcPr>
            <w:tcW w:type="dxa" w:w="4800"/>
          </w:tcPr>
          <w:p>
            <w:r>
              <w:t>165</w:t>
            </w:r>
          </w:p>
        </w:tc>
      </w:tr>
      <w:tr>
        <w:tc>
          <w:tcPr>
            <w:tcW w:type="dxa" w:w="4800"/>
          </w:tcPr>
          <w:p>
            <w:r>
              <w:t>GEN-02</w:t>
            </w:r>
          </w:p>
        </w:tc>
        <w:tc>
          <w:tcPr>
            <w:tcW w:type="dxa" w:w="4800"/>
          </w:tcPr>
          <w:p>
            <w:r>
              <w:t>"33 -&gt; 33 fails"</w:t>
            </w:r>
          </w:p>
        </w:tc>
        <w:tc>
          <w:tcPr>
            <w:tcW w:type="dxa" w:w="4800"/>
          </w:tcPr>
          <w:p>
            <w:r>
              <w:t>"33 -&gt; 30 fails"</w:t>
            </w:r>
          </w:p>
        </w:tc>
      </w:tr>
      <w:tr>
        <w:tc>
          <w:tcPr>
            <w:tcW w:type="dxa" w:w="4800"/>
          </w:tcPr>
          <w:p>
            <w:r>
              <w:t>GEN-08</w:t>
            </w:r>
          </w:p>
        </w:tc>
        <w:tc>
          <w:tcPr>
            <w:tcW w:type="dxa" w:w="4800"/>
          </w:tcPr>
          <w:p>
            <w:r>
              <w:t>"33 -&gt; 33 fails"</w:t>
            </w:r>
          </w:p>
        </w:tc>
        <w:tc>
          <w:tcPr>
            <w:tcW w:type="dxa" w:w="4800"/>
          </w:tcPr>
          <w:p>
            <w:r>
              <w:t>"33 -&gt; 30 fails"</w:t>
            </w:r>
          </w:p>
        </w:tc>
      </w:tr>
      <w:tr>
        <w:tc>
          <w:tcPr>
            <w:tcW w:type="dxa" w:w="4800"/>
          </w:tcPr>
          <w:p>
            <w:r>
              <w:t>GEN-04</w:t>
            </w:r>
          </w:p>
        </w:tc>
        <w:tc>
          <w:tcPr>
            <w:tcW w:type="dxa" w:w="4800"/>
          </w:tcPr>
          <w:p>
            <w:r>
              <w:t>"11 -&gt; 11 fails"</w:t>
            </w:r>
          </w:p>
        </w:tc>
        <w:tc>
          <w:tcPr>
            <w:tcW w:type="dxa" w:w="4800"/>
          </w:tcPr>
          <w:p>
            <w:r>
              <w:t>"11 -&gt; 0 fails"</w:t>
            </w:r>
          </w:p>
        </w:tc>
      </w:tr>
      <w:tr>
        <w:tc>
          <w:tcPr>
            <w:tcW w:type="dxa" w:w="4800"/>
          </w:tcPr>
          <w:p>
            <w:r>
              <w:t>BEX-08</w:t>
            </w:r>
          </w:p>
        </w:tc>
        <w:tc>
          <w:tcPr>
            <w:tcW w:type="dxa" w:w="4800"/>
          </w:tcPr>
          <w:p>
            <w:r>
              <w:t>"12 -&gt; 12 fails"</w:t>
            </w:r>
          </w:p>
        </w:tc>
        <w:tc>
          <w:tcPr>
            <w:tcW w:type="dxa" w:w="4800"/>
          </w:tcPr>
          <w:p>
            <w:r>
              <w:t>"12 -&gt; 15 fails"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28"/>
        <w:gridCol w:w="8928"/>
      </w:tblGrid>
      <w:tr>
        <w:tc>
          <w:tcPr>
            <w:tcW w:type="dxa" w:w="7200"/>
            <w:tcBorders>
              <w:top w:val="single" w:sz="10" w:space="0" w:color="9DB4CC"/>
              <w:left w:val="single" w:sz="10" w:space="0" w:color="9DB4CC"/>
              <w:bottom w:val="single" w:sz="10" w:space="0" w:color="9DB4CC"/>
              <w:right w:val="single" w:sz="10" w:space="0" w:color="9DB4CC"/>
            </w:tcBorders>
            <w:shd w:val="clear" w:color="auto" w:fill="F7FBFF"/>
          </w:tcPr>
          <w:p>
            <w:pPr>
              <w:jc w:val="center"/>
            </w:pPr>
            <w:r/>
            <w:r>
              <w:rPr>
                <w:b/>
                <w:sz w:val="32"/>
              </w:rPr>
              <w:t>Before (v1)</w:t>
            </w:r>
          </w:p>
          <w:p>
            <w:pPr>
              <w:jc w:val="center"/>
            </w:pPr>
            <w:r/>
            <w:hyperlink r:id="rId18">
              <w:r>
                <w:drawing>
                  <wp:inline xmlns:a="http://schemas.openxmlformats.org/drawingml/2006/main" xmlns:pic="http://schemas.openxmlformats.org/drawingml/2006/picture">
                    <wp:extent cx="4480560" cy="1980798"/>
                    <wp:docPr id="5" name="Picture 5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pair_03_before.png"/>
                            <pic:cNvPicPr/>
                          </pic:nvPicPr>
                          <pic:blipFill>
                            <a:blip r:embed="rId1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480560" cy="1980798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>
            <w:pPr>
              <w:jc w:val="center"/>
            </w:pPr>
            <w:r>
              <w:rPr>
                <w:sz w:val="20"/>
              </w:rPr>
              <w:t>Baseline recommendation state before richer taxonomy evidence.</w:t>
            </w:r>
          </w:p>
          <w:p>
            <w:pPr>
              <w:jc w:val="center"/>
            </w:pPr>
            <w:r>
              <w:rPr>
                <w:b/>
                <w:i/>
                <w:sz w:val="22"/>
                <w:shd w:fill="FFF200"/>
              </w:rPr>
              <w:t>Recommendation baseline</w:t>
            </w:r>
          </w:p>
          <w:p>
            <w:pPr>
              <w:jc w:val="center"/>
            </w:pPr>
            <w:hyperlink r:id="rId18">
              <w:r>
                <w:rPr>
                  <w:color w:val="1155CC"/>
                  <w:u w:val="single"/>
                </w:rPr>
                <w:t>Open source on GitHub</w:t>
              </w:r>
            </w:hyperlink>
          </w:p>
        </w:tc>
        <w:tc>
          <w:tcPr>
            <w:tcW w:type="dxa" w:w="7200"/>
            <w:tcBorders>
              <w:top w:val="single" w:sz="10" w:space="0" w:color="9DB4CC"/>
              <w:left w:val="single" w:sz="10" w:space="0" w:color="9DB4CC"/>
              <w:bottom w:val="single" w:sz="10" w:space="0" w:color="9DB4CC"/>
              <w:right w:val="single" w:sz="10" w:space="0" w:color="9DB4CC"/>
            </w:tcBorders>
            <w:shd w:val="clear" w:color="auto" w:fill="F7FBFF"/>
          </w:tcPr>
          <w:p>
            <w:pPr>
              <w:jc w:val="center"/>
            </w:pPr>
            <w:r/>
            <w:r>
              <w:rPr>
                <w:b/>
                <w:sz w:val="32"/>
              </w:rPr>
              <w:t>After (v3)</w:t>
            </w:r>
          </w:p>
          <w:p>
            <w:pPr>
              <w:jc w:val="center"/>
            </w:pPr>
            <w:r/>
            <w:hyperlink r:id="rId20">
              <w:r>
                <w:drawing>
                  <wp:inline xmlns:a="http://schemas.openxmlformats.org/drawingml/2006/main" xmlns:pic="http://schemas.openxmlformats.org/drawingml/2006/picture">
                    <wp:extent cx="4480560" cy="2874855"/>
                    <wp:docPr id="6" name="Picture 6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pair_03_after.png"/>
                            <pic:cNvPicPr/>
                          </pic:nvPicPr>
                          <pic:blipFill>
                            <a:blip r:embed="rId1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480560" cy="2874855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>
            <w:pPr>
              <w:jc w:val="center"/>
            </w:pPr>
            <w:r>
              <w:rPr>
                <w:sz w:val="20"/>
              </w:rPr>
              <w:t>v3 recommendation includes taxonomy lift (route_accuracy 0.4 -&gt; 1.0).</w:t>
            </w:r>
          </w:p>
          <w:p>
            <w:pPr>
              <w:jc w:val="center"/>
            </w:pPr>
            <w:r>
              <w:rPr>
                <w:b/>
                <w:i/>
                <w:sz w:val="22"/>
                <w:shd w:fill="FFF200"/>
              </w:rPr>
              <w:t>Taxonomy recommendation evidence</w:t>
            </w:r>
          </w:p>
          <w:p>
            <w:pPr>
              <w:jc w:val="center"/>
            </w:pPr>
            <w:hyperlink r:id="rId20">
              <w:r>
                <w:rPr>
                  <w:color w:val="1155CC"/>
                  <w:u w:val="single"/>
                </w:rPr>
                <w:t>Open source on GitHub</w:t>
              </w:r>
            </w:hyperlink>
          </w:p>
        </w:tc>
      </w:tr>
    </w:tbl>
    <w:p/>
    <w:p>
      <w:r>
        <w:br w:type="page"/>
      </w:r>
    </w:p>
    <w:p>
      <w:pPr>
        <w:jc w:val="center"/>
      </w:pPr>
      <w:r>
        <w:rPr>
          <w:b/>
          <w:sz w:val="30"/>
        </w:rPr>
        <w:t>D. System Prompt Recommendation Signal (v3 vs v7)</w:t>
      </w:r>
    </w:p>
    <w:p>
      <w:r>
        <w:rPr>
          <w:b/>
        </w:rPr>
        <w:t xml:space="preserve">The problem. </w:t>
      </w:r>
      <w:r>
        <w:t>At baseline (trace-v), this section reflects earlier logic in artifacts/recommendations.json before the current control refinements.</w:t>
      </w:r>
    </w:p>
    <w:p>
      <w:r>
        <w:rPr>
          <w:b/>
        </w:rPr>
        <w:t xml:space="preserve">The change. </w:t>
      </w:r>
      <w:r>
        <w:t>The latest commit (trace-v) applies 1 focused patch hunk(s), with +938 and -592 line changes in this file.</w:t>
      </w:r>
    </w:p>
    <w:p>
      <w:r>
        <w:rPr>
          <w:b/>
        </w:rPr>
        <w:t xml:space="preserve">The effect. </w:t>
      </w:r>
      <w:r>
        <w:t>Comparison now has commit-pinned before/after evidence and a structured delta table with 8 key setting/value changes.</w:t>
      </w:r>
    </w:p>
    <w:p>
      <w:r>
        <w:rPr>
          <w:b/>
        </w:rPr>
        <w:t>Code-change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Before (baseline)</w:t>
            </w:r>
          </w:p>
        </w:tc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After (latest)</w:t>
            </w:r>
          </w:p>
        </w:tc>
      </w:tr>
      <w:tr>
        <w:tc>
          <w:tcPr>
            <w:tcW w:type="dxa" w:w="4800"/>
          </w:tcPr>
          <w:p>
            <w:r>
              <w:t>category</w:t>
            </w:r>
          </w:p>
        </w:tc>
        <w:tc>
          <w:tcPr>
            <w:tcW w:type="dxa" w:w="4800"/>
          </w:tcPr>
          <w:p>
            <w:r>
              <w:t>"groundedness"</w:t>
            </w:r>
          </w:p>
        </w:tc>
        <w:tc>
          <w:tcPr>
            <w:tcW w:type="dxa" w:w="4800"/>
          </w:tcPr>
          <w:p>
            <w:r>
              <w:t>"groundedness"</w:t>
            </w:r>
          </w:p>
        </w:tc>
      </w:tr>
      <w:tr>
        <w:tc>
          <w:tcPr>
            <w:tcW w:type="dxa" w:w="4800"/>
          </w:tcPr>
          <w:p>
            <w:r>
              <w:t>lever</w:t>
            </w:r>
          </w:p>
        </w:tc>
        <w:tc>
          <w:tcPr>
            <w:tcW w:type="dxa" w:w="4800"/>
          </w:tcPr>
          <w:p>
            <w:r>
              <w:t>null</w:t>
            </w:r>
          </w:p>
        </w:tc>
        <w:tc>
          <w:tcPr>
            <w:tcW w:type="dxa" w:w="4800"/>
          </w:tcPr>
          <w:p>
            <w:r>
              <w:t>null</w:t>
            </w:r>
          </w:p>
        </w:tc>
      </w:tr>
      <w:tr>
        <w:tc>
          <w:tcPr>
            <w:tcW w:type="dxa" w:w="4800"/>
          </w:tcPr>
          <w:p>
            <w:r>
              <w:t>patch_ref</w:t>
            </w:r>
          </w:p>
        </w:tc>
        <w:tc>
          <w:tcPr>
            <w:tcW w:type="dxa" w:w="4800"/>
          </w:tcPr>
          <w:p>
            <w:r>
              <w:t>"PATCH-PROMPT-v14"</w:t>
            </w:r>
          </w:p>
        </w:tc>
        <w:tc>
          <w:tcPr>
            <w:tcW w:type="dxa" w:w="4800"/>
          </w:tcPr>
          <w:p>
            <w:r>
              <w:t>"PATCH-PROMPT-v15"</w:t>
            </w:r>
          </w:p>
        </w:tc>
      </w:tr>
      <w:tr>
        <w:tc>
          <w:tcPr>
            <w:tcW w:type="dxa" w:w="4800"/>
          </w:tcPr>
          <w:p>
            <w:r>
              <w:t>finding</w:t>
            </w:r>
          </w:p>
        </w:tc>
        <w:tc>
          <w:tcPr>
            <w:tcW w:type="dxa" w:w="4800"/>
          </w:tcPr>
          <w:p>
            <w:r>
              <w:t>"1 production FAIL verdict(s) across 1 call(s): {'GEN-01': 1}"</w:t>
            </w:r>
          </w:p>
        </w:tc>
        <w:tc>
          <w:tcPr>
            <w:tcW w:type="dxa" w:w="4800"/>
          </w:tcPr>
          <w:p>
            <w:r>
              <w:t>"1 production FAIL verdict(s) across 1 call(s): {'GEN-01': 1}"</w:t>
            </w:r>
          </w:p>
        </w:tc>
      </w:tr>
      <w:tr>
        <w:tc>
          <w:tcPr>
            <w:tcW w:type="dxa" w:w="4800"/>
          </w:tcPr>
          <w:p>
            <w:r>
              <w:t>evidence_episodes</w:t>
            </w:r>
          </w:p>
        </w:tc>
        <w:tc>
          <w:tcPr>
            <w:tcW w:type="dxa" w:w="4800"/>
          </w:tcPr>
          <w:p>
            <w:r>
              <w:t>44</w:t>
            </w:r>
          </w:p>
        </w:tc>
        <w:tc>
          <w:tcPr>
            <w:tcW w:type="dxa" w:w="4800"/>
          </w:tcPr>
          <w:p>
            <w:r>
              <w:t>36</w:t>
            </w:r>
          </w:p>
        </w:tc>
      </w:tr>
      <w:tr>
        <w:tc>
          <w:tcPr>
            <w:tcW w:type="dxa" w:w="4800"/>
          </w:tcPr>
          <w:p>
            <w:r>
              <w:t>measured_lift</w:t>
            </w:r>
          </w:p>
        </w:tc>
        <w:tc>
          <w:tcPr>
            <w:tcW w:type="dxa" w:w="4800"/>
          </w:tcPr>
          <w:p>
            <w:r>
              <w:t>null</w:t>
            </w:r>
          </w:p>
        </w:tc>
        <w:tc>
          <w:tcPr>
            <w:tcW w:type="dxa" w:w="4800"/>
          </w:tcPr>
          <w:p>
            <w:r>
              <w:t>null</w:t>
            </w:r>
          </w:p>
        </w:tc>
      </w:tr>
      <w:tr>
        <w:tc>
          <w:tcPr>
            <w:tcW w:type="dxa" w:w="4800"/>
          </w:tcPr>
          <w:p>
            <w:r>
              <w:t>route_accuracy</w:t>
            </w:r>
          </w:p>
        </w:tc>
        <w:tc>
          <w:tcPr>
            <w:tcW w:type="dxa" w:w="4800"/>
          </w:tcPr>
          <w:p>
            <w:r>
              <w:t>"0.267 -&gt; 1.0"</w:t>
            </w:r>
          </w:p>
        </w:tc>
        <w:tc>
          <w:tcPr>
            <w:tcW w:type="dxa" w:w="4800"/>
          </w:tcPr>
          <w:p>
            <w:r>
              <w:t>"0.4 -&gt; 1.0"</w:t>
            </w:r>
          </w:p>
        </w:tc>
      </w:tr>
      <w:tr>
        <w:tc>
          <w:tcPr>
            <w:tcW w:type="dxa" w:w="4800"/>
          </w:tcPr>
          <w:p>
            <w:r>
              <w:t>credit_weighted_delta</w:t>
            </w:r>
          </w:p>
        </w:tc>
        <w:tc>
          <w:tcPr>
            <w:tcW w:type="dxa" w:w="4800"/>
          </w:tcPr>
          <w:p>
            <w:r>
              <w:t>0.2</w:t>
            </w:r>
          </w:p>
        </w:tc>
        <w:tc>
          <w:tcPr>
            <w:tcW w:type="dxa" w:w="4800"/>
          </w:tcPr>
          <w:p>
            <w:r>
              <w:t>0.16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28"/>
        <w:gridCol w:w="8928"/>
      </w:tblGrid>
      <w:tr>
        <w:tc>
          <w:tcPr>
            <w:tcW w:type="dxa" w:w="7200"/>
            <w:tcBorders>
              <w:top w:val="single" w:sz="10" w:space="0" w:color="9DB4CC"/>
              <w:left w:val="single" w:sz="10" w:space="0" w:color="9DB4CC"/>
              <w:bottom w:val="single" w:sz="10" w:space="0" w:color="9DB4CC"/>
              <w:right w:val="single" w:sz="10" w:space="0" w:color="9DB4CC"/>
            </w:tcBorders>
            <w:shd w:val="clear" w:color="auto" w:fill="F7FBFF"/>
          </w:tcPr>
          <w:p>
            <w:pPr>
              <w:jc w:val="center"/>
            </w:pPr>
            <w:r/>
            <w:r>
              <w:rPr>
                <w:b/>
                <w:sz w:val="32"/>
              </w:rPr>
              <w:t>Before (v3)</w:t>
            </w:r>
          </w:p>
          <w:p>
            <w:pPr>
              <w:jc w:val="center"/>
            </w:pPr>
            <w:r/>
            <w:hyperlink r:id="rId22">
              <w:r>
                <w:drawing>
                  <wp:inline xmlns:a="http://schemas.openxmlformats.org/drawingml/2006/main" xmlns:pic="http://schemas.openxmlformats.org/drawingml/2006/picture">
                    <wp:extent cx="4480560" cy="6358593"/>
                    <wp:docPr id="7" name="Picture 7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pair_04_before.png"/>
                            <pic:cNvPicPr/>
                          </pic:nvPicPr>
                          <pic:blipFill>
                            <a:blip r:embed="rId2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480560" cy="6358593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>
            <w:pPr>
              <w:jc w:val="center"/>
            </w:pPr>
            <w:r>
              <w:rPr>
                <w:sz w:val="20"/>
              </w:rPr>
              <w:t>v3 prompt-hat baseline (PATCH-PROMPT-v14) with consent-gate and policy-lift signals.</w:t>
            </w:r>
          </w:p>
          <w:p>
            <w:pPr>
              <w:jc w:val="center"/>
            </w:pPr>
            <w:r>
              <w:rPr>
                <w:b/>
                <w:i/>
                <w:sz w:val="22"/>
                <w:shd w:fill="FFF200"/>
              </w:rPr>
              <w:t>Prompt baseline before AP17 hardening</w:t>
            </w:r>
          </w:p>
          <w:p>
            <w:pPr>
              <w:jc w:val="center"/>
            </w:pPr>
            <w:hyperlink r:id="rId22">
              <w:r>
                <w:rPr>
                  <w:color w:val="1155CC"/>
                  <w:u w:val="single"/>
                </w:rPr>
                <w:t>Open source on GitHub</w:t>
              </w:r>
            </w:hyperlink>
          </w:p>
        </w:tc>
        <w:tc>
          <w:tcPr>
            <w:tcW w:type="dxa" w:w="7200"/>
            <w:tcBorders>
              <w:top w:val="single" w:sz="10" w:space="0" w:color="9DB4CC"/>
              <w:left w:val="single" w:sz="10" w:space="0" w:color="9DB4CC"/>
              <w:bottom w:val="single" w:sz="10" w:space="0" w:color="9DB4CC"/>
              <w:right w:val="single" w:sz="10" w:space="0" w:color="9DB4CC"/>
            </w:tcBorders>
            <w:shd w:val="clear" w:color="auto" w:fill="F7FBFF"/>
          </w:tcPr>
          <w:p>
            <w:pPr>
              <w:jc w:val="center"/>
            </w:pPr>
            <w:r/>
            <w:r>
              <w:rPr>
                <w:b/>
                <w:sz w:val="32"/>
              </w:rPr>
              <w:t>After (v7)</w:t>
            </w:r>
          </w:p>
          <w:p>
            <w:pPr>
              <w:jc w:val="center"/>
            </w:pPr>
            <w:r/>
            <w:hyperlink r:id="rId24">
              <w:r>
                <w:drawing>
                  <wp:inline xmlns:a="http://schemas.openxmlformats.org/drawingml/2006/main" xmlns:pic="http://schemas.openxmlformats.org/drawingml/2006/picture">
                    <wp:extent cx="4480560" cy="12837935"/>
                    <wp:docPr id="8" name="Picture 8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pair_04_after.png"/>
                            <pic:cNvPicPr/>
                          </pic:nvPicPr>
                          <pic:blipFill>
                            <a:blip r:embed="rId2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480560" cy="12837935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>
            <w:pPr>
              <w:jc w:val="center"/>
            </w:pPr>
            <w:r>
              <w:rPr>
                <w:sz w:val="20"/>
              </w:rPr>
              <w:t>v7 adds AP17-specific prompt recommendation and upgraded prompt patch (PATCH-PROMPT-v15).</w:t>
            </w:r>
          </w:p>
          <w:p>
            <w:pPr>
              <w:jc w:val="center"/>
            </w:pPr>
            <w:r>
              <w:rPr>
                <w:b/>
                <w:i/>
                <w:sz w:val="22"/>
                <w:shd w:fill="FFF200"/>
              </w:rPr>
              <w:t>System prompt hardening evidence</w:t>
            </w:r>
          </w:p>
          <w:p>
            <w:pPr>
              <w:jc w:val="center"/>
            </w:pPr>
            <w:hyperlink r:id="rId24">
              <w:r>
                <w:rPr>
                  <w:color w:val="1155CC"/>
                  <w:u w:val="single"/>
                </w:rPr>
                <w:t>Open source on GitHub</w:t>
              </w:r>
            </w:hyperlink>
          </w:p>
        </w:tc>
      </w:tr>
    </w:tbl>
    <w:p/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github.com/ramsharma77/rlaif_bm/blob/trace-v1/TRACE_HISTORY.md#L5-L24" TargetMode="External"/><Relationship Id="rId11" Type="http://schemas.openxmlformats.org/officeDocument/2006/relationships/image" Target="media/image2.png"/><Relationship Id="rId12" Type="http://schemas.openxmlformats.org/officeDocument/2006/relationships/hyperlink" Target="https://github.com/ramsharma77/rlaif_bm/blob/trace-v3/TRACE_HISTORY.md#L5-L25" TargetMode="External"/><Relationship Id="rId13" Type="http://schemas.openxmlformats.org/officeDocument/2006/relationships/image" Target="media/image3.png"/><Relationship Id="rId14" Type="http://schemas.openxmlformats.org/officeDocument/2006/relationships/hyperlink" Target="https://github.com/ramsharma77/rlaif_bm/blob/trace-v1/artifacts/verdicts_full.json#L660-L860" TargetMode="External"/><Relationship Id="rId15" Type="http://schemas.openxmlformats.org/officeDocument/2006/relationships/image" Target="media/image4.png"/><Relationship Id="rId16" Type="http://schemas.openxmlformats.org/officeDocument/2006/relationships/hyperlink" Target="https://github.com/ramsharma77/rlaif_bm/blob/trace-v3/artifacts/verdicts_full.json#L240-L460" TargetMode="External"/><Relationship Id="rId17" Type="http://schemas.openxmlformats.org/officeDocument/2006/relationships/image" Target="media/image5.png"/><Relationship Id="rId18" Type="http://schemas.openxmlformats.org/officeDocument/2006/relationships/hyperlink" Target="https://github.com/ramsharma77/rlaif_bm/blob/trace-v1/artifacts/recommendations.json#L1-L40" TargetMode="External"/><Relationship Id="rId19" Type="http://schemas.openxmlformats.org/officeDocument/2006/relationships/image" Target="media/image6.png"/><Relationship Id="rId20" Type="http://schemas.openxmlformats.org/officeDocument/2006/relationships/hyperlink" Target="https://github.com/ramsharma77/rlaif_bm/blob/trace-v3/artifacts/recommendations.json#L1-L60" TargetMode="External"/><Relationship Id="rId21" Type="http://schemas.openxmlformats.org/officeDocument/2006/relationships/image" Target="media/image7.png"/><Relationship Id="rId22" Type="http://schemas.openxmlformats.org/officeDocument/2006/relationships/hyperlink" Target="https://github.com/ramsharma77/rlaif_bm/blob/trace-v3/artifacts/recommendations.json#L410-L545" TargetMode="External"/><Relationship Id="rId23" Type="http://schemas.openxmlformats.org/officeDocument/2006/relationships/image" Target="media/image8.png"/><Relationship Id="rId24" Type="http://schemas.openxmlformats.org/officeDocument/2006/relationships/hyperlink" Target="https://github.com/ramsharma77/rlaif_bm/blob/trace-v7/artifacts/recommendations.json#L565-L8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