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rPr>
          <w:i/>
          <w:sz w:val="20"/>
        </w:rPr>
        <w:t>The following pages preserve the complete technical before/after evidence package without modification.</w:t>
      </w:r>
    </w:p>
    <w:p/>
    <w:p>
      <w:pPr>
        <w:pStyle w:val="ListBullet"/>
      </w:pPr>
      <w:r>
        <w:rPr>
          <w:sz w:val="22"/>
        </w:rPr>
        <w:t>Preflight and smoke validation were executed before final document publication.</w:t>
      </w:r>
    </w:p>
    <w:p>
      <w:pPr>
        <w:pStyle w:val="ListBullet"/>
      </w:pPr>
      <w:r>
        <w:rPr>
          <w:sz w:val="22"/>
        </w:rPr>
        <w:t>All image cards remain clickable and resolve to commit-precise GitHub source permalinks.</w:t>
      </w:r>
    </w:p>
    <w:p>
      <w:pPr>
        <w:pStyle w:val="ListBullet"/>
      </w:pPr>
      <w:r>
        <w:rPr>
          <w:sz w:val="22"/>
        </w:rPr>
        <w:t>Core deltas cover prompt/replay behavior, tool metadata, RCA controls, persistence, workflow gates, and judging logic.</w:t>
      </w:r>
    </w:p>
    <w:p>
      <w:pPr>
        <w:pStyle w:val="ListBullet"/>
      </w:pPr>
      <w:r>
        <w:rPr>
          <w:sz w:val="22"/>
        </w:rPr>
        <w:t>Each before/after snapshot is tied to exact commit SHAs, files, and line-focused code regions.</w:t>
      </w:r>
    </w:p>
    <w:p>
      <w:pPr>
        <w:pStyle w:val="ListBullet"/>
      </w:pPr>
      <w:r>
        <w:rPr>
          <w:sz w:val="22"/>
        </w:rPr>
        <w:t>Comparison is fully aligned to current repository history; no synthetic v1-v7 labeling is used.</w:t>
      </w:r>
    </w:p>
    <w:p>
      <w:r>
        <w:rPr>
          <w:b/>
          <w:sz w:val="30"/>
        </w:rPr>
        <w:t>Executive Highlights</w:t>
      </w:r>
    </w:p>
    <w:p/>
    <w:p>
      <w:pPr>
        <w:jc w:val="center"/>
      </w:pPr>
      <w:r>
        <w:rPr>
          <w:i/>
          <w:sz w:val="20"/>
        </w:rPr>
        <w:t>Scope: Oldest repository baseline vs latest repository commit with commit-precise source traceability</w:t>
      </w:r>
    </w:p>
    <w:p>
      <w:pPr>
        <w:jc w:val="center"/>
      </w:pPr>
      <w:r>
        <w:rPr>
          <w:sz w:val="26"/>
        </w:rPr>
        <w:t>Executive Summary for Client Delivery</w:t>
      </w:r>
    </w:p>
    <w:p>
      <w:pPr>
        <w:jc w:val="center"/>
      </w:pPr>
      <w:r>
        <w:rPr>
          <w:b/>
          <w:sz w:val="56"/>
        </w:rPr>
        <w:t>RLAIF Before vs After</w:t>
      </w:r>
    </w:p>
    <w:p>
      <w:pPr>
        <w:jc w:val="center"/>
      </w:pPr>
      <w:r>
        <w:rPr>
          <w:b/>
          <w:sz w:val="50"/>
        </w:rPr>
        <w:t>RLAIF Harness Before vs After - What Changed and Why</w:t>
      </w:r>
    </w:p>
    <w:p>
      <w:pPr>
        <w:jc w:val="center"/>
      </w:pPr>
      <w:r>
        <w:rPr>
          <w:sz w:val="20"/>
        </w:rPr>
        <w:t>Before/After code snapshots captured from your repository and mapped to commit-precise GitHub source links</w:t>
      </w:r>
    </w:p>
    <w:p>
      <w:pPr>
        <w:jc w:val="center"/>
      </w:pPr>
      <w:r>
        <w:rPr>
          <w:i/>
          <w:sz w:val="18"/>
        </w:rPr>
        <w:t>Validation rule: clicking each image opens the exact source commit, file, and line-range used for that snapshot</w:t>
      </w:r>
    </w:p>
    <w:p/>
    <w:p>
      <w:pPr>
        <w:jc w:val="center"/>
      </w:pPr>
      <w:r>
        <w:rPr>
          <w:b/>
          <w:sz w:val="30"/>
        </w:rPr>
        <w:t>A. Core Engine Behavior</w:t>
      </w:r>
    </w:p>
    <w:p>
      <w:r>
        <w:rPr>
          <w:b/>
        </w:rPr>
        <w:t xml:space="preserve">The problem. </w:t>
      </w:r>
      <w:r>
        <w:t>At baseline (trace-v), this section reflects earlier logic in rlaif_lab/engine.py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rlaif_lab/engine.py</w:t>
            </w:r>
          </w:p>
        </w:tc>
        <w:tc>
          <w:tcPr>
            <w:tcW w:type="dxa" w:w="4800"/>
          </w:tcPr>
          <w:p>
            <w:r>
              <w:t>rlaif_lab/engine.py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0">
              <w:r>
                <w:drawing>
                  <wp:inline xmlns:a="http://schemas.openxmlformats.org/drawingml/2006/main" xmlns:pic="http://schemas.openxmlformats.org/drawingml/2006/picture">
                    <wp:extent cx="4480560" cy="5477382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before.png"/>
                            <pic:cNvPicPr/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7738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Engine delta</w:t>
            </w:r>
          </w:p>
          <w:p>
            <w:pPr>
              <w:jc w:val="center"/>
            </w:pPr>
            <w:hyperlink r:id="rId1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2">
              <w:r>
                <w:drawing>
                  <wp:inline xmlns:a="http://schemas.openxmlformats.org/drawingml/2006/main" xmlns:pic="http://schemas.openxmlformats.org/drawingml/2006/picture">
                    <wp:extent cx="4480560" cy="5477382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after.png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7738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Engine delta</w:t>
            </w:r>
          </w:p>
          <w:p>
            <w:pPr>
              <w:jc w:val="center"/>
            </w:pPr>
            <w:hyperlink r:id="rId1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B. Reward and Learning Loop</w:t>
      </w:r>
    </w:p>
    <w:p>
      <w:r>
        <w:rPr>
          <w:b/>
        </w:rPr>
        <w:t xml:space="preserve">The problem. </w:t>
      </w:r>
      <w:r>
        <w:t>At baseline (trace-v), this section reflects earlier logic in rlaif_lab/rl.py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rlaif_lab/rl.py</w:t>
            </w:r>
          </w:p>
        </w:tc>
        <w:tc>
          <w:tcPr>
            <w:tcW w:type="dxa" w:w="4800"/>
          </w:tcPr>
          <w:p>
            <w:r>
              <w:t>rlaif_lab/rl.py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4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befor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RL delta</w:t>
            </w:r>
          </w:p>
          <w:p>
            <w:pPr>
              <w:jc w:val="center"/>
            </w:pPr>
            <w:hyperlink r:id="rId1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6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after.png"/>
                            <pic:cNvPicPr/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RL delta</w:t>
            </w:r>
          </w:p>
          <w:p>
            <w:pPr>
              <w:jc w:val="center"/>
            </w:pPr>
            <w:hyperlink r:id="rId1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C. Judge and Evaluation Logic</w:t>
      </w:r>
    </w:p>
    <w:p>
      <w:r>
        <w:rPr>
          <w:b/>
        </w:rPr>
        <w:t xml:space="preserve">The problem. </w:t>
      </w:r>
      <w:r>
        <w:t>At baseline (trace-v), this section reflects earlier logic in rlaif_lab/judge.py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rlaif_lab/judge.py</w:t>
            </w:r>
          </w:p>
        </w:tc>
        <w:tc>
          <w:tcPr>
            <w:tcW w:type="dxa" w:w="4800"/>
          </w:tcPr>
          <w:p>
            <w:r>
              <w:t>rlaif_lab/judge.py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8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before.png"/>
                            <pic:cNvPicPr/>
                          </pic:nvPicPr>
                          <pic:blipFill>
                            <a:blip r:embed="rId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Judge delta</w:t>
            </w:r>
          </w:p>
          <w:p>
            <w:pPr>
              <w:jc w:val="center"/>
            </w:pPr>
            <w:hyperlink r:id="rId1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0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after.png"/>
                            <pic:cNvPicPr/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Judge delta</w:t>
            </w:r>
          </w:p>
          <w:p>
            <w:pPr>
              <w:jc w:val="center"/>
            </w:pPr>
            <w:hyperlink r:id="rId2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D. Policy and Rule Controls</w:t>
      </w:r>
    </w:p>
    <w:p>
      <w:r>
        <w:rPr>
          <w:b/>
        </w:rPr>
        <w:t xml:space="preserve">The problem. </w:t>
      </w:r>
      <w:r>
        <w:t>At baseline (trace-v), this section reflects earlier logic in rlaif_lab/policies.py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rlaif_lab/policies.py</w:t>
            </w:r>
          </w:p>
        </w:tc>
        <w:tc>
          <w:tcPr>
            <w:tcW w:type="dxa" w:w="4800"/>
          </w:tcPr>
          <w:p>
            <w:r>
              <w:t>rlaif_lab/policies.py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2">
              <w:r>
                <w:drawing>
                  <wp:inline xmlns:a="http://schemas.openxmlformats.org/drawingml/2006/main" xmlns:pic="http://schemas.openxmlformats.org/drawingml/2006/picture">
                    <wp:extent cx="4480560" cy="5495366"/>
                    <wp:docPr id="7" name="Picture 7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before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9536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Policy delta</w:t>
            </w:r>
          </w:p>
          <w:p>
            <w:pPr>
              <w:jc w:val="center"/>
            </w:pPr>
            <w:hyperlink r:id="rId2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4">
              <w:r>
                <w:drawing>
                  <wp:inline xmlns:a="http://schemas.openxmlformats.org/drawingml/2006/main" xmlns:pic="http://schemas.openxmlformats.org/drawingml/2006/picture">
                    <wp:extent cx="4480560" cy="5495366"/>
                    <wp:docPr id="8" name="Picture 8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after.png"/>
                            <pic:cNvPicPr/>
                          </pic:nvPicPr>
                          <pic:blipFill>
                            <a:blip r:embed="rId2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9536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Policy delta</w:t>
            </w:r>
          </w:p>
          <w:p>
            <w:pPr>
              <w:jc w:val="center"/>
            </w:pPr>
            <w:hyperlink r:id="rId2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E. Runtime Orchestration</w:t>
      </w:r>
    </w:p>
    <w:p>
      <w:r>
        <w:rPr>
          <w:b/>
        </w:rPr>
        <w:t xml:space="preserve">The problem. </w:t>
      </w:r>
      <w:r>
        <w:t>At baseline (trace-v), this section reflects earlier logic in rlaif_lab/runtime.py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rlaif_lab/runtime.py</w:t>
            </w:r>
          </w:p>
        </w:tc>
        <w:tc>
          <w:tcPr>
            <w:tcW w:type="dxa" w:w="4800"/>
          </w:tcPr>
          <w:p>
            <w:r>
              <w:t>rlaif_lab/runtime.py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6">
              <w:r>
                <w:drawing>
                  <wp:inline xmlns:a="http://schemas.openxmlformats.org/drawingml/2006/main" xmlns:pic="http://schemas.openxmlformats.org/drawingml/2006/picture">
                    <wp:extent cx="4480560" cy="5459398"/>
                    <wp:docPr id="9" name="Picture 9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before.png"/>
                            <pic:cNvPicPr/>
                          </pic:nvPicPr>
                          <pic:blipFill>
                            <a:blip r:embed="rId2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593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Runtime delta</w:t>
            </w:r>
          </w:p>
          <w:p>
            <w:pPr>
              <w:jc w:val="center"/>
            </w:pPr>
            <w:hyperlink r:id="rId2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8">
              <w:r>
                <w:drawing>
                  <wp:inline xmlns:a="http://schemas.openxmlformats.org/drawingml/2006/main" xmlns:pic="http://schemas.openxmlformats.org/drawingml/2006/picture">
                    <wp:extent cx="4480560" cy="5459398"/>
                    <wp:docPr id="10" name="Picture 10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after.png"/>
                            <pic:cNvPicPr/>
                          </pic:nvPicPr>
                          <pic:blipFill>
                            <a:blip r:embed="rId2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593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Runtime delta</w:t>
            </w:r>
          </w:p>
          <w:p>
            <w:pPr>
              <w:jc w:val="center"/>
            </w:pPr>
            <w:hyperlink r:id="rId2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F. Registry and Tool Mapping</w:t>
      </w:r>
    </w:p>
    <w:p>
      <w:r>
        <w:rPr>
          <w:b/>
        </w:rPr>
        <w:t xml:space="preserve">The problem. </w:t>
      </w:r>
      <w:r>
        <w:t>At baseline (trace-v), this section reflects earlier logic in rlaif_lab/registry.py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rlaif_lab/registry.py</w:t>
            </w:r>
          </w:p>
        </w:tc>
        <w:tc>
          <w:tcPr>
            <w:tcW w:type="dxa" w:w="4800"/>
          </w:tcPr>
          <w:p>
            <w:r>
              <w:t>rlaif_lab/registry.py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30">
              <w:r>
                <w:drawing>
                  <wp:inline xmlns:a="http://schemas.openxmlformats.org/drawingml/2006/main" xmlns:pic="http://schemas.openxmlformats.org/drawingml/2006/picture">
                    <wp:extent cx="4480560" cy="5513350"/>
                    <wp:docPr id="11" name="Picture 1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6_before.png"/>
                            <pic:cNvPicPr/>
                          </pic:nvPicPr>
                          <pic:blipFill>
                            <a:blip r:embed="rId2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51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Registry delta</w:t>
            </w:r>
          </w:p>
          <w:p>
            <w:pPr>
              <w:jc w:val="center"/>
            </w:pPr>
            <w:hyperlink r:id="rId3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32">
              <w:r>
                <w:drawing>
                  <wp:inline xmlns:a="http://schemas.openxmlformats.org/drawingml/2006/main" xmlns:pic="http://schemas.openxmlformats.org/drawingml/2006/picture">
                    <wp:extent cx="4480560" cy="5513350"/>
                    <wp:docPr id="12" name="Picture 1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6_after.png"/>
                            <pic:cNvPicPr/>
                          </pic:nvPicPr>
                          <pic:blipFill>
                            <a:blip r:embed="rId3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51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Registry delta</w:t>
            </w:r>
          </w:p>
          <w:p>
            <w:pPr>
              <w:jc w:val="center"/>
            </w:pPr>
            <w:hyperlink r:id="rId3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sectPr w:rsidR="00FC693F" w:rsidRPr="0006063C" w:rsidSect="00034616">
      <w:pgSz w:w="12240" w:h="158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ramsharma77/rlaif_bm/blob/bcd130451a4bc48014a6f4ee603fa09a6e9920ed/rlaif_lab/engine.py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ramsharma77/rlaif_bm/blob/6db054ba801155634aa438f0aa43a4a2d33293ec/rlaif_lab/engine.py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ramsharma77/rlaif_bm/blob/bcd130451a4bc48014a6f4ee603fa09a6e9920ed/rlaif_lab/rl.py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ramsharma77/rlaif_bm/blob/6db054ba801155634aa438f0aa43a4a2d33293ec/rlaif_lab/rl.py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ramsharma77/rlaif_bm/blob/bcd130451a4bc48014a6f4ee603fa09a6e9920ed/rlaif_lab/judge.py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ramsharma77/rlaif_bm/blob/6db054ba801155634aa438f0aa43a4a2d33293ec/rlaif_lab/judge.py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github.com/ramsharma77/rlaif_bm/blob/bcd130451a4bc48014a6f4ee603fa09a6e9920ed/rlaif_lab/policies.py" TargetMode="External"/><Relationship Id="rId23" Type="http://schemas.openxmlformats.org/officeDocument/2006/relationships/image" Target="media/image8.png"/><Relationship Id="rId24" Type="http://schemas.openxmlformats.org/officeDocument/2006/relationships/hyperlink" Target="https://github.com/ramsharma77/rlaif_bm/blob/6db054ba801155634aa438f0aa43a4a2d33293ec/rlaif_lab/policies.py" TargetMode="External"/><Relationship Id="rId25" Type="http://schemas.openxmlformats.org/officeDocument/2006/relationships/image" Target="media/image9.png"/><Relationship Id="rId26" Type="http://schemas.openxmlformats.org/officeDocument/2006/relationships/hyperlink" Target="https://github.com/ramsharma77/rlaif_bm/blob/bcd130451a4bc48014a6f4ee603fa09a6e9920ed/rlaif_lab/runtime.py" TargetMode="External"/><Relationship Id="rId27" Type="http://schemas.openxmlformats.org/officeDocument/2006/relationships/image" Target="media/image10.png"/><Relationship Id="rId28" Type="http://schemas.openxmlformats.org/officeDocument/2006/relationships/hyperlink" Target="https://github.com/ramsharma77/rlaif_bm/blob/6db054ba801155634aa438f0aa43a4a2d33293ec/rlaif_lab/runtime.py" TargetMode="External"/><Relationship Id="rId29" Type="http://schemas.openxmlformats.org/officeDocument/2006/relationships/image" Target="media/image11.png"/><Relationship Id="rId30" Type="http://schemas.openxmlformats.org/officeDocument/2006/relationships/hyperlink" Target="https://github.com/ramsharma77/rlaif_bm/blob/bcd130451a4bc48014a6f4ee603fa09a6e9920ed/rlaif_lab/registry.py" TargetMode="External"/><Relationship Id="rId31" Type="http://schemas.openxmlformats.org/officeDocument/2006/relationships/image" Target="media/image12.png"/><Relationship Id="rId32" Type="http://schemas.openxmlformats.org/officeDocument/2006/relationships/hyperlink" Target="https://github.com/ramsharma77/rlaif_bm/blob/6db054ba801155634aa438f0aa43a4a2d33293ec/rlaif_lab/registry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