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27D" w:rsidRDefault="00D7527D" w:rsidP="00D7527D">
      <w:pPr>
        <w:pStyle w:val="Heading2"/>
      </w:pPr>
      <w:r>
        <w:t>Consequences, Barriers and Actions of Major Threats by Social Groups</w:t>
      </w:r>
    </w:p>
    <w:p w:rsidR="00D7527D" w:rsidRPr="00455A5C" w:rsidRDefault="00D7527D" w:rsidP="00D7527D">
      <w:r>
        <w:t xml:space="preserve">The first row of table 6 was selected as major threats concerned for each focused group. Then consequences, barriers and actions of those major threats were analyzed. Participants were asked to list three consequences of a threat as shown in Part III of Annex 1. Similarly three barriers and three actions were listed for each threat they identified in the survey. The frequency of consequences, actions and barriers of a threat listed by a particular group were calculated by simply counting the number of times the consequences, actions and barriers repeated for that threat by that particular group. </w:t>
      </w:r>
    </w:p>
    <w:p w:rsidR="00D7527D" w:rsidRDefault="00D7527D" w:rsidP="00D7527D">
      <w:pPr>
        <w:pStyle w:val="Heading2"/>
      </w:pPr>
      <w:r>
        <w:t>Table 7: Consequences Actions and Barriers of Major Threats</w:t>
      </w:r>
    </w:p>
    <w:tbl>
      <w:tblPr>
        <w:tblStyle w:val="TableGrid"/>
        <w:tblW w:w="0" w:type="auto"/>
        <w:tblLook w:val="04A0" w:firstRow="1" w:lastRow="0" w:firstColumn="1" w:lastColumn="0" w:noHBand="0" w:noVBand="1"/>
      </w:tblPr>
      <w:tblGrid>
        <w:gridCol w:w="1413"/>
        <w:gridCol w:w="3296"/>
        <w:gridCol w:w="2084"/>
        <w:gridCol w:w="2223"/>
      </w:tblGrid>
      <w:tr w:rsidR="00D7527D" w:rsidRPr="009A7E83" w:rsidTr="00297545">
        <w:trPr>
          <w:trHeight w:val="315"/>
        </w:trPr>
        <w:tc>
          <w:tcPr>
            <w:tcW w:w="1413" w:type="dxa"/>
            <w:noWrap/>
            <w:hideMark/>
          </w:tcPr>
          <w:p w:rsidR="00D7527D" w:rsidRPr="009A7E83" w:rsidRDefault="00D7527D" w:rsidP="00297545">
            <w:pPr>
              <w:rPr>
                <w:rFonts w:ascii="Arial Narrow" w:hAnsi="Arial Narrow"/>
                <w:b/>
                <w:bCs/>
              </w:rPr>
            </w:pPr>
            <w:r w:rsidRPr="009A7E83">
              <w:rPr>
                <w:rFonts w:ascii="Arial Narrow" w:hAnsi="Arial Narrow"/>
                <w:b/>
                <w:bCs/>
              </w:rPr>
              <w:t>Focus Group - Major Threat</w:t>
            </w:r>
          </w:p>
        </w:tc>
        <w:tc>
          <w:tcPr>
            <w:tcW w:w="3296" w:type="dxa"/>
            <w:noWrap/>
            <w:hideMark/>
          </w:tcPr>
          <w:p w:rsidR="00D7527D" w:rsidRPr="009A7E83" w:rsidRDefault="00D7527D" w:rsidP="00297545">
            <w:pPr>
              <w:rPr>
                <w:rFonts w:ascii="Arial Narrow" w:hAnsi="Arial Narrow"/>
                <w:b/>
                <w:bCs/>
              </w:rPr>
            </w:pPr>
            <w:r w:rsidRPr="009A7E83">
              <w:rPr>
                <w:rFonts w:ascii="Arial Narrow" w:hAnsi="Arial Narrow"/>
                <w:b/>
                <w:bCs/>
              </w:rPr>
              <w:t>Consequences</w:t>
            </w:r>
          </w:p>
        </w:tc>
        <w:tc>
          <w:tcPr>
            <w:tcW w:w="0" w:type="auto"/>
            <w:noWrap/>
            <w:hideMark/>
          </w:tcPr>
          <w:p w:rsidR="00D7527D" w:rsidRPr="009A7E83" w:rsidRDefault="00D7527D" w:rsidP="00297545">
            <w:pPr>
              <w:rPr>
                <w:rFonts w:ascii="Arial Narrow" w:hAnsi="Arial Narrow"/>
                <w:b/>
                <w:bCs/>
              </w:rPr>
            </w:pPr>
            <w:r w:rsidRPr="009A7E83">
              <w:rPr>
                <w:rFonts w:ascii="Arial Narrow" w:hAnsi="Arial Narrow"/>
                <w:b/>
                <w:bCs/>
              </w:rPr>
              <w:t>Barriers</w:t>
            </w:r>
          </w:p>
        </w:tc>
        <w:tc>
          <w:tcPr>
            <w:tcW w:w="0" w:type="auto"/>
            <w:noWrap/>
            <w:hideMark/>
          </w:tcPr>
          <w:p w:rsidR="00D7527D" w:rsidRPr="009A7E83" w:rsidRDefault="00D7527D" w:rsidP="00297545">
            <w:pPr>
              <w:rPr>
                <w:rFonts w:ascii="Arial Narrow" w:hAnsi="Arial Narrow"/>
                <w:b/>
                <w:bCs/>
              </w:rPr>
            </w:pPr>
            <w:r w:rsidRPr="009A7E83">
              <w:rPr>
                <w:rFonts w:ascii="Arial Narrow" w:hAnsi="Arial Narrow"/>
                <w:b/>
                <w:bCs/>
              </w:rPr>
              <w:t>Actions</w:t>
            </w:r>
          </w:p>
        </w:tc>
      </w:tr>
      <w:tr w:rsidR="00D7527D" w:rsidRPr="009A7E83" w:rsidTr="00297545">
        <w:trPr>
          <w:trHeight w:val="1065"/>
        </w:trPr>
        <w:tc>
          <w:tcPr>
            <w:tcW w:w="1413" w:type="dxa"/>
            <w:hideMark/>
          </w:tcPr>
          <w:p w:rsidR="00D7527D" w:rsidRPr="009A7E83" w:rsidRDefault="00D7527D" w:rsidP="00297545">
            <w:pPr>
              <w:rPr>
                <w:rFonts w:ascii="Arial Narrow" w:hAnsi="Arial Narrow"/>
              </w:rPr>
            </w:pPr>
            <w:r w:rsidRPr="009A7E83">
              <w:rPr>
                <w:rFonts w:ascii="Arial Narrow" w:hAnsi="Arial Narrow"/>
              </w:rPr>
              <w:t>Women -  Lack of Access to Water</w:t>
            </w:r>
          </w:p>
        </w:tc>
        <w:tc>
          <w:tcPr>
            <w:tcW w:w="3296" w:type="dxa"/>
            <w:hideMark/>
          </w:tcPr>
          <w:p w:rsidR="00D7527D" w:rsidRPr="009A7E83" w:rsidRDefault="00D7527D" w:rsidP="00297545">
            <w:pPr>
              <w:rPr>
                <w:rFonts w:ascii="Arial Narrow" w:hAnsi="Arial Narrow"/>
              </w:rPr>
            </w:pPr>
            <w:r w:rsidRPr="009A7E83">
              <w:rPr>
                <w:rFonts w:ascii="Arial Narrow" w:hAnsi="Arial Narrow"/>
              </w:rPr>
              <w:t>Commercial Loss (1), Crop Damage (1), Disease/Health Effects (3), Displacement (1), Drought (1), Economic and Livelihood Loss (1), Environmental effects (2), Infrastructure Damage (1), Injury (1), Loss of Clean Water Sources (3), Loss of Values (1), Reduction In Irrigation (1)</w:t>
            </w:r>
          </w:p>
        </w:tc>
        <w:tc>
          <w:tcPr>
            <w:tcW w:w="0" w:type="auto"/>
            <w:hideMark/>
          </w:tcPr>
          <w:p w:rsidR="00D7527D" w:rsidRPr="009A7E83" w:rsidRDefault="00D7527D" w:rsidP="00297545">
            <w:pPr>
              <w:rPr>
                <w:rFonts w:ascii="Arial Narrow" w:hAnsi="Arial Narrow"/>
              </w:rPr>
            </w:pPr>
            <w:r w:rsidRPr="009A7E83">
              <w:rPr>
                <w:rFonts w:ascii="Arial Narrow" w:hAnsi="Arial Narrow"/>
              </w:rPr>
              <w:t>Economic Policies (6), Geographical Situation (1), Government Inefficiency (1), Lack Of Access To Technology (1), Lack Of Awareness And Education (4), Lack Of Government Action (1), Lack Of Government Commitment (1), Water Pollution (1)</w:t>
            </w:r>
          </w:p>
        </w:tc>
        <w:tc>
          <w:tcPr>
            <w:tcW w:w="0" w:type="auto"/>
            <w:hideMark/>
          </w:tcPr>
          <w:p w:rsidR="00D7527D" w:rsidRPr="009A7E83" w:rsidRDefault="00D7527D" w:rsidP="00297545">
            <w:pPr>
              <w:rPr>
                <w:rFonts w:ascii="Arial Narrow" w:hAnsi="Arial Narrow"/>
              </w:rPr>
            </w:pPr>
            <w:r w:rsidRPr="009A7E83">
              <w:rPr>
                <w:rFonts w:ascii="Arial Narrow" w:hAnsi="Arial Narrow"/>
              </w:rPr>
              <w:t xml:space="preserve">Awareness Raising  Education and Training (1), Climate Change Adaptation (1), Dam/Dyke Building (3), Protect Water Tanks (5), Reconstruction (1), Reforestation (2), Stock Piling (1), Water and Sanitation </w:t>
            </w:r>
            <w:proofErr w:type="spellStart"/>
            <w:r w:rsidRPr="009A7E83">
              <w:rPr>
                <w:rFonts w:ascii="Arial Narrow" w:hAnsi="Arial Narrow"/>
              </w:rPr>
              <w:t>Programme</w:t>
            </w:r>
            <w:proofErr w:type="spellEnd"/>
            <w:r w:rsidRPr="009A7E83">
              <w:rPr>
                <w:rFonts w:ascii="Arial Narrow" w:hAnsi="Arial Narrow"/>
              </w:rPr>
              <w:t xml:space="preserve"> (4)</w:t>
            </w:r>
          </w:p>
        </w:tc>
      </w:tr>
      <w:tr w:rsidR="00D7527D" w:rsidRPr="009A7E83" w:rsidTr="00297545">
        <w:trPr>
          <w:trHeight w:val="1215"/>
        </w:trPr>
        <w:tc>
          <w:tcPr>
            <w:tcW w:w="1413" w:type="dxa"/>
            <w:hideMark/>
          </w:tcPr>
          <w:p w:rsidR="00D7527D" w:rsidRPr="009A7E83" w:rsidRDefault="00D7527D" w:rsidP="00297545">
            <w:pPr>
              <w:rPr>
                <w:rFonts w:ascii="Arial Narrow" w:hAnsi="Arial Narrow"/>
              </w:rPr>
            </w:pPr>
            <w:r w:rsidRPr="009A7E83">
              <w:rPr>
                <w:rFonts w:ascii="Arial Narrow" w:hAnsi="Arial Narrow"/>
              </w:rPr>
              <w:t>Elderly -  Earthquakes</w:t>
            </w:r>
          </w:p>
        </w:tc>
        <w:tc>
          <w:tcPr>
            <w:tcW w:w="3296" w:type="dxa"/>
            <w:hideMark/>
          </w:tcPr>
          <w:p w:rsidR="00D7527D" w:rsidRPr="009A7E83" w:rsidRDefault="00D7527D" w:rsidP="00297545">
            <w:pPr>
              <w:rPr>
                <w:rFonts w:ascii="Arial Narrow" w:hAnsi="Arial Narrow"/>
              </w:rPr>
            </w:pPr>
            <w:r w:rsidRPr="009A7E83">
              <w:rPr>
                <w:rFonts w:ascii="Arial Narrow" w:hAnsi="Arial Narrow"/>
              </w:rPr>
              <w:t>Building Destruction (1), Crop Damage (1), Economic and Livelihood Loss (3), Impact on Biodiversity (1), Looting of Properties (1), Loss of Access to Basic Services (1), Loss of Life (1)</w:t>
            </w:r>
          </w:p>
        </w:tc>
        <w:tc>
          <w:tcPr>
            <w:tcW w:w="0" w:type="auto"/>
            <w:hideMark/>
          </w:tcPr>
          <w:p w:rsidR="00D7527D" w:rsidRPr="009A7E83" w:rsidRDefault="00D7527D" w:rsidP="00297545">
            <w:pPr>
              <w:rPr>
                <w:rFonts w:ascii="Arial Narrow" w:hAnsi="Arial Narrow"/>
              </w:rPr>
            </w:pPr>
            <w:r w:rsidRPr="009A7E83">
              <w:rPr>
                <w:rFonts w:ascii="Arial Narrow" w:hAnsi="Arial Narrow"/>
              </w:rPr>
              <w:t>Attitudinal Issues (1), Conflict (1), Lack Of Accessibility (2), Lack Of Awareness And Education (3), Lack Of Community Commitment (1), Lack Of Coordination Between Actors (1)</w:t>
            </w:r>
          </w:p>
        </w:tc>
        <w:tc>
          <w:tcPr>
            <w:tcW w:w="0" w:type="auto"/>
            <w:hideMark/>
          </w:tcPr>
          <w:p w:rsidR="00D7527D" w:rsidRPr="009A7E83" w:rsidRDefault="00D7527D" w:rsidP="00297545">
            <w:pPr>
              <w:rPr>
                <w:rFonts w:ascii="Arial Narrow" w:hAnsi="Arial Narrow"/>
              </w:rPr>
            </w:pPr>
            <w:r w:rsidRPr="009A7E83">
              <w:rPr>
                <w:rFonts w:ascii="Arial Narrow" w:hAnsi="Arial Narrow"/>
              </w:rPr>
              <w:t>Actions For Poverty Reduction And Employment (1), Awareness Raising  Education and Training (2), Climate Change Adaptation (1), Climate Change Mitigation (1), Individual/Personal Action (1), Investment in Infrastructure Improvement and Mitigation Works (2), Resilience Building (1)</w:t>
            </w:r>
          </w:p>
        </w:tc>
      </w:tr>
      <w:tr w:rsidR="00D7527D" w:rsidRPr="009A7E83" w:rsidTr="00297545">
        <w:trPr>
          <w:trHeight w:val="840"/>
        </w:trPr>
        <w:tc>
          <w:tcPr>
            <w:tcW w:w="1413" w:type="dxa"/>
            <w:hideMark/>
          </w:tcPr>
          <w:p w:rsidR="00D7527D" w:rsidRPr="009A7E83" w:rsidRDefault="00D7527D" w:rsidP="00297545">
            <w:pPr>
              <w:rPr>
                <w:rFonts w:ascii="Arial Narrow" w:hAnsi="Arial Narrow"/>
              </w:rPr>
            </w:pPr>
            <w:r w:rsidRPr="009A7E83">
              <w:rPr>
                <w:rFonts w:ascii="Arial Narrow" w:hAnsi="Arial Narrow"/>
              </w:rPr>
              <w:t>Children &amp; Youth -  Floods</w:t>
            </w:r>
          </w:p>
        </w:tc>
        <w:tc>
          <w:tcPr>
            <w:tcW w:w="3296" w:type="dxa"/>
            <w:hideMark/>
          </w:tcPr>
          <w:p w:rsidR="00D7527D" w:rsidRPr="009A7E83" w:rsidRDefault="00D7527D" w:rsidP="00297545">
            <w:pPr>
              <w:rPr>
                <w:rFonts w:ascii="Arial Narrow" w:hAnsi="Arial Narrow"/>
              </w:rPr>
            </w:pPr>
            <w:r w:rsidRPr="009A7E83">
              <w:rPr>
                <w:rFonts w:ascii="Arial Narrow" w:hAnsi="Arial Narrow"/>
              </w:rPr>
              <w:t>Commercial Loss (1), Crop Damage (2), Environmental effects (2), Flooding (1), School/Education Drop Out (1)</w:t>
            </w:r>
          </w:p>
        </w:tc>
        <w:tc>
          <w:tcPr>
            <w:tcW w:w="0" w:type="auto"/>
            <w:hideMark/>
          </w:tcPr>
          <w:p w:rsidR="00D7527D" w:rsidRPr="009A7E83" w:rsidRDefault="00D7527D" w:rsidP="00297545">
            <w:pPr>
              <w:rPr>
                <w:rFonts w:ascii="Arial Narrow" w:hAnsi="Arial Narrow"/>
              </w:rPr>
            </w:pPr>
            <w:r w:rsidRPr="009A7E83">
              <w:rPr>
                <w:rFonts w:ascii="Arial Narrow" w:hAnsi="Arial Narrow"/>
              </w:rPr>
              <w:t>Economic Policies (2), Lack Of Awareness And Education (1), Lack Of Employment (1), Lack Of Government Commitment (1), Lack Of Preparedness (1), Lack Of Resources (1)</w:t>
            </w:r>
          </w:p>
        </w:tc>
        <w:tc>
          <w:tcPr>
            <w:tcW w:w="0" w:type="auto"/>
            <w:hideMark/>
          </w:tcPr>
          <w:p w:rsidR="00D7527D" w:rsidRPr="009A7E83" w:rsidRDefault="00D7527D" w:rsidP="00297545">
            <w:pPr>
              <w:rPr>
                <w:rFonts w:ascii="Arial Narrow" w:hAnsi="Arial Narrow"/>
              </w:rPr>
            </w:pPr>
            <w:r w:rsidRPr="009A7E83">
              <w:rPr>
                <w:rFonts w:ascii="Arial Narrow" w:hAnsi="Arial Narrow"/>
              </w:rPr>
              <w:t>Dam/Dyke Building (3), Disaster Preparedness (1), Implementation of policies (1), Investment in Infrastructure Improvement and Mitigation Works (1), Reforestation (2)</w:t>
            </w:r>
          </w:p>
        </w:tc>
      </w:tr>
      <w:tr w:rsidR="00D7527D" w:rsidRPr="009A7E83" w:rsidTr="00297545">
        <w:trPr>
          <w:trHeight w:val="930"/>
        </w:trPr>
        <w:tc>
          <w:tcPr>
            <w:tcW w:w="1413" w:type="dxa"/>
            <w:hideMark/>
          </w:tcPr>
          <w:p w:rsidR="00D7527D" w:rsidRPr="009A7E83" w:rsidRDefault="00D7527D" w:rsidP="00297545">
            <w:pPr>
              <w:rPr>
                <w:rFonts w:ascii="Arial Narrow" w:hAnsi="Arial Narrow"/>
              </w:rPr>
            </w:pPr>
            <w:r w:rsidRPr="009A7E83">
              <w:rPr>
                <w:rFonts w:ascii="Arial Narrow" w:hAnsi="Arial Narrow"/>
              </w:rPr>
              <w:lastRenderedPageBreak/>
              <w:t>Men -  Floods</w:t>
            </w:r>
          </w:p>
        </w:tc>
        <w:tc>
          <w:tcPr>
            <w:tcW w:w="3296" w:type="dxa"/>
            <w:hideMark/>
          </w:tcPr>
          <w:p w:rsidR="00D7527D" w:rsidRPr="009A7E83" w:rsidRDefault="00D7527D" w:rsidP="00297545">
            <w:pPr>
              <w:rPr>
                <w:rFonts w:ascii="Arial Narrow" w:hAnsi="Arial Narrow"/>
              </w:rPr>
            </w:pPr>
            <w:r w:rsidRPr="009A7E83">
              <w:rPr>
                <w:rFonts w:ascii="Arial Narrow" w:hAnsi="Arial Narrow"/>
              </w:rPr>
              <w:t>Building Destruction (2), Crop Damage (4), Economic and Livelihood Loss (1), Environmental effects (3), Erosion (1), Food Insecurity (1), Impact on Biodiversity (2), Infrastructure Damage (4)</w:t>
            </w:r>
          </w:p>
        </w:tc>
        <w:tc>
          <w:tcPr>
            <w:tcW w:w="0" w:type="auto"/>
            <w:hideMark/>
          </w:tcPr>
          <w:p w:rsidR="00D7527D" w:rsidRPr="009A7E83" w:rsidRDefault="00D7527D" w:rsidP="00297545">
            <w:pPr>
              <w:rPr>
                <w:rFonts w:ascii="Arial Narrow" w:hAnsi="Arial Narrow"/>
              </w:rPr>
            </w:pPr>
            <w:r w:rsidRPr="009A7E83">
              <w:rPr>
                <w:rFonts w:ascii="Arial Narrow" w:hAnsi="Arial Narrow"/>
              </w:rPr>
              <w:t>Economic Policies (2), Lack Of Access To Technology (1), Lack Of Accessibility (1), Lack Of Awareness And Education (2), Lack Of Government Commitment (1), Lack Of Land Surveying And Planning (1), Lack Of Policies (1), Lack Of Resources (2), Lack Of Risk Awareness And Planning (2), Poverty (1)</w:t>
            </w:r>
          </w:p>
        </w:tc>
        <w:tc>
          <w:tcPr>
            <w:tcW w:w="0" w:type="auto"/>
            <w:hideMark/>
          </w:tcPr>
          <w:p w:rsidR="00D7527D" w:rsidRPr="009A7E83" w:rsidRDefault="00D7527D" w:rsidP="00297545">
            <w:pPr>
              <w:rPr>
                <w:rFonts w:ascii="Arial Narrow" w:hAnsi="Arial Narrow"/>
              </w:rPr>
            </w:pPr>
            <w:r w:rsidRPr="009A7E83">
              <w:rPr>
                <w:rFonts w:ascii="Arial Narrow" w:hAnsi="Arial Narrow"/>
              </w:rPr>
              <w:t>Awareness Raising  Education and Training (1), Climate Change Adaptation (1), Climate Change Mitigation (1), Dam/Dyke Building (6), Disaster Preparedness (2), Drainage Channels (1), Early Warning Systems (EWS) (1), Investment in Infrastructure Improvement and Mitigation Works (1), Reforestation (2), Resilience Building (1)</w:t>
            </w:r>
          </w:p>
        </w:tc>
      </w:tr>
      <w:tr w:rsidR="00D7527D" w:rsidRPr="009A7E83" w:rsidTr="00297545">
        <w:trPr>
          <w:trHeight w:val="945"/>
        </w:trPr>
        <w:tc>
          <w:tcPr>
            <w:tcW w:w="1413" w:type="dxa"/>
            <w:hideMark/>
          </w:tcPr>
          <w:p w:rsidR="00D7527D" w:rsidRPr="009A7E83" w:rsidRDefault="00D7527D" w:rsidP="00297545">
            <w:pPr>
              <w:rPr>
                <w:rFonts w:ascii="Arial Narrow" w:hAnsi="Arial Narrow"/>
              </w:rPr>
            </w:pPr>
            <w:r w:rsidRPr="009A7E83">
              <w:rPr>
                <w:rFonts w:ascii="Arial Narrow" w:hAnsi="Arial Narrow"/>
              </w:rPr>
              <w:t>Persons with disability -  Lack of Access to Basic Services</w:t>
            </w:r>
          </w:p>
        </w:tc>
        <w:tc>
          <w:tcPr>
            <w:tcW w:w="3296" w:type="dxa"/>
            <w:hideMark/>
          </w:tcPr>
          <w:p w:rsidR="00D7527D" w:rsidRPr="009A7E83" w:rsidRDefault="00D7527D" w:rsidP="00297545">
            <w:pPr>
              <w:rPr>
                <w:rFonts w:ascii="Arial Narrow" w:hAnsi="Arial Narrow"/>
              </w:rPr>
            </w:pPr>
            <w:r w:rsidRPr="009A7E83">
              <w:rPr>
                <w:rFonts w:ascii="Arial Narrow" w:hAnsi="Arial Narrow"/>
              </w:rPr>
              <w:t>Crop Damage (1), Disability (1), Disease/Health Effects (2), Economic and Livelihood Loss (1), Loss of Access to Basic Services (1), School/Education Drop Out (1)</w:t>
            </w:r>
          </w:p>
        </w:tc>
        <w:tc>
          <w:tcPr>
            <w:tcW w:w="0" w:type="auto"/>
            <w:hideMark/>
          </w:tcPr>
          <w:p w:rsidR="00D7527D" w:rsidRPr="009A7E83" w:rsidRDefault="00D7527D" w:rsidP="00297545">
            <w:pPr>
              <w:rPr>
                <w:rFonts w:ascii="Arial Narrow" w:hAnsi="Arial Narrow"/>
              </w:rPr>
            </w:pPr>
            <w:r w:rsidRPr="009A7E83">
              <w:rPr>
                <w:rFonts w:ascii="Arial Narrow" w:hAnsi="Arial Narrow"/>
              </w:rPr>
              <w:t>Lack Of Awareness And Education (2), Lack Of Facilities (1), Lack Of Government Action (1), Lack Of Resources (3)</w:t>
            </w:r>
          </w:p>
        </w:tc>
        <w:tc>
          <w:tcPr>
            <w:tcW w:w="0" w:type="auto"/>
            <w:hideMark/>
          </w:tcPr>
          <w:p w:rsidR="00D7527D" w:rsidRPr="009A7E83" w:rsidRDefault="00D7527D" w:rsidP="00297545">
            <w:pPr>
              <w:rPr>
                <w:rFonts w:ascii="Arial Narrow" w:hAnsi="Arial Narrow"/>
              </w:rPr>
            </w:pPr>
            <w:r w:rsidRPr="009A7E83">
              <w:rPr>
                <w:rFonts w:ascii="Arial Narrow" w:hAnsi="Arial Narrow"/>
              </w:rPr>
              <w:t>Awareness Raising  Education and Training (1), Drainage Channels (1), Health Promotion (1), Investment in Infrastructure Improvement and Mitigation Works (3), Maintain Basic Services (Medical and Other) (1)</w:t>
            </w:r>
          </w:p>
        </w:tc>
      </w:tr>
      <w:tr w:rsidR="00D7527D" w:rsidRPr="009A7E83" w:rsidTr="00297545">
        <w:trPr>
          <w:trHeight w:val="1170"/>
        </w:trPr>
        <w:tc>
          <w:tcPr>
            <w:tcW w:w="1413" w:type="dxa"/>
            <w:hideMark/>
          </w:tcPr>
          <w:p w:rsidR="00D7527D" w:rsidRPr="009A7E83" w:rsidRDefault="00D7527D" w:rsidP="00297545">
            <w:pPr>
              <w:rPr>
                <w:rFonts w:ascii="Arial Narrow" w:hAnsi="Arial Narrow"/>
              </w:rPr>
            </w:pPr>
            <w:r w:rsidRPr="009A7E83">
              <w:rPr>
                <w:rFonts w:ascii="Arial Narrow" w:hAnsi="Arial Narrow"/>
              </w:rPr>
              <w:t>All -  Floods</w:t>
            </w:r>
          </w:p>
        </w:tc>
        <w:tc>
          <w:tcPr>
            <w:tcW w:w="3296" w:type="dxa"/>
            <w:hideMark/>
          </w:tcPr>
          <w:p w:rsidR="00D7527D" w:rsidRPr="009A7E83" w:rsidRDefault="00D7527D" w:rsidP="00297545">
            <w:pPr>
              <w:rPr>
                <w:rFonts w:ascii="Arial Narrow" w:hAnsi="Arial Narrow"/>
              </w:rPr>
            </w:pPr>
            <w:r w:rsidRPr="009A7E83">
              <w:rPr>
                <w:rFonts w:ascii="Arial Narrow" w:hAnsi="Arial Narrow"/>
              </w:rPr>
              <w:t>Building Destruction (3), Commercial Loss (3), Crop Damage (10), Disease/Health Effects (1), Economic and Livelihood Loss (3), Environmental effects (5), Erosion (2), Flooding (1), Food Insecurity (1), Impact on Biodiversity (2), Infrastructure Damage (10), Livestock Loss (1), Loss of Clean Water Sources (1), Reduction In Irrigation (1), School/Education Drop Out (1)</w:t>
            </w:r>
          </w:p>
        </w:tc>
        <w:tc>
          <w:tcPr>
            <w:tcW w:w="0" w:type="auto"/>
            <w:hideMark/>
          </w:tcPr>
          <w:p w:rsidR="00D7527D" w:rsidRPr="009A7E83" w:rsidRDefault="00D7527D" w:rsidP="00297545">
            <w:pPr>
              <w:rPr>
                <w:rFonts w:ascii="Arial Narrow" w:hAnsi="Arial Narrow"/>
              </w:rPr>
            </w:pPr>
            <w:r w:rsidRPr="009A7E83">
              <w:rPr>
                <w:rFonts w:ascii="Arial Narrow" w:hAnsi="Arial Narrow"/>
              </w:rPr>
              <w:t>Communication Issues (1), Economic Policies (9), Family Problem/ Issues (1), Lack Of Access To Technology (2), Lack Of Accessibility (1), Lack Of Awareness And Education (8), Lack Of Employment (1), Lack Of Government Commitment (2), Lack Of Initiative (1), Lack Of Land Surveying And Planning (1), Lack Of Opportunity/Time (1), Lack Of Policies (1), Lack Of Preparedness (1), Lack Of Resources (4), Lack Of Risk Awareness And Planning (2), Poverty (1)</w:t>
            </w:r>
          </w:p>
        </w:tc>
        <w:tc>
          <w:tcPr>
            <w:tcW w:w="0" w:type="auto"/>
            <w:hideMark/>
          </w:tcPr>
          <w:p w:rsidR="00D7527D" w:rsidRPr="009A7E83" w:rsidRDefault="00D7527D" w:rsidP="00297545">
            <w:pPr>
              <w:rPr>
                <w:rFonts w:ascii="Arial Narrow" w:hAnsi="Arial Narrow"/>
              </w:rPr>
            </w:pPr>
            <w:r w:rsidRPr="009A7E83">
              <w:rPr>
                <w:rFonts w:ascii="Arial Narrow" w:hAnsi="Arial Narrow"/>
              </w:rPr>
              <w:t xml:space="preserve">Awareness Raising  Education and Training (3), Climate Change Adaptation (1), Climate Change Mitigation (1), Dam/Dyke Building (14), Disaster Preparedness (5), Drainage Channels (1), Early Warning Systems (EWS) (1), Implementation of policies (1), Investment in Infrastructure Improvement and Mitigation Works (3), Livelihood Diversification (1), Raising Homes (1), Reconstruction (2), Reforestation (8), Resilience Building (1), Water and Sanitation </w:t>
            </w:r>
            <w:proofErr w:type="spellStart"/>
            <w:r w:rsidRPr="009A7E83">
              <w:rPr>
                <w:rFonts w:ascii="Arial Narrow" w:hAnsi="Arial Narrow"/>
              </w:rPr>
              <w:t>Programme</w:t>
            </w:r>
            <w:proofErr w:type="spellEnd"/>
            <w:r w:rsidRPr="009A7E83">
              <w:rPr>
                <w:rFonts w:ascii="Arial Narrow" w:hAnsi="Arial Narrow"/>
              </w:rPr>
              <w:t xml:space="preserve"> (1)</w:t>
            </w:r>
          </w:p>
        </w:tc>
      </w:tr>
    </w:tbl>
    <w:p w:rsidR="00D7527D" w:rsidRDefault="00D7527D" w:rsidP="00D7527D"/>
    <w:p w:rsidR="00D7527D" w:rsidRPr="004459E2" w:rsidRDefault="00D7527D" w:rsidP="00D7527D">
      <w:r w:rsidRPr="008D0F68">
        <w:lastRenderedPageBreak/>
        <w:t>We categorized the Consequences, Barriers and Actions of Major Threats Identified by the different focus groups into broad headings as shown in the following table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50"/>
        <w:gridCol w:w="2925"/>
        <w:gridCol w:w="2925"/>
      </w:tblGrid>
      <w:tr w:rsidR="00D7527D" w:rsidRPr="004459E2" w:rsidTr="00297545">
        <w:tc>
          <w:tcPr>
            <w:tcW w:w="3150" w:type="dxa"/>
            <w:tcBorders>
              <w:top w:val="single" w:sz="6" w:space="0" w:color="000000"/>
              <w:left w:val="single" w:sz="6" w:space="0" w:color="000000"/>
              <w:bottom w:val="single" w:sz="6" w:space="0" w:color="000000"/>
              <w:right w:val="single" w:sz="6" w:space="0" w:color="000000"/>
            </w:tcBorders>
            <w:shd w:val="clear" w:color="auto" w:fill="auto"/>
            <w:hideMark/>
          </w:tcPr>
          <w:p w:rsidR="00D7527D" w:rsidRPr="00826A83" w:rsidRDefault="00D7527D" w:rsidP="00297545">
            <w:pPr>
              <w:snapToGrid/>
              <w:spacing w:before="0" w:after="0" w:line="240" w:lineRule="auto"/>
              <w:jc w:val="left"/>
              <w:rPr>
                <w:rFonts w:eastAsia="Times New Roman"/>
                <w:b/>
                <w:bCs/>
                <w:color w:val="000000"/>
                <w:sz w:val="20"/>
                <w:szCs w:val="20"/>
                <w:lang w:eastAsia="en-GB" w:bidi="ne-NP"/>
              </w:rPr>
            </w:pPr>
            <w:r w:rsidRPr="00826A83">
              <w:rPr>
                <w:rFonts w:eastAsia="Times New Roman"/>
                <w:b/>
                <w:bCs/>
                <w:color w:val="000000"/>
                <w:sz w:val="20"/>
                <w:szCs w:val="20"/>
                <w:lang w:eastAsia="en-GB" w:bidi="ne-NP"/>
              </w:rPr>
              <w:t>Consequences Related to </w:t>
            </w:r>
          </w:p>
        </w:tc>
        <w:tc>
          <w:tcPr>
            <w:tcW w:w="2925" w:type="dxa"/>
            <w:tcBorders>
              <w:top w:val="single" w:sz="6" w:space="0" w:color="000000"/>
              <w:left w:val="nil"/>
              <w:bottom w:val="single" w:sz="6" w:space="0" w:color="000000"/>
              <w:right w:val="single" w:sz="6" w:space="0" w:color="000000"/>
            </w:tcBorders>
            <w:shd w:val="clear" w:color="auto" w:fill="auto"/>
            <w:hideMark/>
          </w:tcPr>
          <w:p w:rsidR="00D7527D" w:rsidRPr="00826A83" w:rsidRDefault="00D7527D" w:rsidP="00297545">
            <w:pPr>
              <w:snapToGrid/>
              <w:spacing w:before="0" w:after="0" w:line="240" w:lineRule="auto"/>
              <w:jc w:val="left"/>
              <w:rPr>
                <w:rFonts w:eastAsia="Times New Roman"/>
                <w:b/>
                <w:bCs/>
                <w:color w:val="000000"/>
                <w:sz w:val="20"/>
                <w:szCs w:val="20"/>
                <w:lang w:eastAsia="en-GB" w:bidi="ne-NP"/>
              </w:rPr>
            </w:pPr>
            <w:r w:rsidRPr="00826A83">
              <w:rPr>
                <w:rFonts w:eastAsia="Times New Roman"/>
                <w:b/>
                <w:bCs/>
                <w:color w:val="000000"/>
                <w:sz w:val="20"/>
                <w:szCs w:val="20"/>
                <w:lang w:eastAsia="en-GB" w:bidi="ne-NP"/>
              </w:rPr>
              <w:t>Barriers Related to  </w:t>
            </w:r>
          </w:p>
        </w:tc>
        <w:tc>
          <w:tcPr>
            <w:tcW w:w="2925" w:type="dxa"/>
            <w:tcBorders>
              <w:top w:val="single" w:sz="6" w:space="0" w:color="000000"/>
              <w:left w:val="nil"/>
              <w:bottom w:val="single" w:sz="6" w:space="0" w:color="000000"/>
              <w:right w:val="single" w:sz="6" w:space="0" w:color="000000"/>
            </w:tcBorders>
            <w:shd w:val="clear" w:color="auto" w:fill="auto"/>
            <w:hideMark/>
          </w:tcPr>
          <w:p w:rsidR="00D7527D" w:rsidRPr="00826A83" w:rsidRDefault="00D7527D" w:rsidP="00297545">
            <w:pPr>
              <w:snapToGrid/>
              <w:spacing w:before="0" w:after="0" w:line="240" w:lineRule="auto"/>
              <w:jc w:val="left"/>
              <w:rPr>
                <w:rFonts w:eastAsia="Times New Roman"/>
                <w:b/>
                <w:bCs/>
                <w:color w:val="000000"/>
                <w:sz w:val="20"/>
                <w:szCs w:val="20"/>
                <w:lang w:eastAsia="en-GB" w:bidi="ne-NP"/>
              </w:rPr>
            </w:pPr>
            <w:r w:rsidRPr="00826A83">
              <w:rPr>
                <w:rFonts w:eastAsia="Times New Roman"/>
                <w:b/>
                <w:bCs/>
                <w:color w:val="000000"/>
                <w:sz w:val="20"/>
                <w:szCs w:val="20"/>
                <w:lang w:eastAsia="en-GB" w:bidi="ne-NP"/>
              </w:rPr>
              <w:t>Actions </w:t>
            </w:r>
          </w:p>
        </w:tc>
      </w:tr>
      <w:tr w:rsidR="00D7527D" w:rsidRPr="004459E2" w:rsidTr="00297545">
        <w:tc>
          <w:tcPr>
            <w:tcW w:w="3150" w:type="dxa"/>
            <w:tcBorders>
              <w:top w:val="nil"/>
              <w:left w:val="single" w:sz="6" w:space="0" w:color="000000"/>
              <w:bottom w:val="single" w:sz="6" w:space="0" w:color="000000"/>
              <w:right w:val="single" w:sz="6" w:space="0" w:color="000000"/>
            </w:tcBorders>
            <w:shd w:val="clear" w:color="auto" w:fill="auto"/>
            <w:hideMark/>
          </w:tcPr>
          <w:p w:rsidR="00D7527D" w:rsidRPr="00826A83" w:rsidRDefault="00D7527D" w:rsidP="00297545">
            <w:pPr>
              <w:snapToGrid/>
              <w:spacing w:before="0" w:after="0" w:line="240" w:lineRule="auto"/>
              <w:jc w:val="left"/>
              <w:rPr>
                <w:rFonts w:eastAsia="Times New Roman"/>
                <w:color w:val="000000"/>
                <w:sz w:val="20"/>
                <w:szCs w:val="20"/>
                <w:lang w:eastAsia="en-GB" w:bidi="ne-NP"/>
              </w:rPr>
            </w:pPr>
            <w:r w:rsidRPr="00826A83">
              <w:rPr>
                <w:rFonts w:eastAsia="Times New Roman"/>
                <w:color w:val="000000"/>
                <w:sz w:val="20"/>
                <w:szCs w:val="20"/>
                <w:lang w:eastAsia="en-GB" w:bidi="ne-NP"/>
              </w:rPr>
              <w:t>Agriculture and Environment  </w:t>
            </w:r>
          </w:p>
        </w:tc>
        <w:tc>
          <w:tcPr>
            <w:tcW w:w="2925" w:type="dxa"/>
            <w:tcBorders>
              <w:top w:val="nil"/>
              <w:left w:val="nil"/>
              <w:bottom w:val="single" w:sz="6" w:space="0" w:color="000000"/>
              <w:right w:val="single" w:sz="6" w:space="0" w:color="000000"/>
            </w:tcBorders>
            <w:shd w:val="clear" w:color="auto" w:fill="auto"/>
            <w:hideMark/>
          </w:tcPr>
          <w:p w:rsidR="00D7527D" w:rsidRPr="00826A83" w:rsidRDefault="00D7527D" w:rsidP="00297545">
            <w:pPr>
              <w:snapToGrid/>
              <w:spacing w:before="0" w:after="0" w:line="240" w:lineRule="auto"/>
              <w:jc w:val="left"/>
              <w:rPr>
                <w:rFonts w:eastAsia="Times New Roman"/>
                <w:color w:val="000000"/>
                <w:sz w:val="20"/>
                <w:szCs w:val="20"/>
                <w:lang w:eastAsia="en-GB" w:bidi="ne-NP"/>
              </w:rPr>
            </w:pPr>
            <w:r w:rsidRPr="00826A83">
              <w:rPr>
                <w:rFonts w:eastAsia="Times New Roman"/>
                <w:color w:val="000000"/>
                <w:sz w:val="20"/>
                <w:szCs w:val="20"/>
                <w:lang w:eastAsia="en-GB" w:bidi="ne-NP"/>
              </w:rPr>
              <w:t>Awareness and education </w:t>
            </w:r>
          </w:p>
        </w:tc>
        <w:tc>
          <w:tcPr>
            <w:tcW w:w="2925" w:type="dxa"/>
            <w:tcBorders>
              <w:top w:val="nil"/>
              <w:left w:val="nil"/>
              <w:bottom w:val="single" w:sz="6" w:space="0" w:color="000000"/>
              <w:right w:val="single" w:sz="6" w:space="0" w:color="000000"/>
            </w:tcBorders>
            <w:shd w:val="clear" w:color="auto" w:fill="auto"/>
            <w:hideMark/>
          </w:tcPr>
          <w:p w:rsidR="00D7527D" w:rsidRPr="00826A83" w:rsidRDefault="00D7527D" w:rsidP="00297545">
            <w:pPr>
              <w:snapToGrid/>
              <w:spacing w:before="0" w:after="0" w:line="240" w:lineRule="auto"/>
              <w:jc w:val="left"/>
              <w:rPr>
                <w:rFonts w:eastAsia="Times New Roman"/>
                <w:color w:val="000000"/>
                <w:sz w:val="20"/>
                <w:szCs w:val="20"/>
                <w:lang w:eastAsia="en-GB" w:bidi="ne-NP"/>
              </w:rPr>
            </w:pPr>
            <w:r w:rsidRPr="00826A83">
              <w:rPr>
                <w:rFonts w:eastAsia="Times New Roman"/>
                <w:color w:val="000000"/>
                <w:sz w:val="20"/>
                <w:szCs w:val="20"/>
                <w:lang w:eastAsia="en-GB" w:bidi="ne-NP"/>
              </w:rPr>
              <w:t>Awareness and education </w:t>
            </w:r>
          </w:p>
        </w:tc>
      </w:tr>
      <w:tr w:rsidR="00D7527D" w:rsidRPr="004459E2" w:rsidTr="00297545">
        <w:tc>
          <w:tcPr>
            <w:tcW w:w="3150" w:type="dxa"/>
            <w:tcBorders>
              <w:top w:val="nil"/>
              <w:left w:val="single" w:sz="6" w:space="0" w:color="000000"/>
              <w:bottom w:val="single" w:sz="6" w:space="0" w:color="000000"/>
              <w:right w:val="single" w:sz="6" w:space="0" w:color="000000"/>
            </w:tcBorders>
            <w:shd w:val="clear" w:color="auto" w:fill="auto"/>
            <w:hideMark/>
          </w:tcPr>
          <w:p w:rsidR="00D7527D" w:rsidRPr="00826A83" w:rsidRDefault="00D7527D" w:rsidP="00297545">
            <w:pPr>
              <w:snapToGrid/>
              <w:spacing w:before="0" w:after="0" w:line="240" w:lineRule="auto"/>
              <w:jc w:val="left"/>
              <w:rPr>
                <w:rFonts w:eastAsia="Times New Roman"/>
                <w:color w:val="000000"/>
                <w:sz w:val="20"/>
                <w:szCs w:val="20"/>
                <w:lang w:eastAsia="en-GB" w:bidi="ne-NP"/>
              </w:rPr>
            </w:pPr>
            <w:r w:rsidRPr="00826A83">
              <w:rPr>
                <w:rFonts w:eastAsia="Times New Roman"/>
                <w:color w:val="000000"/>
                <w:sz w:val="20"/>
                <w:szCs w:val="20"/>
                <w:lang w:eastAsia="en-GB" w:bidi="ne-NP"/>
              </w:rPr>
              <w:t>Health and Education  </w:t>
            </w:r>
          </w:p>
        </w:tc>
        <w:tc>
          <w:tcPr>
            <w:tcW w:w="2925" w:type="dxa"/>
            <w:tcBorders>
              <w:top w:val="nil"/>
              <w:left w:val="nil"/>
              <w:bottom w:val="single" w:sz="6" w:space="0" w:color="000000"/>
              <w:right w:val="single" w:sz="6" w:space="0" w:color="000000"/>
            </w:tcBorders>
            <w:shd w:val="clear" w:color="auto" w:fill="auto"/>
            <w:hideMark/>
          </w:tcPr>
          <w:p w:rsidR="00D7527D" w:rsidRPr="00826A83" w:rsidRDefault="00D7527D" w:rsidP="00297545">
            <w:pPr>
              <w:snapToGrid/>
              <w:spacing w:before="0" w:after="0" w:line="240" w:lineRule="auto"/>
              <w:jc w:val="left"/>
              <w:rPr>
                <w:rFonts w:eastAsia="Times New Roman"/>
                <w:color w:val="000000"/>
                <w:sz w:val="20"/>
                <w:szCs w:val="20"/>
                <w:lang w:eastAsia="en-GB" w:bidi="ne-NP"/>
              </w:rPr>
            </w:pPr>
            <w:r w:rsidRPr="00826A83">
              <w:rPr>
                <w:rFonts w:eastAsia="Times New Roman"/>
                <w:color w:val="000000"/>
                <w:sz w:val="20"/>
                <w:szCs w:val="20"/>
                <w:lang w:eastAsia="en-GB" w:bidi="ne-NP"/>
              </w:rPr>
              <w:t>Physical development  </w:t>
            </w:r>
          </w:p>
        </w:tc>
        <w:tc>
          <w:tcPr>
            <w:tcW w:w="2925" w:type="dxa"/>
            <w:tcBorders>
              <w:top w:val="nil"/>
              <w:left w:val="nil"/>
              <w:bottom w:val="single" w:sz="6" w:space="0" w:color="000000"/>
              <w:right w:val="single" w:sz="6" w:space="0" w:color="000000"/>
            </w:tcBorders>
            <w:shd w:val="clear" w:color="auto" w:fill="auto"/>
            <w:hideMark/>
          </w:tcPr>
          <w:p w:rsidR="00D7527D" w:rsidRPr="00826A83" w:rsidRDefault="00D7527D" w:rsidP="00297545">
            <w:pPr>
              <w:snapToGrid/>
              <w:spacing w:before="0" w:after="0" w:line="240" w:lineRule="auto"/>
              <w:jc w:val="left"/>
              <w:rPr>
                <w:rFonts w:eastAsia="Times New Roman"/>
                <w:color w:val="000000"/>
                <w:sz w:val="20"/>
                <w:szCs w:val="20"/>
                <w:lang w:eastAsia="en-GB" w:bidi="ne-NP"/>
              </w:rPr>
            </w:pPr>
            <w:r w:rsidRPr="00826A83">
              <w:rPr>
                <w:rFonts w:eastAsia="Times New Roman"/>
                <w:color w:val="000000"/>
                <w:sz w:val="20"/>
                <w:szCs w:val="20"/>
                <w:lang w:eastAsia="en-GB" w:bidi="ne-NP"/>
              </w:rPr>
              <w:t>Physical development  </w:t>
            </w:r>
          </w:p>
        </w:tc>
      </w:tr>
      <w:tr w:rsidR="00D7527D" w:rsidRPr="004459E2" w:rsidTr="00297545">
        <w:tc>
          <w:tcPr>
            <w:tcW w:w="3150" w:type="dxa"/>
            <w:tcBorders>
              <w:top w:val="nil"/>
              <w:left w:val="single" w:sz="6" w:space="0" w:color="000000"/>
              <w:bottom w:val="single" w:sz="6" w:space="0" w:color="000000"/>
              <w:right w:val="single" w:sz="6" w:space="0" w:color="000000"/>
            </w:tcBorders>
            <w:shd w:val="clear" w:color="auto" w:fill="auto"/>
            <w:hideMark/>
          </w:tcPr>
          <w:p w:rsidR="00D7527D" w:rsidRPr="00826A83" w:rsidRDefault="00D7527D" w:rsidP="00297545">
            <w:pPr>
              <w:snapToGrid/>
              <w:spacing w:before="0" w:after="0" w:line="240" w:lineRule="auto"/>
              <w:jc w:val="left"/>
              <w:rPr>
                <w:rFonts w:eastAsia="Times New Roman"/>
                <w:color w:val="000000"/>
                <w:sz w:val="20"/>
                <w:szCs w:val="20"/>
                <w:lang w:eastAsia="en-GB" w:bidi="ne-NP"/>
              </w:rPr>
            </w:pPr>
            <w:r w:rsidRPr="00826A83">
              <w:rPr>
                <w:rFonts w:eastAsia="Times New Roman"/>
                <w:color w:val="000000"/>
                <w:sz w:val="20"/>
                <w:szCs w:val="20"/>
                <w:lang w:eastAsia="en-GB" w:bidi="ne-NP"/>
              </w:rPr>
              <w:t>Infrastructure and Economic  </w:t>
            </w:r>
          </w:p>
        </w:tc>
        <w:tc>
          <w:tcPr>
            <w:tcW w:w="2925" w:type="dxa"/>
            <w:tcBorders>
              <w:top w:val="nil"/>
              <w:left w:val="nil"/>
              <w:bottom w:val="single" w:sz="6" w:space="0" w:color="000000"/>
              <w:right w:val="single" w:sz="6" w:space="0" w:color="000000"/>
            </w:tcBorders>
            <w:shd w:val="clear" w:color="auto" w:fill="auto"/>
            <w:hideMark/>
          </w:tcPr>
          <w:p w:rsidR="00D7527D" w:rsidRPr="00826A83" w:rsidRDefault="00D7527D" w:rsidP="00297545">
            <w:pPr>
              <w:snapToGrid/>
              <w:spacing w:before="0" w:after="0" w:line="240" w:lineRule="auto"/>
              <w:jc w:val="left"/>
              <w:rPr>
                <w:rFonts w:eastAsia="Times New Roman"/>
                <w:color w:val="000000"/>
                <w:sz w:val="20"/>
                <w:szCs w:val="20"/>
                <w:lang w:eastAsia="en-GB" w:bidi="ne-NP"/>
              </w:rPr>
            </w:pPr>
            <w:r w:rsidRPr="00826A83">
              <w:rPr>
                <w:rFonts w:eastAsia="Times New Roman"/>
                <w:color w:val="000000"/>
                <w:sz w:val="20"/>
                <w:szCs w:val="20"/>
                <w:lang w:eastAsia="en-GB" w:bidi="ne-NP"/>
              </w:rPr>
              <w:t>Policy and legal provision </w:t>
            </w:r>
          </w:p>
        </w:tc>
        <w:tc>
          <w:tcPr>
            <w:tcW w:w="2925" w:type="dxa"/>
            <w:tcBorders>
              <w:top w:val="nil"/>
              <w:left w:val="nil"/>
              <w:bottom w:val="single" w:sz="6" w:space="0" w:color="000000"/>
              <w:right w:val="single" w:sz="6" w:space="0" w:color="000000"/>
            </w:tcBorders>
            <w:shd w:val="clear" w:color="auto" w:fill="auto"/>
            <w:hideMark/>
          </w:tcPr>
          <w:p w:rsidR="00D7527D" w:rsidRPr="00826A83" w:rsidRDefault="00D7527D" w:rsidP="00297545">
            <w:pPr>
              <w:snapToGrid/>
              <w:spacing w:before="0" w:after="0" w:line="240" w:lineRule="auto"/>
              <w:jc w:val="left"/>
              <w:rPr>
                <w:rFonts w:eastAsia="Times New Roman"/>
                <w:color w:val="000000"/>
                <w:sz w:val="20"/>
                <w:szCs w:val="20"/>
                <w:lang w:eastAsia="en-GB" w:bidi="ne-NP"/>
              </w:rPr>
            </w:pPr>
            <w:r w:rsidRPr="00826A83">
              <w:rPr>
                <w:rFonts w:eastAsia="Times New Roman"/>
                <w:color w:val="000000"/>
                <w:sz w:val="20"/>
                <w:szCs w:val="20"/>
                <w:lang w:eastAsia="en-GB" w:bidi="ne-NP"/>
              </w:rPr>
              <w:t>Policy formulation  </w:t>
            </w:r>
          </w:p>
        </w:tc>
      </w:tr>
    </w:tbl>
    <w:p w:rsidR="00D7527D" w:rsidRDefault="00D7527D" w:rsidP="00D7527D">
      <w:pPr>
        <w:snapToGrid/>
        <w:spacing w:before="0" w:after="0" w:line="240" w:lineRule="auto"/>
        <w:jc w:val="left"/>
        <w:rPr>
          <w:rFonts w:ascii="Calibri" w:eastAsia="Times New Roman" w:hAnsi="Calibri" w:cs="Calibri"/>
          <w:lang w:val="en-GB" w:eastAsia="en-GB" w:bidi="ne-NP"/>
        </w:rPr>
      </w:pPr>
      <w:r w:rsidRPr="004459E2">
        <w:rPr>
          <w:rFonts w:ascii="Calibri" w:eastAsia="Times New Roman" w:hAnsi="Calibri" w:cs="Calibri"/>
          <w:lang w:val="en-GB" w:eastAsia="en-GB" w:bidi="ne-NP"/>
        </w:rPr>
        <w:t> </w:t>
      </w:r>
    </w:p>
    <w:p w:rsidR="00D7527D" w:rsidRPr="004459E2" w:rsidRDefault="00D7527D" w:rsidP="00D7527D">
      <w:r w:rsidRPr="008D0F68">
        <w:t>The grouped list of Consequences, Barriers and Actions for major Threats Identified by the different focus groups are presented in the following three tables</w:t>
      </w:r>
    </w:p>
    <w:p w:rsidR="00D7527D" w:rsidRPr="004459E2" w:rsidRDefault="00D7527D" w:rsidP="00D7527D">
      <w:pPr>
        <w:numPr>
          <w:ilvl w:val="0"/>
          <w:numId w:val="1"/>
        </w:numPr>
        <w:snapToGrid/>
        <w:spacing w:before="0" w:after="0" w:line="240" w:lineRule="auto"/>
        <w:ind w:left="360" w:firstLine="0"/>
        <w:jc w:val="center"/>
        <w:rPr>
          <w:rFonts w:ascii="Calibri" w:eastAsia="Times New Roman" w:hAnsi="Calibri" w:cs="Calibri"/>
          <w:lang w:val="en-GB" w:eastAsia="en-GB" w:bidi="ne-NP"/>
        </w:rPr>
      </w:pPr>
      <w:r w:rsidRPr="004459E2">
        <w:rPr>
          <w:rFonts w:eastAsia="Times New Roman"/>
          <w:b/>
          <w:bCs/>
          <w:lang w:eastAsia="en-GB" w:bidi="ne-NP"/>
        </w:rPr>
        <w:t>Categorization of Consequences</w:t>
      </w:r>
      <w:r w:rsidRPr="004459E2">
        <w:rPr>
          <w:rFonts w:eastAsia="Times New Roman"/>
          <w:lang w:val="en-GB" w:eastAsia="en-GB" w:bidi="ne-N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6"/>
        <w:gridCol w:w="4504"/>
      </w:tblGrid>
      <w:tr w:rsidR="00D7527D" w:rsidRPr="004459E2" w:rsidTr="00297545">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b/>
                <w:bCs/>
                <w:color w:val="000000"/>
                <w:sz w:val="20"/>
                <w:szCs w:val="20"/>
                <w:lang w:eastAsia="en-GB" w:bidi="ne-NP"/>
              </w:rPr>
              <w:t>Categories related to </w:t>
            </w:r>
            <w:r w:rsidRPr="004459E2">
              <w:rPr>
                <w:rFonts w:eastAsia="Times New Roman"/>
                <w:color w:val="000000"/>
                <w:sz w:val="20"/>
                <w:szCs w:val="20"/>
                <w:lang w:val="en-GB" w:eastAsia="en-GB" w:bidi="ne-NP"/>
              </w:rPr>
              <w:t> </w:t>
            </w:r>
          </w:p>
        </w:tc>
        <w:tc>
          <w:tcPr>
            <w:tcW w:w="4530" w:type="dxa"/>
            <w:tcBorders>
              <w:top w:val="single" w:sz="6" w:space="0" w:color="000000"/>
              <w:left w:val="nil"/>
              <w:bottom w:val="single" w:sz="6" w:space="0" w:color="000000"/>
              <w:right w:val="single" w:sz="6" w:space="0" w:color="000000"/>
            </w:tcBorders>
            <w:shd w:val="clear" w:color="auto" w:fill="auto"/>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b/>
                <w:bCs/>
                <w:color w:val="000000"/>
                <w:sz w:val="20"/>
                <w:szCs w:val="20"/>
                <w:lang w:eastAsia="en-GB" w:bidi="ne-NP"/>
              </w:rPr>
              <w:t>Consequences</w:t>
            </w:r>
            <w:r w:rsidRPr="004459E2">
              <w:rPr>
                <w:rFonts w:eastAsia="Times New Roman"/>
                <w:color w:val="000000"/>
                <w:sz w:val="20"/>
                <w:szCs w:val="20"/>
                <w:lang w:val="en-GB" w:eastAsia="en-GB" w:bidi="ne-NP"/>
              </w:rPr>
              <w:t> </w:t>
            </w:r>
          </w:p>
        </w:tc>
      </w:tr>
      <w:tr w:rsidR="00D7527D" w:rsidRPr="004459E2" w:rsidTr="00297545">
        <w:tc>
          <w:tcPr>
            <w:tcW w:w="4530" w:type="dxa"/>
            <w:tcBorders>
              <w:top w:val="nil"/>
              <w:left w:val="single" w:sz="6" w:space="0" w:color="000000"/>
              <w:bottom w:val="single" w:sz="6" w:space="0" w:color="000000"/>
              <w:right w:val="single" w:sz="6" w:space="0" w:color="000000"/>
            </w:tcBorders>
            <w:shd w:val="clear" w:color="auto" w:fill="auto"/>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FF0000"/>
                <w:sz w:val="20"/>
                <w:szCs w:val="20"/>
                <w:lang w:val="en-GB" w:eastAsia="en-GB" w:bidi="ne-NP"/>
              </w:rPr>
              <w:t> </w:t>
            </w:r>
          </w:p>
        </w:tc>
        <w:tc>
          <w:tcPr>
            <w:tcW w:w="4530" w:type="dxa"/>
            <w:tcBorders>
              <w:top w:val="nil"/>
              <w:left w:val="nil"/>
              <w:bottom w:val="single" w:sz="6" w:space="0" w:color="000000"/>
              <w:right w:val="single" w:sz="6" w:space="0" w:color="000000"/>
            </w:tcBorders>
            <w:shd w:val="clear" w:color="auto" w:fill="auto"/>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FF0000"/>
                <w:sz w:val="20"/>
                <w:szCs w:val="20"/>
                <w:lang w:eastAsia="en-GB" w:bidi="ne-NP"/>
              </w:rPr>
              <w:t>Flooding</w:t>
            </w:r>
            <w:r w:rsidRPr="004459E2">
              <w:rPr>
                <w:rFonts w:eastAsia="Times New Roman"/>
                <w:color w:val="FF0000"/>
                <w:sz w:val="20"/>
                <w:szCs w:val="20"/>
                <w:lang w:val="en-GB" w:eastAsia="en-GB" w:bidi="ne-NP"/>
              </w:rPr>
              <w:t> </w:t>
            </w:r>
          </w:p>
        </w:tc>
      </w:tr>
      <w:tr w:rsidR="00D7527D" w:rsidRPr="004459E2" w:rsidTr="00297545">
        <w:tc>
          <w:tcPr>
            <w:tcW w:w="4530" w:type="dxa"/>
            <w:vMerge w:val="restart"/>
            <w:tcBorders>
              <w:top w:val="nil"/>
              <w:left w:val="single" w:sz="6" w:space="0" w:color="000000"/>
              <w:bottom w:val="single" w:sz="6" w:space="0" w:color="000000"/>
              <w:right w:val="single" w:sz="6" w:space="0" w:color="000000"/>
            </w:tcBorders>
            <w:shd w:val="clear" w:color="auto" w:fill="DEEAF6"/>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Agriculture and Environment</w:t>
            </w:r>
            <w:r w:rsidRPr="004459E2">
              <w:rPr>
                <w:rFonts w:eastAsia="Times New Roman"/>
                <w:color w:val="000000"/>
                <w:sz w:val="20"/>
                <w:szCs w:val="20"/>
                <w:lang w:val="en-GB" w:eastAsia="en-GB" w:bidi="ne-NP"/>
              </w:rPr>
              <w:t> </w:t>
            </w:r>
          </w:p>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val="en-GB" w:eastAsia="en-GB" w:bidi="ne-NP"/>
              </w:rPr>
              <w:t> </w:t>
            </w:r>
          </w:p>
        </w:tc>
        <w:tc>
          <w:tcPr>
            <w:tcW w:w="4530" w:type="dxa"/>
            <w:tcBorders>
              <w:top w:val="nil"/>
              <w:left w:val="nil"/>
              <w:bottom w:val="single" w:sz="6" w:space="0" w:color="000000"/>
              <w:right w:val="single" w:sz="6" w:space="0" w:color="000000"/>
            </w:tcBorders>
            <w:shd w:val="clear" w:color="auto" w:fill="DEEAF6"/>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Crop Damage</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DEEAF6"/>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Drought</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DEEAF6"/>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Environmental effects</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DEEAF6"/>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Erosion</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DEEAF6"/>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Impact on Biodiversity</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DEEAF6"/>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Loss of Clean Water Sources</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DEEAF6"/>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Reduction In Irrigation</w:t>
            </w:r>
            <w:r w:rsidRPr="004459E2">
              <w:rPr>
                <w:rFonts w:eastAsia="Times New Roman"/>
                <w:color w:val="000000"/>
                <w:sz w:val="20"/>
                <w:szCs w:val="20"/>
                <w:lang w:val="en-GB" w:eastAsia="en-GB" w:bidi="ne-NP"/>
              </w:rPr>
              <w:t> </w:t>
            </w:r>
          </w:p>
        </w:tc>
      </w:tr>
      <w:tr w:rsidR="00D7527D" w:rsidRPr="004459E2" w:rsidTr="00297545">
        <w:tc>
          <w:tcPr>
            <w:tcW w:w="4530" w:type="dxa"/>
            <w:vMerge w:val="restart"/>
            <w:tcBorders>
              <w:top w:val="nil"/>
              <w:left w:val="single" w:sz="6" w:space="0" w:color="000000"/>
              <w:bottom w:val="single" w:sz="6" w:space="0" w:color="000000"/>
              <w:right w:val="single" w:sz="6" w:space="0" w:color="000000"/>
            </w:tcBorders>
            <w:shd w:val="clear" w:color="auto" w:fill="auto"/>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Health and Education</w:t>
            </w:r>
            <w:r w:rsidRPr="004459E2">
              <w:rPr>
                <w:rFonts w:eastAsia="Times New Roman"/>
                <w:color w:val="000000"/>
                <w:sz w:val="20"/>
                <w:szCs w:val="20"/>
                <w:lang w:val="en-GB" w:eastAsia="en-GB" w:bidi="ne-NP"/>
              </w:rPr>
              <w:t> </w:t>
            </w:r>
          </w:p>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val="en-GB" w:eastAsia="en-GB" w:bidi="ne-NP"/>
              </w:rPr>
              <w:t> </w:t>
            </w:r>
          </w:p>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val="en-GB" w:eastAsia="en-GB" w:bidi="ne-NP"/>
              </w:rPr>
              <w:t> </w:t>
            </w:r>
          </w:p>
        </w:tc>
        <w:tc>
          <w:tcPr>
            <w:tcW w:w="4530" w:type="dxa"/>
            <w:tcBorders>
              <w:top w:val="nil"/>
              <w:left w:val="nil"/>
              <w:bottom w:val="single" w:sz="6" w:space="0" w:color="000000"/>
              <w:right w:val="single" w:sz="6" w:space="0" w:color="000000"/>
            </w:tcBorders>
            <w:shd w:val="clear" w:color="auto" w:fill="auto"/>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Disability</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auto"/>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Disease/Health Effects</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auto"/>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Food Insecurity</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auto"/>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Injury</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auto"/>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Looting of Properties</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auto"/>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Loss of Life</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auto"/>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School/Education Drop Out</w:t>
            </w:r>
            <w:r w:rsidRPr="004459E2">
              <w:rPr>
                <w:rFonts w:eastAsia="Times New Roman"/>
                <w:color w:val="000000"/>
                <w:sz w:val="20"/>
                <w:szCs w:val="20"/>
                <w:lang w:val="en-GB" w:eastAsia="en-GB" w:bidi="ne-NP"/>
              </w:rPr>
              <w:t> </w:t>
            </w:r>
          </w:p>
        </w:tc>
      </w:tr>
      <w:tr w:rsidR="00D7527D" w:rsidRPr="004459E2" w:rsidTr="00297545">
        <w:tc>
          <w:tcPr>
            <w:tcW w:w="4530" w:type="dxa"/>
            <w:vMerge w:val="restart"/>
            <w:tcBorders>
              <w:top w:val="nil"/>
              <w:left w:val="single" w:sz="6" w:space="0" w:color="000000"/>
              <w:bottom w:val="single" w:sz="6" w:space="0" w:color="000000"/>
              <w:right w:val="single" w:sz="6" w:space="0" w:color="000000"/>
            </w:tcBorders>
            <w:shd w:val="clear" w:color="auto" w:fill="DEEAF6"/>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Infrastructure and Economic Development</w:t>
            </w:r>
            <w:r w:rsidRPr="004459E2">
              <w:rPr>
                <w:rFonts w:eastAsia="Times New Roman"/>
                <w:color w:val="000000"/>
                <w:sz w:val="20"/>
                <w:szCs w:val="20"/>
                <w:lang w:val="en-GB" w:eastAsia="en-GB" w:bidi="ne-NP"/>
              </w:rPr>
              <w:t> </w:t>
            </w:r>
          </w:p>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(Physical Development)</w:t>
            </w:r>
            <w:r w:rsidRPr="004459E2">
              <w:rPr>
                <w:rFonts w:eastAsia="Times New Roman"/>
                <w:color w:val="000000"/>
                <w:sz w:val="20"/>
                <w:szCs w:val="20"/>
                <w:lang w:val="en-GB" w:eastAsia="en-GB" w:bidi="ne-NP"/>
              </w:rPr>
              <w:t> </w:t>
            </w:r>
          </w:p>
        </w:tc>
        <w:tc>
          <w:tcPr>
            <w:tcW w:w="4530" w:type="dxa"/>
            <w:tcBorders>
              <w:top w:val="nil"/>
              <w:left w:val="nil"/>
              <w:bottom w:val="single" w:sz="6" w:space="0" w:color="000000"/>
              <w:right w:val="single" w:sz="6" w:space="0" w:color="000000"/>
            </w:tcBorders>
            <w:shd w:val="clear" w:color="auto" w:fill="DEEAF6"/>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Building Destruction</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DEEAF6"/>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Commercial Loss</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DEEAF6"/>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Displacement</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DEEAF6"/>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Economic and Livelihood Loss</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DEEAF6"/>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Infrastructure Damage</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DEEAF6"/>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Livestock Loss</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DEEAF6"/>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Loss of Access to Basic Services</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DEEAF6"/>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Loss of Values</w:t>
            </w:r>
            <w:r w:rsidRPr="004459E2">
              <w:rPr>
                <w:rFonts w:eastAsia="Times New Roman"/>
                <w:color w:val="000000"/>
                <w:sz w:val="20"/>
                <w:szCs w:val="20"/>
                <w:lang w:val="en-GB" w:eastAsia="en-GB" w:bidi="ne-NP"/>
              </w:rPr>
              <w:t> </w:t>
            </w:r>
          </w:p>
        </w:tc>
      </w:tr>
    </w:tbl>
    <w:p w:rsidR="00D7527D" w:rsidRPr="004459E2" w:rsidRDefault="00D7527D" w:rsidP="00D7527D">
      <w:pPr>
        <w:snapToGrid/>
        <w:spacing w:before="0" w:after="0" w:line="240" w:lineRule="auto"/>
        <w:jc w:val="left"/>
        <w:rPr>
          <w:rFonts w:ascii="Segoe UI" w:eastAsia="Times New Roman" w:hAnsi="Segoe UI" w:cs="Segoe UI"/>
          <w:sz w:val="18"/>
          <w:szCs w:val="18"/>
          <w:lang w:val="en-GB" w:eastAsia="en-GB" w:bidi="ne-NP"/>
        </w:rPr>
      </w:pPr>
      <w:r w:rsidRPr="004459E2">
        <w:rPr>
          <w:rFonts w:eastAsia="Times New Roman"/>
          <w:sz w:val="20"/>
          <w:szCs w:val="20"/>
          <w:lang w:val="en-GB" w:eastAsia="en-GB" w:bidi="ne-NP"/>
        </w:rPr>
        <w:t> </w:t>
      </w:r>
    </w:p>
    <w:p w:rsidR="00D7527D" w:rsidRPr="004459E2" w:rsidRDefault="00D7527D" w:rsidP="00D7527D">
      <w:pPr>
        <w:numPr>
          <w:ilvl w:val="0"/>
          <w:numId w:val="2"/>
        </w:numPr>
        <w:snapToGrid/>
        <w:spacing w:before="0" w:after="0" w:line="240" w:lineRule="auto"/>
        <w:ind w:left="360" w:firstLine="0"/>
        <w:jc w:val="center"/>
        <w:rPr>
          <w:rFonts w:ascii="Calibri" w:eastAsia="Times New Roman" w:hAnsi="Calibri" w:cs="Calibri"/>
          <w:lang w:val="en-GB" w:eastAsia="en-GB" w:bidi="ne-NP"/>
        </w:rPr>
      </w:pPr>
      <w:r w:rsidRPr="004459E2">
        <w:rPr>
          <w:rFonts w:eastAsia="Times New Roman"/>
          <w:b/>
          <w:bCs/>
          <w:lang w:eastAsia="en-GB" w:bidi="ne-NP"/>
        </w:rPr>
        <w:t>Categorization of Barriers</w:t>
      </w:r>
      <w:r w:rsidRPr="004459E2">
        <w:rPr>
          <w:rFonts w:eastAsia="Times New Roman"/>
          <w:lang w:val="en-GB" w:eastAsia="en-GB" w:bidi="ne-N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7"/>
        <w:gridCol w:w="4513"/>
      </w:tblGrid>
      <w:tr w:rsidR="00D7527D" w:rsidRPr="004459E2" w:rsidTr="00297545">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b/>
                <w:bCs/>
                <w:color w:val="000000"/>
                <w:sz w:val="20"/>
                <w:szCs w:val="20"/>
                <w:lang w:eastAsia="en-GB" w:bidi="ne-NP"/>
              </w:rPr>
              <w:t>Categories related to </w:t>
            </w:r>
            <w:r w:rsidRPr="004459E2">
              <w:rPr>
                <w:rFonts w:eastAsia="Times New Roman"/>
                <w:color w:val="000000"/>
                <w:sz w:val="20"/>
                <w:szCs w:val="20"/>
                <w:lang w:val="en-GB" w:eastAsia="en-GB" w:bidi="ne-NP"/>
              </w:rPr>
              <w:t> </w:t>
            </w:r>
          </w:p>
        </w:tc>
        <w:tc>
          <w:tcPr>
            <w:tcW w:w="4530" w:type="dxa"/>
            <w:tcBorders>
              <w:top w:val="single" w:sz="6" w:space="0" w:color="000000"/>
              <w:left w:val="nil"/>
              <w:bottom w:val="single" w:sz="6" w:space="0" w:color="000000"/>
              <w:right w:val="single" w:sz="6" w:space="0" w:color="000000"/>
            </w:tcBorders>
            <w:shd w:val="clear" w:color="auto" w:fill="auto"/>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b/>
                <w:bCs/>
                <w:color w:val="000000"/>
                <w:sz w:val="20"/>
                <w:szCs w:val="20"/>
                <w:lang w:eastAsia="en-GB" w:bidi="ne-NP"/>
              </w:rPr>
              <w:t>Barriers</w:t>
            </w:r>
            <w:r w:rsidRPr="004459E2">
              <w:rPr>
                <w:rFonts w:eastAsia="Times New Roman"/>
                <w:color w:val="000000"/>
                <w:sz w:val="20"/>
                <w:szCs w:val="20"/>
                <w:lang w:val="en-GB" w:eastAsia="en-GB" w:bidi="ne-NP"/>
              </w:rPr>
              <w:t> </w:t>
            </w:r>
          </w:p>
        </w:tc>
      </w:tr>
      <w:tr w:rsidR="00D7527D" w:rsidRPr="004459E2" w:rsidTr="00297545">
        <w:tc>
          <w:tcPr>
            <w:tcW w:w="4530" w:type="dxa"/>
            <w:tcBorders>
              <w:top w:val="nil"/>
              <w:left w:val="single" w:sz="6" w:space="0" w:color="000000"/>
              <w:bottom w:val="single" w:sz="6" w:space="0" w:color="000000"/>
              <w:right w:val="single" w:sz="6" w:space="0" w:color="000000"/>
            </w:tcBorders>
            <w:shd w:val="clear" w:color="auto" w:fill="auto"/>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FF0000"/>
                <w:sz w:val="20"/>
                <w:szCs w:val="20"/>
                <w:lang w:val="en-GB" w:eastAsia="en-GB" w:bidi="ne-NP"/>
              </w:rPr>
              <w:t> </w:t>
            </w:r>
          </w:p>
        </w:tc>
        <w:tc>
          <w:tcPr>
            <w:tcW w:w="4530" w:type="dxa"/>
            <w:tcBorders>
              <w:top w:val="nil"/>
              <w:left w:val="nil"/>
              <w:bottom w:val="single" w:sz="6" w:space="0" w:color="000000"/>
              <w:right w:val="single" w:sz="6" w:space="0" w:color="000000"/>
            </w:tcBorders>
            <w:shd w:val="clear" w:color="auto" w:fill="auto"/>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FF0000"/>
                <w:sz w:val="20"/>
                <w:szCs w:val="20"/>
                <w:lang w:eastAsia="en-GB" w:bidi="ne-NP"/>
              </w:rPr>
              <w:t>Water Pollution</w:t>
            </w:r>
            <w:r w:rsidRPr="004459E2">
              <w:rPr>
                <w:rFonts w:eastAsia="Times New Roman"/>
                <w:color w:val="FF0000"/>
                <w:sz w:val="20"/>
                <w:szCs w:val="20"/>
                <w:lang w:val="en-GB" w:eastAsia="en-GB" w:bidi="ne-NP"/>
              </w:rPr>
              <w:t> </w:t>
            </w:r>
          </w:p>
        </w:tc>
      </w:tr>
      <w:tr w:rsidR="00D7527D" w:rsidRPr="004459E2" w:rsidTr="00297545">
        <w:tc>
          <w:tcPr>
            <w:tcW w:w="4530" w:type="dxa"/>
            <w:vMerge w:val="restart"/>
            <w:tcBorders>
              <w:top w:val="nil"/>
              <w:left w:val="single" w:sz="6" w:space="0" w:color="000000"/>
              <w:bottom w:val="single" w:sz="6" w:space="0" w:color="000000"/>
              <w:right w:val="single" w:sz="6" w:space="0" w:color="000000"/>
            </w:tcBorders>
            <w:shd w:val="clear" w:color="auto" w:fill="DEEAF6"/>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Awareness and Education </w:t>
            </w:r>
            <w:r w:rsidRPr="004459E2">
              <w:rPr>
                <w:rFonts w:eastAsia="Times New Roman"/>
                <w:color w:val="000000"/>
                <w:sz w:val="20"/>
                <w:szCs w:val="20"/>
                <w:lang w:val="en-GB" w:eastAsia="en-GB" w:bidi="ne-NP"/>
              </w:rPr>
              <w:t> </w:t>
            </w:r>
          </w:p>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val="en-GB" w:eastAsia="en-GB" w:bidi="ne-NP"/>
              </w:rPr>
              <w:t> </w:t>
            </w:r>
          </w:p>
        </w:tc>
        <w:tc>
          <w:tcPr>
            <w:tcW w:w="4530" w:type="dxa"/>
            <w:tcBorders>
              <w:top w:val="nil"/>
              <w:left w:val="nil"/>
              <w:bottom w:val="single" w:sz="6" w:space="0" w:color="000000"/>
              <w:right w:val="single" w:sz="6" w:space="0" w:color="000000"/>
            </w:tcBorders>
            <w:shd w:val="clear" w:color="auto" w:fill="DEEAF6"/>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Attitudinal Issues</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DEEAF6"/>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Conflict</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DEEAF6"/>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Lack Of Awareness And Education</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DEEAF6"/>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Lack Of Initiative</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DEEAF6"/>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Lack Of Preparedness</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DEEAF6"/>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Lack Of Risk Awareness And Planning</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DEEAF6"/>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Poverty</w:t>
            </w:r>
            <w:r w:rsidRPr="004459E2">
              <w:rPr>
                <w:rFonts w:eastAsia="Times New Roman"/>
                <w:color w:val="000000"/>
                <w:sz w:val="20"/>
                <w:szCs w:val="20"/>
                <w:lang w:val="en-GB" w:eastAsia="en-GB" w:bidi="ne-NP"/>
              </w:rPr>
              <w:t> </w:t>
            </w:r>
          </w:p>
        </w:tc>
      </w:tr>
      <w:tr w:rsidR="00D7527D" w:rsidRPr="004459E2" w:rsidTr="00297545">
        <w:tc>
          <w:tcPr>
            <w:tcW w:w="4530" w:type="dxa"/>
            <w:vMerge w:val="restart"/>
            <w:tcBorders>
              <w:top w:val="nil"/>
              <w:left w:val="single" w:sz="6" w:space="0" w:color="000000"/>
              <w:bottom w:val="single" w:sz="6" w:space="0" w:color="000000"/>
              <w:right w:val="single" w:sz="6" w:space="0" w:color="000000"/>
            </w:tcBorders>
            <w:shd w:val="clear" w:color="auto" w:fill="auto"/>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Infrastructure and Basic Services</w:t>
            </w:r>
            <w:r w:rsidRPr="004459E2">
              <w:rPr>
                <w:rFonts w:eastAsia="Times New Roman"/>
                <w:color w:val="000000"/>
                <w:sz w:val="20"/>
                <w:szCs w:val="20"/>
                <w:lang w:val="en-GB" w:eastAsia="en-GB" w:bidi="ne-NP"/>
              </w:rPr>
              <w:t> </w:t>
            </w:r>
          </w:p>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(Physical Development)</w:t>
            </w:r>
            <w:r w:rsidRPr="004459E2">
              <w:rPr>
                <w:rFonts w:eastAsia="Times New Roman"/>
                <w:color w:val="000000"/>
                <w:sz w:val="20"/>
                <w:szCs w:val="20"/>
                <w:lang w:val="en-GB" w:eastAsia="en-GB" w:bidi="ne-NP"/>
              </w:rPr>
              <w:t> </w:t>
            </w:r>
          </w:p>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val="en-GB" w:eastAsia="en-GB" w:bidi="ne-NP"/>
              </w:rPr>
              <w:t> </w:t>
            </w:r>
          </w:p>
        </w:tc>
        <w:tc>
          <w:tcPr>
            <w:tcW w:w="4530" w:type="dxa"/>
            <w:tcBorders>
              <w:top w:val="nil"/>
              <w:left w:val="nil"/>
              <w:bottom w:val="single" w:sz="6" w:space="0" w:color="000000"/>
              <w:right w:val="single" w:sz="6" w:space="0" w:color="000000"/>
            </w:tcBorders>
            <w:shd w:val="clear" w:color="auto" w:fill="auto"/>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Communication Issues</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auto"/>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Geographical Situation</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auto"/>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Lack Of Access To Technology</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auto"/>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Lack Of Accessibility</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auto"/>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Lack Of Employment</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auto"/>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Lack Of Facilities</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auto"/>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Lack Of Opportunity/Time</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auto"/>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Lack Of Resources</w:t>
            </w:r>
            <w:r w:rsidRPr="004459E2">
              <w:rPr>
                <w:rFonts w:eastAsia="Times New Roman"/>
                <w:color w:val="000000"/>
                <w:sz w:val="20"/>
                <w:szCs w:val="20"/>
                <w:lang w:val="en-GB" w:eastAsia="en-GB" w:bidi="ne-NP"/>
              </w:rPr>
              <w:t> </w:t>
            </w:r>
          </w:p>
        </w:tc>
      </w:tr>
      <w:tr w:rsidR="00D7527D" w:rsidRPr="004459E2" w:rsidTr="00297545">
        <w:tc>
          <w:tcPr>
            <w:tcW w:w="4530" w:type="dxa"/>
            <w:vMerge w:val="restart"/>
            <w:tcBorders>
              <w:top w:val="nil"/>
              <w:left w:val="single" w:sz="6" w:space="0" w:color="000000"/>
              <w:bottom w:val="single" w:sz="6" w:space="0" w:color="000000"/>
              <w:right w:val="single" w:sz="6" w:space="0" w:color="000000"/>
            </w:tcBorders>
            <w:shd w:val="clear" w:color="auto" w:fill="DEEAF6"/>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Policy and Legal Provisions</w:t>
            </w:r>
            <w:r w:rsidRPr="004459E2">
              <w:rPr>
                <w:rFonts w:eastAsia="Times New Roman"/>
                <w:color w:val="000000"/>
                <w:sz w:val="20"/>
                <w:szCs w:val="20"/>
                <w:lang w:val="en-GB" w:eastAsia="en-GB" w:bidi="ne-NP"/>
              </w:rPr>
              <w:t> </w:t>
            </w:r>
          </w:p>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val="en-GB" w:eastAsia="en-GB" w:bidi="ne-NP"/>
              </w:rPr>
              <w:lastRenderedPageBreak/>
              <w:t> </w:t>
            </w:r>
          </w:p>
        </w:tc>
        <w:tc>
          <w:tcPr>
            <w:tcW w:w="4530" w:type="dxa"/>
            <w:tcBorders>
              <w:top w:val="nil"/>
              <w:left w:val="nil"/>
              <w:bottom w:val="single" w:sz="6" w:space="0" w:color="000000"/>
              <w:right w:val="single" w:sz="6" w:space="0" w:color="000000"/>
            </w:tcBorders>
            <w:shd w:val="clear" w:color="auto" w:fill="DEEAF6"/>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lastRenderedPageBreak/>
              <w:t>Economic Policies</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DEEAF6"/>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Family Problem/ Issues</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DEEAF6"/>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Government Inefficiency</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DEEAF6"/>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Lack Of Community Commitment</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DEEAF6"/>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Lack Of Coordination Between Actors</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DEEAF6"/>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Lack Of Government Action</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DEEAF6"/>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Lack Of Government Commitment</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DEEAF6"/>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Lack Of Land Surveying And Planning</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DEEAF6"/>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Lack Of Policies</w:t>
            </w:r>
            <w:r w:rsidRPr="004459E2">
              <w:rPr>
                <w:rFonts w:eastAsia="Times New Roman"/>
                <w:color w:val="000000"/>
                <w:sz w:val="20"/>
                <w:szCs w:val="20"/>
                <w:lang w:val="en-GB" w:eastAsia="en-GB" w:bidi="ne-NP"/>
              </w:rPr>
              <w:t> </w:t>
            </w:r>
          </w:p>
        </w:tc>
      </w:tr>
    </w:tbl>
    <w:p w:rsidR="00D7527D" w:rsidRPr="004459E2" w:rsidRDefault="00D7527D" w:rsidP="00D7527D">
      <w:pPr>
        <w:snapToGrid/>
        <w:spacing w:before="0" w:after="0" w:line="240" w:lineRule="auto"/>
        <w:jc w:val="left"/>
        <w:rPr>
          <w:rFonts w:ascii="Segoe UI" w:eastAsia="Times New Roman" w:hAnsi="Segoe UI" w:cs="Segoe UI"/>
          <w:sz w:val="18"/>
          <w:szCs w:val="18"/>
          <w:lang w:val="en-GB" w:eastAsia="en-GB" w:bidi="ne-NP"/>
        </w:rPr>
      </w:pPr>
      <w:r w:rsidRPr="004459E2">
        <w:rPr>
          <w:rFonts w:eastAsia="Times New Roman"/>
          <w:sz w:val="20"/>
          <w:szCs w:val="20"/>
          <w:lang w:val="en-GB" w:eastAsia="en-GB" w:bidi="ne-NP"/>
        </w:rPr>
        <w:t> </w:t>
      </w:r>
    </w:p>
    <w:p w:rsidR="00D7527D" w:rsidRPr="004459E2" w:rsidRDefault="00D7527D" w:rsidP="00D7527D">
      <w:pPr>
        <w:snapToGrid/>
        <w:spacing w:before="0" w:after="0" w:line="240" w:lineRule="auto"/>
        <w:jc w:val="left"/>
        <w:rPr>
          <w:rFonts w:ascii="Segoe UI" w:eastAsia="Times New Roman" w:hAnsi="Segoe UI" w:cs="Segoe UI"/>
          <w:sz w:val="18"/>
          <w:szCs w:val="18"/>
          <w:lang w:val="en-GB" w:eastAsia="en-GB" w:bidi="ne-NP"/>
        </w:rPr>
      </w:pPr>
      <w:r w:rsidRPr="004459E2">
        <w:rPr>
          <w:rFonts w:eastAsia="Times New Roman"/>
          <w:sz w:val="20"/>
          <w:szCs w:val="20"/>
          <w:lang w:val="en-GB" w:eastAsia="en-GB" w:bidi="ne-NP"/>
        </w:rPr>
        <w:t> </w:t>
      </w:r>
    </w:p>
    <w:p w:rsidR="00D7527D" w:rsidRPr="004459E2" w:rsidRDefault="00D7527D" w:rsidP="00D7527D">
      <w:pPr>
        <w:numPr>
          <w:ilvl w:val="0"/>
          <w:numId w:val="3"/>
        </w:numPr>
        <w:snapToGrid/>
        <w:spacing w:before="0" w:after="0" w:line="240" w:lineRule="auto"/>
        <w:ind w:left="360" w:firstLine="0"/>
        <w:jc w:val="center"/>
        <w:rPr>
          <w:rFonts w:ascii="Calibri" w:eastAsia="Times New Roman" w:hAnsi="Calibri" w:cs="Calibri"/>
          <w:lang w:val="en-GB" w:eastAsia="en-GB" w:bidi="ne-NP"/>
        </w:rPr>
      </w:pPr>
      <w:r w:rsidRPr="004459E2">
        <w:rPr>
          <w:rFonts w:eastAsia="Times New Roman"/>
          <w:b/>
          <w:bCs/>
          <w:lang w:eastAsia="en-GB" w:bidi="ne-NP"/>
        </w:rPr>
        <w:t>Categorization of Actions</w:t>
      </w:r>
      <w:r w:rsidRPr="004459E2">
        <w:rPr>
          <w:rFonts w:eastAsia="Times New Roman"/>
          <w:lang w:val="en-GB" w:eastAsia="en-GB" w:bidi="ne-N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5"/>
        <w:gridCol w:w="4515"/>
      </w:tblGrid>
      <w:tr w:rsidR="00D7527D" w:rsidRPr="004459E2" w:rsidTr="00297545">
        <w:tc>
          <w:tcPr>
            <w:tcW w:w="4530" w:type="dxa"/>
            <w:tcBorders>
              <w:top w:val="single" w:sz="6" w:space="0" w:color="000000"/>
              <w:left w:val="single" w:sz="6" w:space="0" w:color="000000"/>
              <w:bottom w:val="single" w:sz="6" w:space="0" w:color="000000"/>
              <w:right w:val="single" w:sz="6" w:space="0" w:color="000000"/>
            </w:tcBorders>
            <w:shd w:val="clear" w:color="auto" w:fill="auto"/>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b/>
                <w:bCs/>
                <w:color w:val="000000"/>
                <w:sz w:val="20"/>
                <w:szCs w:val="20"/>
                <w:lang w:eastAsia="en-GB" w:bidi="ne-NP"/>
              </w:rPr>
              <w:t>Categories</w:t>
            </w:r>
            <w:r w:rsidRPr="004459E2">
              <w:rPr>
                <w:rFonts w:eastAsia="Times New Roman"/>
                <w:color w:val="000000"/>
                <w:sz w:val="20"/>
                <w:szCs w:val="20"/>
                <w:lang w:val="en-GB" w:eastAsia="en-GB" w:bidi="ne-NP"/>
              </w:rPr>
              <w:t> </w:t>
            </w:r>
          </w:p>
        </w:tc>
        <w:tc>
          <w:tcPr>
            <w:tcW w:w="4530" w:type="dxa"/>
            <w:tcBorders>
              <w:top w:val="single" w:sz="6" w:space="0" w:color="000000"/>
              <w:left w:val="nil"/>
              <w:bottom w:val="single" w:sz="6" w:space="0" w:color="000000"/>
              <w:right w:val="single" w:sz="6" w:space="0" w:color="000000"/>
            </w:tcBorders>
            <w:shd w:val="clear" w:color="auto" w:fill="auto"/>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b/>
                <w:bCs/>
                <w:color w:val="000000"/>
                <w:sz w:val="20"/>
                <w:szCs w:val="20"/>
                <w:lang w:eastAsia="en-GB" w:bidi="ne-NP"/>
              </w:rPr>
              <w:t>Actions</w:t>
            </w:r>
            <w:r w:rsidRPr="004459E2">
              <w:rPr>
                <w:rFonts w:eastAsia="Times New Roman"/>
                <w:color w:val="000000"/>
                <w:sz w:val="20"/>
                <w:szCs w:val="20"/>
                <w:lang w:val="en-GB" w:eastAsia="en-GB" w:bidi="ne-NP"/>
              </w:rPr>
              <w:t> </w:t>
            </w:r>
          </w:p>
        </w:tc>
      </w:tr>
      <w:tr w:rsidR="00D7527D" w:rsidRPr="004459E2" w:rsidTr="00297545">
        <w:tc>
          <w:tcPr>
            <w:tcW w:w="4530" w:type="dxa"/>
            <w:vMerge w:val="restart"/>
            <w:tcBorders>
              <w:top w:val="nil"/>
              <w:left w:val="single" w:sz="6" w:space="0" w:color="000000"/>
              <w:bottom w:val="single" w:sz="6" w:space="0" w:color="000000"/>
              <w:right w:val="single" w:sz="6" w:space="0" w:color="000000"/>
            </w:tcBorders>
            <w:shd w:val="clear" w:color="auto" w:fill="DEEAF6"/>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D0D0D"/>
                <w:sz w:val="20"/>
                <w:szCs w:val="20"/>
                <w:lang w:eastAsia="en-GB" w:bidi="ne-NP"/>
              </w:rPr>
              <w:t>Awareness and Education</w:t>
            </w:r>
            <w:r w:rsidRPr="004459E2">
              <w:rPr>
                <w:rFonts w:eastAsia="Times New Roman"/>
                <w:color w:val="0D0D0D"/>
                <w:sz w:val="20"/>
                <w:szCs w:val="20"/>
                <w:lang w:val="en-GB" w:eastAsia="en-GB" w:bidi="ne-NP"/>
              </w:rPr>
              <w:t> </w:t>
            </w:r>
          </w:p>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D0D0D"/>
                <w:sz w:val="20"/>
                <w:szCs w:val="20"/>
                <w:lang w:val="en-GB" w:eastAsia="en-GB" w:bidi="ne-NP"/>
              </w:rPr>
              <w:t> </w:t>
            </w:r>
          </w:p>
        </w:tc>
        <w:tc>
          <w:tcPr>
            <w:tcW w:w="4530" w:type="dxa"/>
            <w:tcBorders>
              <w:top w:val="nil"/>
              <w:left w:val="nil"/>
              <w:bottom w:val="single" w:sz="6" w:space="0" w:color="000000"/>
              <w:right w:val="single" w:sz="6" w:space="0" w:color="000000"/>
            </w:tcBorders>
            <w:shd w:val="clear" w:color="auto" w:fill="DEEAF6"/>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D0D0D"/>
                <w:sz w:val="20"/>
                <w:szCs w:val="20"/>
                <w:lang w:eastAsia="en-GB" w:bidi="ne-NP"/>
              </w:rPr>
              <w:t>Awareness Raising  Education and Training</w:t>
            </w:r>
            <w:r w:rsidRPr="004459E2">
              <w:rPr>
                <w:rFonts w:eastAsia="Times New Roman"/>
                <w:color w:val="0D0D0D"/>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DEEAF6"/>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D0D0D"/>
                <w:sz w:val="20"/>
                <w:szCs w:val="20"/>
                <w:lang w:eastAsia="en-GB" w:bidi="ne-NP"/>
              </w:rPr>
              <w:t>Climate Change Adaptation</w:t>
            </w:r>
            <w:r w:rsidRPr="004459E2">
              <w:rPr>
                <w:rFonts w:eastAsia="Times New Roman"/>
                <w:color w:val="0D0D0D"/>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DEEAF6"/>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D0D0D"/>
                <w:sz w:val="20"/>
                <w:szCs w:val="20"/>
                <w:lang w:eastAsia="en-GB" w:bidi="ne-NP"/>
              </w:rPr>
              <w:t>Climate Change Mitigation</w:t>
            </w:r>
            <w:r w:rsidRPr="004459E2">
              <w:rPr>
                <w:rFonts w:eastAsia="Times New Roman"/>
                <w:color w:val="0D0D0D"/>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DEEAF6"/>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D0D0D"/>
                <w:sz w:val="20"/>
                <w:szCs w:val="20"/>
                <w:lang w:eastAsia="en-GB" w:bidi="ne-NP"/>
              </w:rPr>
              <w:t>Disaster Preparedness</w:t>
            </w:r>
            <w:r w:rsidRPr="004459E2">
              <w:rPr>
                <w:rFonts w:eastAsia="Times New Roman"/>
                <w:color w:val="0D0D0D"/>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DEEAF6"/>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D0D0D"/>
                <w:sz w:val="20"/>
                <w:szCs w:val="20"/>
                <w:lang w:eastAsia="en-GB" w:bidi="ne-NP"/>
              </w:rPr>
              <w:t>Health Promotion</w:t>
            </w:r>
            <w:r w:rsidRPr="004459E2">
              <w:rPr>
                <w:rFonts w:eastAsia="Times New Roman"/>
                <w:color w:val="0D0D0D"/>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DEEAF6"/>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D0D0D"/>
                <w:sz w:val="20"/>
                <w:szCs w:val="20"/>
                <w:lang w:eastAsia="en-GB" w:bidi="ne-NP"/>
              </w:rPr>
              <w:t>Individual/Personal Action</w:t>
            </w:r>
            <w:r w:rsidRPr="004459E2">
              <w:rPr>
                <w:rFonts w:eastAsia="Times New Roman"/>
                <w:color w:val="0D0D0D"/>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DEEAF6"/>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D0D0D"/>
                <w:sz w:val="20"/>
                <w:szCs w:val="20"/>
                <w:lang w:eastAsia="en-GB" w:bidi="ne-NP"/>
              </w:rPr>
              <w:t>Maintain Basic Services (Medical and Other)</w:t>
            </w:r>
            <w:r w:rsidRPr="004459E2">
              <w:rPr>
                <w:rFonts w:eastAsia="Times New Roman"/>
                <w:color w:val="0D0D0D"/>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DEEAF6"/>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D0D0D"/>
                <w:sz w:val="20"/>
                <w:szCs w:val="20"/>
                <w:lang w:eastAsia="en-GB" w:bidi="ne-NP"/>
              </w:rPr>
              <w:t>Water and Sanitation Program</w:t>
            </w:r>
            <w:r w:rsidRPr="004459E2">
              <w:rPr>
                <w:rFonts w:eastAsia="Times New Roman"/>
                <w:color w:val="0D0D0D"/>
                <w:sz w:val="20"/>
                <w:szCs w:val="20"/>
                <w:lang w:val="en-GB" w:eastAsia="en-GB" w:bidi="ne-NP"/>
              </w:rPr>
              <w:t> </w:t>
            </w:r>
          </w:p>
        </w:tc>
      </w:tr>
      <w:tr w:rsidR="00D7527D" w:rsidRPr="004459E2" w:rsidTr="00297545">
        <w:tc>
          <w:tcPr>
            <w:tcW w:w="4530" w:type="dxa"/>
            <w:vMerge w:val="restart"/>
            <w:tcBorders>
              <w:top w:val="nil"/>
              <w:left w:val="single" w:sz="6" w:space="0" w:color="000000"/>
              <w:bottom w:val="single" w:sz="6" w:space="0" w:color="000000"/>
              <w:right w:val="single" w:sz="6" w:space="0" w:color="000000"/>
            </w:tcBorders>
            <w:shd w:val="clear" w:color="auto" w:fill="auto"/>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Infrastructure and Development</w:t>
            </w:r>
            <w:r w:rsidRPr="004459E2">
              <w:rPr>
                <w:rFonts w:eastAsia="Times New Roman"/>
                <w:color w:val="000000"/>
                <w:sz w:val="20"/>
                <w:szCs w:val="20"/>
                <w:lang w:val="en-GB" w:eastAsia="en-GB" w:bidi="ne-NP"/>
              </w:rPr>
              <w:t> </w:t>
            </w:r>
          </w:p>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(Physical Development)</w:t>
            </w:r>
            <w:r w:rsidRPr="004459E2">
              <w:rPr>
                <w:rFonts w:eastAsia="Times New Roman"/>
                <w:color w:val="000000"/>
                <w:sz w:val="20"/>
                <w:szCs w:val="20"/>
                <w:lang w:val="en-GB" w:eastAsia="en-GB" w:bidi="ne-NP"/>
              </w:rPr>
              <w:t> </w:t>
            </w:r>
          </w:p>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val="en-GB" w:eastAsia="en-GB" w:bidi="ne-NP"/>
              </w:rPr>
              <w:t> </w:t>
            </w:r>
          </w:p>
        </w:tc>
        <w:tc>
          <w:tcPr>
            <w:tcW w:w="4530" w:type="dxa"/>
            <w:tcBorders>
              <w:top w:val="nil"/>
              <w:left w:val="nil"/>
              <w:bottom w:val="single" w:sz="6" w:space="0" w:color="000000"/>
              <w:right w:val="single" w:sz="6" w:space="0" w:color="000000"/>
            </w:tcBorders>
            <w:shd w:val="clear" w:color="auto" w:fill="auto"/>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Dam/Dyke Building</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auto"/>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Drainage Channels</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auto"/>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Early Warning Systems (EWS)</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auto"/>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Investment in Infrastructure Improvement and Mitigation</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auto"/>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Livelihood Diversification</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auto"/>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Protect Water Tanks</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auto"/>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Raising Homes</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auto"/>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Reconstruction</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auto"/>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Resilience Building</w:t>
            </w:r>
            <w:r w:rsidRPr="004459E2">
              <w:rPr>
                <w:rFonts w:eastAsia="Times New Roman"/>
                <w:color w:val="000000"/>
                <w:sz w:val="20"/>
                <w:szCs w:val="20"/>
                <w:lang w:val="en-GB" w:eastAsia="en-GB" w:bidi="ne-NP"/>
              </w:rPr>
              <w:t> </w:t>
            </w:r>
          </w:p>
        </w:tc>
      </w:tr>
      <w:tr w:rsidR="00D7527D" w:rsidRPr="004459E2" w:rsidTr="00297545">
        <w:tc>
          <w:tcPr>
            <w:tcW w:w="4530" w:type="dxa"/>
            <w:vMerge w:val="restart"/>
            <w:tcBorders>
              <w:top w:val="nil"/>
              <w:left w:val="single" w:sz="6" w:space="0" w:color="000000"/>
              <w:bottom w:val="single" w:sz="6" w:space="0" w:color="000000"/>
              <w:right w:val="single" w:sz="6" w:space="0" w:color="000000"/>
            </w:tcBorders>
            <w:shd w:val="clear" w:color="auto" w:fill="DEEAF6"/>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Policy and Legal Provision </w:t>
            </w:r>
            <w:r w:rsidRPr="004459E2">
              <w:rPr>
                <w:rFonts w:eastAsia="Times New Roman"/>
                <w:color w:val="000000"/>
                <w:sz w:val="20"/>
                <w:szCs w:val="20"/>
                <w:lang w:val="en-GB" w:eastAsia="en-GB" w:bidi="ne-NP"/>
              </w:rPr>
              <w:t> </w:t>
            </w:r>
          </w:p>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val="en-GB" w:eastAsia="en-GB" w:bidi="ne-NP"/>
              </w:rPr>
              <w:t> </w:t>
            </w:r>
          </w:p>
        </w:tc>
        <w:tc>
          <w:tcPr>
            <w:tcW w:w="4530" w:type="dxa"/>
            <w:tcBorders>
              <w:top w:val="nil"/>
              <w:left w:val="nil"/>
              <w:bottom w:val="single" w:sz="6" w:space="0" w:color="000000"/>
              <w:right w:val="single" w:sz="6" w:space="0" w:color="000000"/>
            </w:tcBorders>
            <w:shd w:val="clear" w:color="auto" w:fill="DEEAF6"/>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Actions For Poverty Reduction And Employment</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DEEAF6"/>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Implementation of policies</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DEEAF6"/>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Reforestation</w:t>
            </w:r>
            <w:r w:rsidRPr="004459E2">
              <w:rPr>
                <w:rFonts w:eastAsia="Times New Roman"/>
                <w:color w:val="000000"/>
                <w:sz w:val="20"/>
                <w:szCs w:val="20"/>
                <w:lang w:val="en-GB" w:eastAsia="en-GB" w:bidi="ne-NP"/>
              </w:rPr>
              <w:t> </w:t>
            </w:r>
          </w:p>
        </w:tc>
      </w:tr>
      <w:tr w:rsidR="00D7527D" w:rsidRPr="004459E2" w:rsidTr="00297545">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rsidR="00D7527D" w:rsidRPr="004459E2" w:rsidRDefault="00D7527D" w:rsidP="00297545">
            <w:pPr>
              <w:snapToGrid/>
              <w:spacing w:before="0" w:after="0" w:line="240" w:lineRule="auto"/>
              <w:jc w:val="left"/>
              <w:textAlignment w:val="auto"/>
              <w:rPr>
                <w:rFonts w:ascii="Times New Roman" w:eastAsia="Times New Roman" w:hAnsi="Times New Roman" w:cs="Times New Roman"/>
                <w:sz w:val="24"/>
                <w:szCs w:val="24"/>
                <w:lang w:val="en-GB" w:eastAsia="en-GB" w:bidi="ne-NP"/>
              </w:rPr>
            </w:pPr>
          </w:p>
        </w:tc>
        <w:tc>
          <w:tcPr>
            <w:tcW w:w="4530" w:type="dxa"/>
            <w:tcBorders>
              <w:top w:val="nil"/>
              <w:left w:val="nil"/>
              <w:bottom w:val="single" w:sz="6" w:space="0" w:color="000000"/>
              <w:right w:val="single" w:sz="6" w:space="0" w:color="000000"/>
            </w:tcBorders>
            <w:shd w:val="clear" w:color="auto" w:fill="DEEAF6"/>
            <w:hideMark/>
          </w:tcPr>
          <w:p w:rsidR="00D7527D" w:rsidRPr="004459E2" w:rsidRDefault="00D7527D" w:rsidP="00297545">
            <w:pPr>
              <w:snapToGrid/>
              <w:spacing w:before="0" w:after="0" w:line="240" w:lineRule="auto"/>
              <w:jc w:val="left"/>
              <w:rPr>
                <w:rFonts w:ascii="Times New Roman" w:eastAsia="Times New Roman" w:hAnsi="Times New Roman" w:cs="Times New Roman"/>
                <w:sz w:val="24"/>
                <w:szCs w:val="24"/>
                <w:lang w:val="en-GB" w:eastAsia="en-GB" w:bidi="ne-NP"/>
              </w:rPr>
            </w:pPr>
            <w:r w:rsidRPr="004459E2">
              <w:rPr>
                <w:rFonts w:eastAsia="Times New Roman"/>
                <w:color w:val="000000"/>
                <w:sz w:val="20"/>
                <w:szCs w:val="20"/>
                <w:lang w:eastAsia="en-GB" w:bidi="ne-NP"/>
              </w:rPr>
              <w:t>Stock Piling</w:t>
            </w:r>
            <w:r w:rsidRPr="004459E2">
              <w:rPr>
                <w:rFonts w:eastAsia="Times New Roman"/>
                <w:color w:val="000000"/>
                <w:sz w:val="20"/>
                <w:szCs w:val="20"/>
                <w:lang w:val="en-GB" w:eastAsia="en-GB" w:bidi="ne-NP"/>
              </w:rPr>
              <w:t> </w:t>
            </w:r>
          </w:p>
        </w:tc>
      </w:tr>
    </w:tbl>
    <w:p w:rsidR="00D7527D" w:rsidRDefault="00D7527D" w:rsidP="00D7527D">
      <w:pPr>
        <w:pStyle w:val="Heading2"/>
      </w:pPr>
    </w:p>
    <w:p w:rsidR="00D7527D" w:rsidRDefault="00D7527D" w:rsidP="00D7527D">
      <w:pPr>
        <w:pStyle w:val="Heading2"/>
      </w:pPr>
      <w:r>
        <w:t>Table 8: Score of categorized consequences, actions and barriers for major threat identified by each group</w:t>
      </w:r>
    </w:p>
    <w:tbl>
      <w:tblPr>
        <w:tblStyle w:val="TableGrid"/>
        <w:tblW w:w="0" w:type="auto"/>
        <w:tblLayout w:type="fixed"/>
        <w:tblLook w:val="04A0" w:firstRow="1" w:lastRow="0" w:firstColumn="1" w:lastColumn="0" w:noHBand="0" w:noVBand="1"/>
      </w:tblPr>
      <w:tblGrid>
        <w:gridCol w:w="1555"/>
        <w:gridCol w:w="1879"/>
        <w:gridCol w:w="2861"/>
        <w:gridCol w:w="2760"/>
      </w:tblGrid>
      <w:tr w:rsidR="00D7527D" w:rsidRPr="008771EA" w:rsidTr="00297545">
        <w:trPr>
          <w:trHeight w:val="315"/>
        </w:trPr>
        <w:tc>
          <w:tcPr>
            <w:tcW w:w="1555" w:type="dxa"/>
            <w:noWrap/>
            <w:hideMark/>
          </w:tcPr>
          <w:p w:rsidR="00D7527D" w:rsidRPr="008771EA" w:rsidRDefault="00D7527D" w:rsidP="00297545">
            <w:pPr>
              <w:rPr>
                <w:rFonts w:ascii="Arial Narrow" w:hAnsi="Arial Narrow"/>
                <w:b/>
                <w:bCs/>
              </w:rPr>
            </w:pPr>
            <w:r w:rsidRPr="008771EA">
              <w:rPr>
                <w:rFonts w:ascii="Arial Narrow" w:hAnsi="Arial Narrow"/>
                <w:b/>
                <w:bCs/>
              </w:rPr>
              <w:t>Group - Major Threats</w:t>
            </w:r>
          </w:p>
        </w:tc>
        <w:tc>
          <w:tcPr>
            <w:tcW w:w="1879" w:type="dxa"/>
            <w:noWrap/>
            <w:hideMark/>
          </w:tcPr>
          <w:p w:rsidR="00D7527D" w:rsidRPr="008771EA" w:rsidRDefault="00D7527D" w:rsidP="00297545">
            <w:pPr>
              <w:rPr>
                <w:rFonts w:ascii="Arial Narrow" w:hAnsi="Arial Narrow"/>
                <w:b/>
                <w:bCs/>
              </w:rPr>
            </w:pPr>
            <w:r w:rsidRPr="008771EA">
              <w:rPr>
                <w:rFonts w:ascii="Arial Narrow" w:hAnsi="Arial Narrow"/>
                <w:b/>
                <w:bCs/>
              </w:rPr>
              <w:t>Consequences</w:t>
            </w:r>
          </w:p>
        </w:tc>
        <w:tc>
          <w:tcPr>
            <w:tcW w:w="2861" w:type="dxa"/>
            <w:noWrap/>
            <w:hideMark/>
          </w:tcPr>
          <w:p w:rsidR="00D7527D" w:rsidRPr="008771EA" w:rsidRDefault="00D7527D" w:rsidP="00297545">
            <w:pPr>
              <w:rPr>
                <w:rFonts w:ascii="Arial Narrow" w:hAnsi="Arial Narrow"/>
                <w:b/>
                <w:bCs/>
              </w:rPr>
            </w:pPr>
            <w:r w:rsidRPr="008771EA">
              <w:rPr>
                <w:rFonts w:ascii="Arial Narrow" w:hAnsi="Arial Narrow"/>
                <w:b/>
                <w:bCs/>
              </w:rPr>
              <w:t>Barriers</w:t>
            </w:r>
          </w:p>
        </w:tc>
        <w:tc>
          <w:tcPr>
            <w:tcW w:w="2760" w:type="dxa"/>
            <w:noWrap/>
            <w:hideMark/>
          </w:tcPr>
          <w:p w:rsidR="00D7527D" w:rsidRPr="008771EA" w:rsidRDefault="00D7527D" w:rsidP="00297545">
            <w:pPr>
              <w:rPr>
                <w:rFonts w:ascii="Arial Narrow" w:hAnsi="Arial Narrow"/>
                <w:b/>
                <w:bCs/>
              </w:rPr>
            </w:pPr>
            <w:r w:rsidRPr="008771EA">
              <w:rPr>
                <w:rFonts w:ascii="Arial Narrow" w:hAnsi="Arial Narrow"/>
                <w:b/>
                <w:bCs/>
              </w:rPr>
              <w:t>Actions</w:t>
            </w:r>
          </w:p>
        </w:tc>
      </w:tr>
      <w:tr w:rsidR="00D7527D" w:rsidRPr="008771EA" w:rsidTr="00297545">
        <w:trPr>
          <w:trHeight w:val="300"/>
        </w:trPr>
        <w:tc>
          <w:tcPr>
            <w:tcW w:w="1555" w:type="dxa"/>
            <w:hideMark/>
          </w:tcPr>
          <w:p w:rsidR="00D7527D" w:rsidRPr="008771EA" w:rsidRDefault="00D7527D" w:rsidP="00297545">
            <w:pPr>
              <w:rPr>
                <w:rFonts w:ascii="Arial Narrow" w:hAnsi="Arial Narrow"/>
              </w:rPr>
            </w:pPr>
            <w:r w:rsidRPr="008771EA">
              <w:rPr>
                <w:rFonts w:ascii="Arial Narrow" w:hAnsi="Arial Narrow"/>
              </w:rPr>
              <w:t>Women -  Lack of Access to Water</w:t>
            </w:r>
          </w:p>
        </w:tc>
        <w:tc>
          <w:tcPr>
            <w:tcW w:w="1879" w:type="dxa"/>
            <w:noWrap/>
            <w:hideMark/>
          </w:tcPr>
          <w:p w:rsidR="00D7527D" w:rsidRPr="008771EA" w:rsidRDefault="00D7527D" w:rsidP="00297545">
            <w:pPr>
              <w:rPr>
                <w:rFonts w:ascii="Arial Narrow" w:hAnsi="Arial Narrow"/>
              </w:rPr>
            </w:pPr>
            <w:r w:rsidRPr="008771EA">
              <w:rPr>
                <w:rFonts w:ascii="Arial Narrow" w:hAnsi="Arial Narrow"/>
              </w:rPr>
              <w:t>Infrastructure and Economic(5), Health and Education(4), Agriculture and Environment(8)</w:t>
            </w:r>
          </w:p>
        </w:tc>
        <w:tc>
          <w:tcPr>
            <w:tcW w:w="2861" w:type="dxa"/>
            <w:noWrap/>
            <w:hideMark/>
          </w:tcPr>
          <w:p w:rsidR="00D7527D" w:rsidRPr="008771EA" w:rsidRDefault="00D7527D" w:rsidP="00297545">
            <w:pPr>
              <w:rPr>
                <w:rFonts w:ascii="Arial Narrow" w:hAnsi="Arial Narrow"/>
              </w:rPr>
            </w:pPr>
            <w:r w:rsidRPr="008771EA">
              <w:rPr>
                <w:rFonts w:ascii="Arial Narrow" w:hAnsi="Arial Narrow"/>
              </w:rPr>
              <w:t>Policy and Legal Provisions(9), Awareness and Education(4), Infrastructure and Basic Services(2)</w:t>
            </w:r>
          </w:p>
        </w:tc>
        <w:tc>
          <w:tcPr>
            <w:tcW w:w="2760" w:type="dxa"/>
            <w:noWrap/>
            <w:hideMark/>
          </w:tcPr>
          <w:p w:rsidR="00D7527D" w:rsidRPr="008771EA" w:rsidRDefault="00D7527D" w:rsidP="00297545">
            <w:pPr>
              <w:rPr>
                <w:rFonts w:ascii="Arial Narrow" w:hAnsi="Arial Narrow"/>
              </w:rPr>
            </w:pPr>
            <w:r w:rsidRPr="008771EA">
              <w:rPr>
                <w:rFonts w:ascii="Arial Narrow" w:hAnsi="Arial Narrow"/>
              </w:rPr>
              <w:t>Policy and Legal Provision(3), Infrastructure and Development(9), Awareness and Education(6)</w:t>
            </w:r>
          </w:p>
        </w:tc>
      </w:tr>
      <w:tr w:rsidR="00D7527D" w:rsidRPr="008771EA" w:rsidTr="00297545">
        <w:trPr>
          <w:trHeight w:val="300"/>
        </w:trPr>
        <w:tc>
          <w:tcPr>
            <w:tcW w:w="1555" w:type="dxa"/>
            <w:hideMark/>
          </w:tcPr>
          <w:p w:rsidR="00D7527D" w:rsidRPr="008771EA" w:rsidRDefault="00D7527D" w:rsidP="00297545">
            <w:pPr>
              <w:rPr>
                <w:rFonts w:ascii="Arial Narrow" w:hAnsi="Arial Narrow"/>
              </w:rPr>
            </w:pPr>
            <w:r w:rsidRPr="008771EA">
              <w:rPr>
                <w:rFonts w:ascii="Arial Narrow" w:hAnsi="Arial Narrow"/>
              </w:rPr>
              <w:t>Elderly -  Earthquakes</w:t>
            </w:r>
          </w:p>
        </w:tc>
        <w:tc>
          <w:tcPr>
            <w:tcW w:w="1879" w:type="dxa"/>
            <w:noWrap/>
            <w:hideMark/>
          </w:tcPr>
          <w:p w:rsidR="00D7527D" w:rsidRPr="008771EA" w:rsidRDefault="00D7527D" w:rsidP="00297545">
            <w:pPr>
              <w:rPr>
                <w:rFonts w:ascii="Arial Narrow" w:hAnsi="Arial Narrow"/>
              </w:rPr>
            </w:pPr>
            <w:r w:rsidRPr="008771EA">
              <w:rPr>
                <w:rFonts w:ascii="Arial Narrow" w:hAnsi="Arial Narrow"/>
              </w:rPr>
              <w:t>Infrastructure and Economic(5), Health and Education(2), Agriculture and Environment(2)</w:t>
            </w:r>
          </w:p>
        </w:tc>
        <w:tc>
          <w:tcPr>
            <w:tcW w:w="2861" w:type="dxa"/>
            <w:noWrap/>
            <w:hideMark/>
          </w:tcPr>
          <w:p w:rsidR="00D7527D" w:rsidRPr="008771EA" w:rsidRDefault="00D7527D" w:rsidP="00297545">
            <w:pPr>
              <w:rPr>
                <w:rFonts w:ascii="Arial Narrow" w:hAnsi="Arial Narrow"/>
              </w:rPr>
            </w:pPr>
            <w:r w:rsidRPr="008771EA">
              <w:rPr>
                <w:rFonts w:ascii="Arial Narrow" w:hAnsi="Arial Narrow"/>
              </w:rPr>
              <w:t>Policy and Legal Provisions(2), Awareness and Education(5), Infrastructure and Basic Services(2)</w:t>
            </w:r>
          </w:p>
        </w:tc>
        <w:tc>
          <w:tcPr>
            <w:tcW w:w="2760" w:type="dxa"/>
            <w:noWrap/>
            <w:hideMark/>
          </w:tcPr>
          <w:p w:rsidR="00D7527D" w:rsidRPr="008771EA" w:rsidRDefault="00D7527D" w:rsidP="00297545">
            <w:pPr>
              <w:rPr>
                <w:rFonts w:ascii="Arial Narrow" w:hAnsi="Arial Narrow"/>
              </w:rPr>
            </w:pPr>
            <w:r w:rsidRPr="008771EA">
              <w:rPr>
                <w:rFonts w:ascii="Arial Narrow" w:hAnsi="Arial Narrow"/>
              </w:rPr>
              <w:t>Policy and Legal Provision(1), Infrastructure and Development(3), Awareness and Education(5)</w:t>
            </w:r>
          </w:p>
        </w:tc>
      </w:tr>
      <w:tr w:rsidR="00D7527D" w:rsidRPr="008771EA" w:rsidTr="00297545">
        <w:trPr>
          <w:trHeight w:val="300"/>
        </w:trPr>
        <w:tc>
          <w:tcPr>
            <w:tcW w:w="1555" w:type="dxa"/>
            <w:hideMark/>
          </w:tcPr>
          <w:p w:rsidR="00D7527D" w:rsidRPr="008771EA" w:rsidRDefault="00D7527D" w:rsidP="00297545">
            <w:pPr>
              <w:rPr>
                <w:rFonts w:ascii="Arial Narrow" w:hAnsi="Arial Narrow"/>
              </w:rPr>
            </w:pPr>
            <w:r w:rsidRPr="008771EA">
              <w:rPr>
                <w:rFonts w:ascii="Arial Narrow" w:hAnsi="Arial Narrow"/>
              </w:rPr>
              <w:lastRenderedPageBreak/>
              <w:t>Children &amp; Youth -  Floods</w:t>
            </w:r>
          </w:p>
        </w:tc>
        <w:tc>
          <w:tcPr>
            <w:tcW w:w="1879" w:type="dxa"/>
            <w:noWrap/>
            <w:hideMark/>
          </w:tcPr>
          <w:p w:rsidR="00D7527D" w:rsidRPr="008771EA" w:rsidRDefault="00D7527D" w:rsidP="00297545">
            <w:pPr>
              <w:rPr>
                <w:rFonts w:ascii="Arial Narrow" w:hAnsi="Arial Narrow"/>
              </w:rPr>
            </w:pPr>
            <w:r w:rsidRPr="008771EA">
              <w:rPr>
                <w:rFonts w:ascii="Arial Narrow" w:hAnsi="Arial Narrow"/>
              </w:rPr>
              <w:t>Infrastructure and Economic(1), Health and Education(1), Agriculture and Environment(4)</w:t>
            </w:r>
          </w:p>
        </w:tc>
        <w:tc>
          <w:tcPr>
            <w:tcW w:w="2861" w:type="dxa"/>
            <w:noWrap/>
            <w:hideMark/>
          </w:tcPr>
          <w:p w:rsidR="00D7527D" w:rsidRPr="008771EA" w:rsidRDefault="00D7527D" w:rsidP="00297545">
            <w:pPr>
              <w:rPr>
                <w:rFonts w:ascii="Arial Narrow" w:hAnsi="Arial Narrow"/>
              </w:rPr>
            </w:pPr>
            <w:r w:rsidRPr="008771EA">
              <w:rPr>
                <w:rFonts w:ascii="Arial Narrow" w:hAnsi="Arial Narrow"/>
              </w:rPr>
              <w:t>Policy and Legal Provisions(3), Awareness and Education(2), Infrastructure and Basic Services(2)</w:t>
            </w:r>
          </w:p>
        </w:tc>
        <w:tc>
          <w:tcPr>
            <w:tcW w:w="2760" w:type="dxa"/>
            <w:noWrap/>
            <w:hideMark/>
          </w:tcPr>
          <w:p w:rsidR="00D7527D" w:rsidRPr="008771EA" w:rsidRDefault="00D7527D" w:rsidP="00297545">
            <w:pPr>
              <w:rPr>
                <w:rFonts w:ascii="Arial Narrow" w:hAnsi="Arial Narrow"/>
              </w:rPr>
            </w:pPr>
            <w:r w:rsidRPr="008771EA">
              <w:rPr>
                <w:rFonts w:ascii="Arial Narrow" w:hAnsi="Arial Narrow"/>
              </w:rPr>
              <w:t>Policy and Legal Provision(3), Infrastructure and Development(4), Awareness and Education(1)</w:t>
            </w:r>
          </w:p>
        </w:tc>
      </w:tr>
      <w:tr w:rsidR="00D7527D" w:rsidRPr="008771EA" w:rsidTr="00297545">
        <w:trPr>
          <w:trHeight w:val="300"/>
        </w:trPr>
        <w:tc>
          <w:tcPr>
            <w:tcW w:w="1555" w:type="dxa"/>
            <w:hideMark/>
          </w:tcPr>
          <w:p w:rsidR="00D7527D" w:rsidRPr="008771EA" w:rsidRDefault="00D7527D" w:rsidP="00297545">
            <w:pPr>
              <w:rPr>
                <w:rFonts w:ascii="Arial Narrow" w:hAnsi="Arial Narrow"/>
              </w:rPr>
            </w:pPr>
            <w:r w:rsidRPr="008771EA">
              <w:rPr>
                <w:rFonts w:ascii="Arial Narrow" w:hAnsi="Arial Narrow"/>
              </w:rPr>
              <w:t>Men -  Floods</w:t>
            </w:r>
          </w:p>
        </w:tc>
        <w:tc>
          <w:tcPr>
            <w:tcW w:w="1879" w:type="dxa"/>
            <w:noWrap/>
            <w:hideMark/>
          </w:tcPr>
          <w:p w:rsidR="00D7527D" w:rsidRPr="008771EA" w:rsidRDefault="00D7527D" w:rsidP="00297545">
            <w:pPr>
              <w:rPr>
                <w:rFonts w:ascii="Arial Narrow" w:hAnsi="Arial Narrow"/>
              </w:rPr>
            </w:pPr>
            <w:r w:rsidRPr="008771EA">
              <w:rPr>
                <w:rFonts w:ascii="Arial Narrow" w:hAnsi="Arial Narrow"/>
              </w:rPr>
              <w:t>Infrastructure and Economic(7), Health and Education(1), Agriculture and Environment(10)</w:t>
            </w:r>
          </w:p>
        </w:tc>
        <w:tc>
          <w:tcPr>
            <w:tcW w:w="2861" w:type="dxa"/>
            <w:noWrap/>
            <w:hideMark/>
          </w:tcPr>
          <w:p w:rsidR="00D7527D" w:rsidRPr="008771EA" w:rsidRDefault="00D7527D" w:rsidP="00297545">
            <w:pPr>
              <w:rPr>
                <w:rFonts w:ascii="Arial Narrow" w:hAnsi="Arial Narrow"/>
              </w:rPr>
            </w:pPr>
            <w:r w:rsidRPr="008771EA">
              <w:rPr>
                <w:rFonts w:ascii="Arial Narrow" w:hAnsi="Arial Narrow"/>
              </w:rPr>
              <w:t>Policy and Legal Provisions(5), Awareness and Education(5), Infrastructure and Basic Services(4)</w:t>
            </w:r>
          </w:p>
        </w:tc>
        <w:tc>
          <w:tcPr>
            <w:tcW w:w="2760" w:type="dxa"/>
            <w:noWrap/>
            <w:hideMark/>
          </w:tcPr>
          <w:p w:rsidR="00D7527D" w:rsidRPr="008771EA" w:rsidRDefault="00D7527D" w:rsidP="00297545">
            <w:pPr>
              <w:rPr>
                <w:rFonts w:ascii="Arial Narrow" w:hAnsi="Arial Narrow"/>
              </w:rPr>
            </w:pPr>
            <w:r w:rsidRPr="008771EA">
              <w:rPr>
                <w:rFonts w:ascii="Arial Narrow" w:hAnsi="Arial Narrow"/>
              </w:rPr>
              <w:t>Policy and Legal Provision(2), Infrastructure and Development(10), Awareness and Education(5)</w:t>
            </w:r>
          </w:p>
        </w:tc>
      </w:tr>
      <w:tr w:rsidR="00D7527D" w:rsidRPr="008771EA" w:rsidTr="00297545">
        <w:trPr>
          <w:trHeight w:val="300"/>
        </w:trPr>
        <w:tc>
          <w:tcPr>
            <w:tcW w:w="1555" w:type="dxa"/>
            <w:hideMark/>
          </w:tcPr>
          <w:p w:rsidR="00D7527D" w:rsidRPr="008771EA" w:rsidRDefault="00D7527D" w:rsidP="00297545">
            <w:pPr>
              <w:rPr>
                <w:rFonts w:ascii="Arial Narrow" w:hAnsi="Arial Narrow"/>
              </w:rPr>
            </w:pPr>
            <w:r w:rsidRPr="008771EA">
              <w:rPr>
                <w:rFonts w:ascii="Arial Narrow" w:hAnsi="Arial Narrow"/>
              </w:rPr>
              <w:t>Persons with disability -  Lack of Access to Basic Services</w:t>
            </w:r>
          </w:p>
        </w:tc>
        <w:tc>
          <w:tcPr>
            <w:tcW w:w="1879" w:type="dxa"/>
            <w:noWrap/>
            <w:hideMark/>
          </w:tcPr>
          <w:p w:rsidR="00D7527D" w:rsidRPr="008771EA" w:rsidRDefault="00D7527D" w:rsidP="00297545">
            <w:pPr>
              <w:rPr>
                <w:rFonts w:ascii="Arial Narrow" w:hAnsi="Arial Narrow"/>
              </w:rPr>
            </w:pPr>
            <w:r w:rsidRPr="008771EA">
              <w:rPr>
                <w:rFonts w:ascii="Arial Narrow" w:hAnsi="Arial Narrow"/>
              </w:rPr>
              <w:t>Infrastructure and Economic(2), Health and Education(4), Agriculture and Environment(1)</w:t>
            </w:r>
          </w:p>
        </w:tc>
        <w:tc>
          <w:tcPr>
            <w:tcW w:w="2861" w:type="dxa"/>
            <w:noWrap/>
            <w:hideMark/>
          </w:tcPr>
          <w:p w:rsidR="00D7527D" w:rsidRPr="008771EA" w:rsidRDefault="00D7527D" w:rsidP="00297545">
            <w:pPr>
              <w:rPr>
                <w:rFonts w:ascii="Arial Narrow" w:hAnsi="Arial Narrow"/>
              </w:rPr>
            </w:pPr>
            <w:r w:rsidRPr="008771EA">
              <w:rPr>
                <w:rFonts w:ascii="Arial Narrow" w:hAnsi="Arial Narrow"/>
              </w:rPr>
              <w:t>Policy and Legal Provisions(1), Awareness and Education(2), Infrastructure and Basic Services(4)</w:t>
            </w:r>
          </w:p>
        </w:tc>
        <w:tc>
          <w:tcPr>
            <w:tcW w:w="2760" w:type="dxa"/>
            <w:noWrap/>
            <w:hideMark/>
          </w:tcPr>
          <w:p w:rsidR="00D7527D" w:rsidRPr="008771EA" w:rsidRDefault="00D7527D" w:rsidP="00297545">
            <w:pPr>
              <w:rPr>
                <w:rFonts w:ascii="Arial Narrow" w:hAnsi="Arial Narrow"/>
              </w:rPr>
            </w:pPr>
            <w:r w:rsidRPr="008771EA">
              <w:rPr>
                <w:rFonts w:ascii="Arial Narrow" w:hAnsi="Arial Narrow"/>
              </w:rPr>
              <w:t>Policy and Legal Provision(0), Infrastructure and Development(4), Awareness and Education(3)</w:t>
            </w:r>
          </w:p>
        </w:tc>
      </w:tr>
      <w:tr w:rsidR="00D7527D" w:rsidRPr="008771EA" w:rsidTr="00297545">
        <w:trPr>
          <w:trHeight w:val="315"/>
        </w:trPr>
        <w:tc>
          <w:tcPr>
            <w:tcW w:w="1555" w:type="dxa"/>
            <w:hideMark/>
          </w:tcPr>
          <w:p w:rsidR="00D7527D" w:rsidRPr="008771EA" w:rsidRDefault="00D7527D" w:rsidP="00297545">
            <w:pPr>
              <w:rPr>
                <w:rFonts w:ascii="Arial Narrow" w:hAnsi="Arial Narrow"/>
              </w:rPr>
            </w:pPr>
            <w:r w:rsidRPr="008771EA">
              <w:rPr>
                <w:rFonts w:ascii="Arial Narrow" w:hAnsi="Arial Narrow"/>
              </w:rPr>
              <w:t>All -  Floods</w:t>
            </w:r>
          </w:p>
        </w:tc>
        <w:tc>
          <w:tcPr>
            <w:tcW w:w="1879" w:type="dxa"/>
            <w:noWrap/>
            <w:hideMark/>
          </w:tcPr>
          <w:p w:rsidR="00D7527D" w:rsidRPr="008771EA" w:rsidRDefault="00D7527D" w:rsidP="00297545">
            <w:pPr>
              <w:rPr>
                <w:rFonts w:ascii="Arial Narrow" w:hAnsi="Arial Narrow"/>
              </w:rPr>
            </w:pPr>
            <w:r w:rsidRPr="008771EA">
              <w:rPr>
                <w:rFonts w:ascii="Arial Narrow" w:hAnsi="Arial Narrow"/>
              </w:rPr>
              <w:t>Infrastructure and Economic(20), Health and Education(3), Agriculture and Environment(21)</w:t>
            </w:r>
          </w:p>
        </w:tc>
        <w:tc>
          <w:tcPr>
            <w:tcW w:w="2861" w:type="dxa"/>
            <w:noWrap/>
            <w:hideMark/>
          </w:tcPr>
          <w:p w:rsidR="00D7527D" w:rsidRPr="008771EA" w:rsidRDefault="00D7527D" w:rsidP="00297545">
            <w:pPr>
              <w:rPr>
                <w:rFonts w:ascii="Arial Narrow" w:hAnsi="Arial Narrow"/>
              </w:rPr>
            </w:pPr>
            <w:r w:rsidRPr="008771EA">
              <w:rPr>
                <w:rFonts w:ascii="Arial Narrow" w:hAnsi="Arial Narrow"/>
              </w:rPr>
              <w:t>Policy and Legal Provisions(14), Awareness and Education(13), Infrastructure and Basic Services(10)</w:t>
            </w:r>
          </w:p>
        </w:tc>
        <w:tc>
          <w:tcPr>
            <w:tcW w:w="2760" w:type="dxa"/>
            <w:noWrap/>
            <w:hideMark/>
          </w:tcPr>
          <w:p w:rsidR="00D7527D" w:rsidRPr="008771EA" w:rsidRDefault="00D7527D" w:rsidP="00297545">
            <w:pPr>
              <w:rPr>
                <w:rFonts w:ascii="Arial Narrow" w:hAnsi="Arial Narrow"/>
              </w:rPr>
            </w:pPr>
            <w:r w:rsidRPr="008771EA">
              <w:rPr>
                <w:rFonts w:ascii="Arial Narrow" w:hAnsi="Arial Narrow"/>
              </w:rPr>
              <w:t>Policy and Legal Provision(9), Infrastructure and Development(24), Awareness and Education(11)</w:t>
            </w:r>
          </w:p>
        </w:tc>
      </w:tr>
    </w:tbl>
    <w:p w:rsidR="00D7527D" w:rsidRDefault="00D7527D" w:rsidP="00D7527D"/>
    <w:p w:rsidR="00D7527D" w:rsidRDefault="00D7527D" w:rsidP="00D7527D">
      <w:r>
        <w:rPr>
          <w:noProof/>
          <w:lang w:val="en-GB" w:eastAsia="en-GB" w:bidi="ne-NP"/>
        </w:rPr>
        <w:drawing>
          <wp:inline distT="0" distB="0" distL="0" distR="0" wp14:anchorId="54AF9A0E" wp14:editId="4370D0E4">
            <wp:extent cx="4400550" cy="26574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7527D" w:rsidRDefault="00D7527D" w:rsidP="00D7527D"/>
    <w:p w:rsidR="00D7527D" w:rsidRDefault="00D7527D" w:rsidP="00D7527D">
      <w:r>
        <w:rPr>
          <w:noProof/>
          <w:lang w:val="en-GB" w:eastAsia="en-GB" w:bidi="ne-NP"/>
        </w:rPr>
        <w:lastRenderedPageBreak/>
        <w:drawing>
          <wp:inline distT="0" distB="0" distL="0" distR="0" wp14:anchorId="310D9EE8" wp14:editId="77355B8E">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7527D" w:rsidRDefault="00D7527D" w:rsidP="00D7527D"/>
    <w:p w:rsidR="00D7527D" w:rsidRPr="00E35103" w:rsidRDefault="00D7527D" w:rsidP="00D7527D">
      <w:r>
        <w:rPr>
          <w:noProof/>
          <w:lang w:val="en-GB" w:eastAsia="en-GB" w:bidi="ne-NP"/>
        </w:rPr>
        <w:drawing>
          <wp:inline distT="0" distB="0" distL="0" distR="0" wp14:anchorId="7FFAED00" wp14:editId="6B2144C6">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7527D" w:rsidRDefault="00D7527D" w:rsidP="00D7527D">
      <w:pPr>
        <w:pStyle w:val="Heading2"/>
      </w:pPr>
    </w:p>
    <w:p w:rsidR="00AE7C63" w:rsidRDefault="00D7527D">
      <w:bookmarkStart w:id="0" w:name="_GoBack"/>
      <w:bookmarkEnd w:id="0"/>
    </w:p>
    <w:sectPr w:rsidR="00AE7C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CD0749"/>
    <w:multiLevelType w:val="multilevel"/>
    <w:tmpl w:val="48ECD812"/>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5DA71435"/>
    <w:multiLevelType w:val="multilevel"/>
    <w:tmpl w:val="D464B522"/>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5E4C657A"/>
    <w:multiLevelType w:val="multilevel"/>
    <w:tmpl w:val="9574F10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27D"/>
    <w:rsid w:val="00052943"/>
    <w:rsid w:val="00A70EF4"/>
    <w:rsid w:val="00D7527D"/>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E3DFCF-7108-4417-90CB-B35B388DE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27D"/>
    <w:pPr>
      <w:snapToGrid w:val="0"/>
      <w:spacing w:before="120" w:after="120"/>
      <w:jc w:val="both"/>
      <w:textAlignment w:val="baseline"/>
    </w:pPr>
    <w:rPr>
      <w:rFonts w:ascii="Arial" w:eastAsia="Arial" w:hAnsi="Arial" w:cs="Arial"/>
      <w:lang w:val="en-US"/>
    </w:rPr>
  </w:style>
  <w:style w:type="paragraph" w:styleId="Heading2">
    <w:name w:val="heading 2"/>
    <w:basedOn w:val="Normal"/>
    <w:next w:val="Normal"/>
    <w:link w:val="Heading2Char"/>
    <w:autoRedefine/>
    <w:uiPriority w:val="9"/>
    <w:unhideWhenUsed/>
    <w:qFormat/>
    <w:rsid w:val="00D7527D"/>
    <w:pPr>
      <w:keepNext/>
      <w:keepLines/>
      <w:spacing w:after="0"/>
      <w:outlineLvl w:val="1"/>
    </w:pPr>
    <w:rPr>
      <w:rFonts w:ascii="Times New Roman" w:eastAsiaTheme="maj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527D"/>
    <w:rPr>
      <w:rFonts w:ascii="Times New Roman" w:eastAsiaTheme="majorEastAsia" w:hAnsi="Times New Roman" w:cs="Times New Roman"/>
      <w:b/>
      <w:bCs/>
      <w:sz w:val="24"/>
      <w:szCs w:val="24"/>
      <w:lang w:val="en-US"/>
    </w:rPr>
  </w:style>
  <w:style w:type="table" w:styleId="TableGrid">
    <w:name w:val="Table Grid"/>
    <w:basedOn w:val="TableNormal"/>
    <w:uiPriority w:val="39"/>
    <w:rsid w:val="00D7527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m_DFID\Desktop\Analysis-20201002-RS-CBA_Analysis_Categorized.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am_DFID\Desktop\Analysis-20201002-RS-CBA_Analysis_Categorized.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am_DFID\Desktop\Analysis-20201002-RS-CBA_Analysis_Categorized.xlsm"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Consequences of Major Threats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charts_CBA!$B$4</c:f>
              <c:strCache>
                <c:ptCount val="1"/>
                <c:pt idx="0">
                  <c:v>Infrastructure and Economic</c:v>
                </c:pt>
              </c:strCache>
            </c:strRef>
          </c:tx>
          <c:spPr>
            <a:solidFill>
              <a:schemeClr val="accent1"/>
            </a:solidFill>
            <a:ln>
              <a:noFill/>
            </a:ln>
            <a:effectLst/>
          </c:spPr>
          <c:invertIfNegative val="0"/>
          <c:cat>
            <c:strRef>
              <c:f>charts_CBA!$A$5:$A$10</c:f>
              <c:strCache>
                <c:ptCount val="6"/>
                <c:pt idx="0">
                  <c:v>Women -  Lack of Access to Water</c:v>
                </c:pt>
                <c:pt idx="1">
                  <c:v>Elderly -  Earthquakes</c:v>
                </c:pt>
                <c:pt idx="2">
                  <c:v>Children &amp; Youth -  Floods</c:v>
                </c:pt>
                <c:pt idx="3">
                  <c:v>Men -  Floods</c:v>
                </c:pt>
                <c:pt idx="4">
                  <c:v>Persons with disability -  Lack of Access to Basic Services</c:v>
                </c:pt>
                <c:pt idx="5">
                  <c:v>All -  Floods</c:v>
                </c:pt>
              </c:strCache>
            </c:strRef>
          </c:cat>
          <c:val>
            <c:numRef>
              <c:f>charts_CBA!$B$5:$B$10</c:f>
              <c:numCache>
                <c:formatCode>General</c:formatCode>
                <c:ptCount val="6"/>
                <c:pt idx="0">
                  <c:v>5</c:v>
                </c:pt>
                <c:pt idx="1">
                  <c:v>5</c:v>
                </c:pt>
                <c:pt idx="2">
                  <c:v>1</c:v>
                </c:pt>
                <c:pt idx="3">
                  <c:v>7</c:v>
                </c:pt>
                <c:pt idx="4">
                  <c:v>2</c:v>
                </c:pt>
                <c:pt idx="5">
                  <c:v>20</c:v>
                </c:pt>
              </c:numCache>
            </c:numRef>
          </c:val>
        </c:ser>
        <c:ser>
          <c:idx val="1"/>
          <c:order val="1"/>
          <c:tx>
            <c:strRef>
              <c:f>charts_CBA!$C$4</c:f>
              <c:strCache>
                <c:ptCount val="1"/>
                <c:pt idx="0">
                  <c:v>Health and Education</c:v>
                </c:pt>
              </c:strCache>
            </c:strRef>
          </c:tx>
          <c:spPr>
            <a:solidFill>
              <a:schemeClr val="accent2"/>
            </a:solidFill>
            <a:ln>
              <a:noFill/>
            </a:ln>
            <a:effectLst/>
          </c:spPr>
          <c:invertIfNegative val="0"/>
          <c:cat>
            <c:strRef>
              <c:f>charts_CBA!$A$5:$A$10</c:f>
              <c:strCache>
                <c:ptCount val="6"/>
                <c:pt idx="0">
                  <c:v>Women -  Lack of Access to Water</c:v>
                </c:pt>
                <c:pt idx="1">
                  <c:v>Elderly -  Earthquakes</c:v>
                </c:pt>
                <c:pt idx="2">
                  <c:v>Children &amp; Youth -  Floods</c:v>
                </c:pt>
                <c:pt idx="3">
                  <c:v>Men -  Floods</c:v>
                </c:pt>
                <c:pt idx="4">
                  <c:v>Persons with disability -  Lack of Access to Basic Services</c:v>
                </c:pt>
                <c:pt idx="5">
                  <c:v>All -  Floods</c:v>
                </c:pt>
              </c:strCache>
            </c:strRef>
          </c:cat>
          <c:val>
            <c:numRef>
              <c:f>charts_CBA!$C$5:$C$10</c:f>
              <c:numCache>
                <c:formatCode>General</c:formatCode>
                <c:ptCount val="6"/>
                <c:pt idx="0">
                  <c:v>4</c:v>
                </c:pt>
                <c:pt idx="1">
                  <c:v>2</c:v>
                </c:pt>
                <c:pt idx="2">
                  <c:v>1</c:v>
                </c:pt>
                <c:pt idx="3">
                  <c:v>1</c:v>
                </c:pt>
                <c:pt idx="4">
                  <c:v>4</c:v>
                </c:pt>
                <c:pt idx="5">
                  <c:v>3</c:v>
                </c:pt>
              </c:numCache>
            </c:numRef>
          </c:val>
        </c:ser>
        <c:ser>
          <c:idx val="2"/>
          <c:order val="2"/>
          <c:tx>
            <c:strRef>
              <c:f>charts_CBA!$D$4</c:f>
              <c:strCache>
                <c:ptCount val="1"/>
                <c:pt idx="0">
                  <c:v>Agriculture and Environment</c:v>
                </c:pt>
              </c:strCache>
            </c:strRef>
          </c:tx>
          <c:spPr>
            <a:solidFill>
              <a:schemeClr val="accent3"/>
            </a:solidFill>
            <a:ln>
              <a:noFill/>
            </a:ln>
            <a:effectLst/>
          </c:spPr>
          <c:invertIfNegative val="0"/>
          <c:cat>
            <c:strRef>
              <c:f>charts_CBA!$A$5:$A$10</c:f>
              <c:strCache>
                <c:ptCount val="6"/>
                <c:pt idx="0">
                  <c:v>Women -  Lack of Access to Water</c:v>
                </c:pt>
                <c:pt idx="1">
                  <c:v>Elderly -  Earthquakes</c:v>
                </c:pt>
                <c:pt idx="2">
                  <c:v>Children &amp; Youth -  Floods</c:v>
                </c:pt>
                <c:pt idx="3">
                  <c:v>Men -  Floods</c:v>
                </c:pt>
                <c:pt idx="4">
                  <c:v>Persons with disability -  Lack of Access to Basic Services</c:v>
                </c:pt>
                <c:pt idx="5">
                  <c:v>All -  Floods</c:v>
                </c:pt>
              </c:strCache>
            </c:strRef>
          </c:cat>
          <c:val>
            <c:numRef>
              <c:f>charts_CBA!$D$5:$D$10</c:f>
              <c:numCache>
                <c:formatCode>General</c:formatCode>
                <c:ptCount val="6"/>
                <c:pt idx="0">
                  <c:v>8</c:v>
                </c:pt>
                <c:pt idx="1">
                  <c:v>2</c:v>
                </c:pt>
                <c:pt idx="2">
                  <c:v>4</c:v>
                </c:pt>
                <c:pt idx="3">
                  <c:v>10</c:v>
                </c:pt>
                <c:pt idx="4">
                  <c:v>1</c:v>
                </c:pt>
                <c:pt idx="5">
                  <c:v>21</c:v>
                </c:pt>
              </c:numCache>
            </c:numRef>
          </c:val>
        </c:ser>
        <c:dLbls>
          <c:showLegendKey val="0"/>
          <c:showVal val="0"/>
          <c:showCatName val="0"/>
          <c:showSerName val="0"/>
          <c:showPercent val="0"/>
          <c:showBubbleSize val="0"/>
        </c:dLbls>
        <c:gapWidth val="219"/>
        <c:overlap val="-27"/>
        <c:axId val="563130616"/>
        <c:axId val="563129832"/>
      </c:barChart>
      <c:catAx>
        <c:axId val="563130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129832"/>
        <c:crosses val="autoZero"/>
        <c:auto val="1"/>
        <c:lblAlgn val="ctr"/>
        <c:lblOffset val="100"/>
        <c:noMultiLvlLbl val="0"/>
      </c:catAx>
      <c:valAx>
        <c:axId val="563129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130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Barriers of Major Threats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charts_CBA!$B$15</c:f>
              <c:strCache>
                <c:ptCount val="1"/>
                <c:pt idx="0">
                  <c:v>Policy and Legal Provisions</c:v>
                </c:pt>
              </c:strCache>
            </c:strRef>
          </c:tx>
          <c:spPr>
            <a:solidFill>
              <a:schemeClr val="accent1"/>
            </a:solidFill>
            <a:ln>
              <a:noFill/>
            </a:ln>
            <a:effectLst/>
          </c:spPr>
          <c:invertIfNegative val="0"/>
          <c:cat>
            <c:strRef>
              <c:f>charts_CBA!$A$16:$A$21</c:f>
              <c:strCache>
                <c:ptCount val="6"/>
                <c:pt idx="0">
                  <c:v>Women -  Lack of Access to Water</c:v>
                </c:pt>
                <c:pt idx="1">
                  <c:v>Elderly -  Earthquakes</c:v>
                </c:pt>
                <c:pt idx="2">
                  <c:v>Children &amp; Youth -  Floods</c:v>
                </c:pt>
                <c:pt idx="3">
                  <c:v>Men -  Floods</c:v>
                </c:pt>
                <c:pt idx="4">
                  <c:v>Persons with disability -  Lack of Access to Basic Services</c:v>
                </c:pt>
                <c:pt idx="5">
                  <c:v>All -  Floods</c:v>
                </c:pt>
              </c:strCache>
            </c:strRef>
          </c:cat>
          <c:val>
            <c:numRef>
              <c:f>charts_CBA!$B$16:$B$21</c:f>
              <c:numCache>
                <c:formatCode>General</c:formatCode>
                <c:ptCount val="6"/>
                <c:pt idx="0">
                  <c:v>9</c:v>
                </c:pt>
                <c:pt idx="1">
                  <c:v>2</c:v>
                </c:pt>
                <c:pt idx="2">
                  <c:v>3</c:v>
                </c:pt>
                <c:pt idx="3">
                  <c:v>5</c:v>
                </c:pt>
                <c:pt idx="4">
                  <c:v>1</c:v>
                </c:pt>
                <c:pt idx="5">
                  <c:v>14</c:v>
                </c:pt>
              </c:numCache>
            </c:numRef>
          </c:val>
        </c:ser>
        <c:ser>
          <c:idx val="1"/>
          <c:order val="1"/>
          <c:tx>
            <c:strRef>
              <c:f>charts_CBA!$C$15</c:f>
              <c:strCache>
                <c:ptCount val="1"/>
                <c:pt idx="0">
                  <c:v>Awareness and Education</c:v>
                </c:pt>
              </c:strCache>
            </c:strRef>
          </c:tx>
          <c:spPr>
            <a:solidFill>
              <a:schemeClr val="accent2"/>
            </a:solidFill>
            <a:ln>
              <a:noFill/>
            </a:ln>
            <a:effectLst/>
          </c:spPr>
          <c:invertIfNegative val="0"/>
          <c:cat>
            <c:strRef>
              <c:f>charts_CBA!$A$16:$A$21</c:f>
              <c:strCache>
                <c:ptCount val="6"/>
                <c:pt idx="0">
                  <c:v>Women -  Lack of Access to Water</c:v>
                </c:pt>
                <c:pt idx="1">
                  <c:v>Elderly -  Earthquakes</c:v>
                </c:pt>
                <c:pt idx="2">
                  <c:v>Children &amp; Youth -  Floods</c:v>
                </c:pt>
                <c:pt idx="3">
                  <c:v>Men -  Floods</c:v>
                </c:pt>
                <c:pt idx="4">
                  <c:v>Persons with disability -  Lack of Access to Basic Services</c:v>
                </c:pt>
                <c:pt idx="5">
                  <c:v>All -  Floods</c:v>
                </c:pt>
              </c:strCache>
            </c:strRef>
          </c:cat>
          <c:val>
            <c:numRef>
              <c:f>charts_CBA!$C$16:$C$21</c:f>
              <c:numCache>
                <c:formatCode>General</c:formatCode>
                <c:ptCount val="6"/>
                <c:pt idx="0">
                  <c:v>4</c:v>
                </c:pt>
                <c:pt idx="1">
                  <c:v>5</c:v>
                </c:pt>
                <c:pt idx="2">
                  <c:v>2</c:v>
                </c:pt>
                <c:pt idx="3">
                  <c:v>5</c:v>
                </c:pt>
                <c:pt idx="4">
                  <c:v>2</c:v>
                </c:pt>
                <c:pt idx="5">
                  <c:v>13</c:v>
                </c:pt>
              </c:numCache>
            </c:numRef>
          </c:val>
        </c:ser>
        <c:ser>
          <c:idx val="2"/>
          <c:order val="2"/>
          <c:tx>
            <c:strRef>
              <c:f>charts_CBA!$D$15</c:f>
              <c:strCache>
                <c:ptCount val="1"/>
                <c:pt idx="0">
                  <c:v>Infrastructure and Basic Services</c:v>
                </c:pt>
              </c:strCache>
            </c:strRef>
          </c:tx>
          <c:spPr>
            <a:solidFill>
              <a:schemeClr val="accent3"/>
            </a:solidFill>
            <a:ln>
              <a:noFill/>
            </a:ln>
            <a:effectLst/>
          </c:spPr>
          <c:invertIfNegative val="0"/>
          <c:cat>
            <c:strRef>
              <c:f>charts_CBA!$A$16:$A$21</c:f>
              <c:strCache>
                <c:ptCount val="6"/>
                <c:pt idx="0">
                  <c:v>Women -  Lack of Access to Water</c:v>
                </c:pt>
                <c:pt idx="1">
                  <c:v>Elderly -  Earthquakes</c:v>
                </c:pt>
                <c:pt idx="2">
                  <c:v>Children &amp; Youth -  Floods</c:v>
                </c:pt>
                <c:pt idx="3">
                  <c:v>Men -  Floods</c:v>
                </c:pt>
                <c:pt idx="4">
                  <c:v>Persons with disability -  Lack of Access to Basic Services</c:v>
                </c:pt>
                <c:pt idx="5">
                  <c:v>All -  Floods</c:v>
                </c:pt>
              </c:strCache>
            </c:strRef>
          </c:cat>
          <c:val>
            <c:numRef>
              <c:f>charts_CBA!$D$16:$D$21</c:f>
              <c:numCache>
                <c:formatCode>General</c:formatCode>
                <c:ptCount val="6"/>
                <c:pt idx="0">
                  <c:v>2</c:v>
                </c:pt>
                <c:pt idx="1">
                  <c:v>2</c:v>
                </c:pt>
                <c:pt idx="2">
                  <c:v>2</c:v>
                </c:pt>
                <c:pt idx="3">
                  <c:v>4</c:v>
                </c:pt>
                <c:pt idx="4">
                  <c:v>4</c:v>
                </c:pt>
                <c:pt idx="5">
                  <c:v>10</c:v>
                </c:pt>
              </c:numCache>
            </c:numRef>
          </c:val>
        </c:ser>
        <c:dLbls>
          <c:showLegendKey val="0"/>
          <c:showVal val="0"/>
          <c:showCatName val="0"/>
          <c:showSerName val="0"/>
          <c:showPercent val="0"/>
          <c:showBubbleSize val="0"/>
        </c:dLbls>
        <c:gapWidth val="219"/>
        <c:overlap val="-27"/>
        <c:axId val="563125912"/>
        <c:axId val="563127088"/>
      </c:barChart>
      <c:catAx>
        <c:axId val="563125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127088"/>
        <c:crosses val="autoZero"/>
        <c:auto val="1"/>
        <c:lblAlgn val="ctr"/>
        <c:lblOffset val="100"/>
        <c:noMultiLvlLbl val="0"/>
      </c:catAx>
      <c:valAx>
        <c:axId val="563127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125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Actions for Major Threats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charts_CBA!$B$27</c:f>
              <c:strCache>
                <c:ptCount val="1"/>
                <c:pt idx="0">
                  <c:v>Policy and Legal Provision</c:v>
                </c:pt>
              </c:strCache>
            </c:strRef>
          </c:tx>
          <c:spPr>
            <a:solidFill>
              <a:schemeClr val="accent1"/>
            </a:solidFill>
            <a:ln>
              <a:noFill/>
            </a:ln>
            <a:effectLst/>
          </c:spPr>
          <c:invertIfNegative val="0"/>
          <c:cat>
            <c:strRef>
              <c:f>charts_CBA!$A$28:$A$33</c:f>
              <c:strCache>
                <c:ptCount val="6"/>
                <c:pt idx="0">
                  <c:v>Women -  Lack of Access to Water</c:v>
                </c:pt>
                <c:pt idx="1">
                  <c:v>Elderly -  Earthquakes</c:v>
                </c:pt>
                <c:pt idx="2">
                  <c:v>Children &amp; Youth -  Floods</c:v>
                </c:pt>
                <c:pt idx="3">
                  <c:v>Men -  Floods</c:v>
                </c:pt>
                <c:pt idx="4">
                  <c:v>Persons with disability -  Lack of Access to Basic Services</c:v>
                </c:pt>
                <c:pt idx="5">
                  <c:v>All -  Floods</c:v>
                </c:pt>
              </c:strCache>
            </c:strRef>
          </c:cat>
          <c:val>
            <c:numRef>
              <c:f>charts_CBA!$B$28:$B$33</c:f>
              <c:numCache>
                <c:formatCode>General</c:formatCode>
                <c:ptCount val="6"/>
                <c:pt idx="0">
                  <c:v>3</c:v>
                </c:pt>
                <c:pt idx="1">
                  <c:v>1</c:v>
                </c:pt>
                <c:pt idx="2">
                  <c:v>3</c:v>
                </c:pt>
                <c:pt idx="3">
                  <c:v>2</c:v>
                </c:pt>
                <c:pt idx="4">
                  <c:v>0</c:v>
                </c:pt>
                <c:pt idx="5">
                  <c:v>9</c:v>
                </c:pt>
              </c:numCache>
            </c:numRef>
          </c:val>
        </c:ser>
        <c:ser>
          <c:idx val="1"/>
          <c:order val="1"/>
          <c:tx>
            <c:strRef>
              <c:f>charts_CBA!$C$27</c:f>
              <c:strCache>
                <c:ptCount val="1"/>
                <c:pt idx="0">
                  <c:v>Infrastructure and Development</c:v>
                </c:pt>
              </c:strCache>
            </c:strRef>
          </c:tx>
          <c:spPr>
            <a:solidFill>
              <a:schemeClr val="accent2"/>
            </a:solidFill>
            <a:ln>
              <a:noFill/>
            </a:ln>
            <a:effectLst/>
          </c:spPr>
          <c:invertIfNegative val="0"/>
          <c:cat>
            <c:strRef>
              <c:f>charts_CBA!$A$28:$A$33</c:f>
              <c:strCache>
                <c:ptCount val="6"/>
                <c:pt idx="0">
                  <c:v>Women -  Lack of Access to Water</c:v>
                </c:pt>
                <c:pt idx="1">
                  <c:v>Elderly -  Earthquakes</c:v>
                </c:pt>
                <c:pt idx="2">
                  <c:v>Children &amp; Youth -  Floods</c:v>
                </c:pt>
                <c:pt idx="3">
                  <c:v>Men -  Floods</c:v>
                </c:pt>
                <c:pt idx="4">
                  <c:v>Persons with disability -  Lack of Access to Basic Services</c:v>
                </c:pt>
                <c:pt idx="5">
                  <c:v>All -  Floods</c:v>
                </c:pt>
              </c:strCache>
            </c:strRef>
          </c:cat>
          <c:val>
            <c:numRef>
              <c:f>charts_CBA!$C$28:$C$33</c:f>
              <c:numCache>
                <c:formatCode>General</c:formatCode>
                <c:ptCount val="6"/>
                <c:pt idx="0">
                  <c:v>9</c:v>
                </c:pt>
                <c:pt idx="1">
                  <c:v>3</c:v>
                </c:pt>
                <c:pt idx="2">
                  <c:v>4</c:v>
                </c:pt>
                <c:pt idx="3">
                  <c:v>10</c:v>
                </c:pt>
                <c:pt idx="4">
                  <c:v>4</c:v>
                </c:pt>
                <c:pt idx="5">
                  <c:v>24</c:v>
                </c:pt>
              </c:numCache>
            </c:numRef>
          </c:val>
        </c:ser>
        <c:ser>
          <c:idx val="2"/>
          <c:order val="2"/>
          <c:tx>
            <c:strRef>
              <c:f>charts_CBA!$D$27</c:f>
              <c:strCache>
                <c:ptCount val="1"/>
                <c:pt idx="0">
                  <c:v>Awareness and Education</c:v>
                </c:pt>
              </c:strCache>
            </c:strRef>
          </c:tx>
          <c:spPr>
            <a:solidFill>
              <a:schemeClr val="accent3"/>
            </a:solidFill>
            <a:ln>
              <a:noFill/>
            </a:ln>
            <a:effectLst/>
          </c:spPr>
          <c:invertIfNegative val="0"/>
          <c:cat>
            <c:strRef>
              <c:f>charts_CBA!$A$28:$A$33</c:f>
              <c:strCache>
                <c:ptCount val="6"/>
                <c:pt idx="0">
                  <c:v>Women -  Lack of Access to Water</c:v>
                </c:pt>
                <c:pt idx="1">
                  <c:v>Elderly -  Earthquakes</c:v>
                </c:pt>
                <c:pt idx="2">
                  <c:v>Children &amp; Youth -  Floods</c:v>
                </c:pt>
                <c:pt idx="3">
                  <c:v>Men -  Floods</c:v>
                </c:pt>
                <c:pt idx="4">
                  <c:v>Persons with disability -  Lack of Access to Basic Services</c:v>
                </c:pt>
                <c:pt idx="5">
                  <c:v>All -  Floods</c:v>
                </c:pt>
              </c:strCache>
            </c:strRef>
          </c:cat>
          <c:val>
            <c:numRef>
              <c:f>charts_CBA!$D$28:$D$33</c:f>
              <c:numCache>
                <c:formatCode>General</c:formatCode>
                <c:ptCount val="6"/>
                <c:pt idx="0">
                  <c:v>6</c:v>
                </c:pt>
                <c:pt idx="1">
                  <c:v>5</c:v>
                </c:pt>
                <c:pt idx="2">
                  <c:v>1</c:v>
                </c:pt>
                <c:pt idx="3">
                  <c:v>5</c:v>
                </c:pt>
                <c:pt idx="4">
                  <c:v>3</c:v>
                </c:pt>
                <c:pt idx="5">
                  <c:v>11</c:v>
                </c:pt>
              </c:numCache>
            </c:numRef>
          </c:val>
        </c:ser>
        <c:dLbls>
          <c:showLegendKey val="0"/>
          <c:showVal val="0"/>
          <c:showCatName val="0"/>
          <c:showSerName val="0"/>
          <c:showPercent val="0"/>
          <c:showBubbleSize val="0"/>
        </c:dLbls>
        <c:gapWidth val="219"/>
        <c:overlap val="-27"/>
        <c:axId val="563131792"/>
        <c:axId val="563124736"/>
      </c:barChart>
      <c:catAx>
        <c:axId val="563131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124736"/>
        <c:crosses val="autoZero"/>
        <c:auto val="1"/>
        <c:lblAlgn val="ctr"/>
        <c:lblOffset val="100"/>
        <c:noMultiLvlLbl val="0"/>
      </c:catAx>
      <c:valAx>
        <c:axId val="563124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131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1537</Words>
  <Characters>8763</Characters>
  <Application>Microsoft Office Word</Application>
  <DocSecurity>0</DocSecurity>
  <Lines>73</Lines>
  <Paragraphs>20</Paragraphs>
  <ScaleCrop>false</ScaleCrop>
  <Company/>
  <LinksUpToDate>false</LinksUpToDate>
  <CharactersWithSpaces>10280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dc:description/>
  <cp:lastModifiedBy>Ram Shrestha</cp:lastModifiedBy>
  <cp:revision>1</cp:revision>
  <dcterms:created xsi:type="dcterms:W3CDTF">2020-10-20T10:17:00Z</dcterms:created>
  <dcterms:modified xsi:type="dcterms:W3CDTF">2020-10-20T10:18:00Z</dcterms:modified>
</cp:coreProperties>
</file>