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2E86AB"/>
          <w:sz w:val="32"/>
          <w:szCs w:val="32"/>
        </w:rPr>
        <w:t xml:space="preserve">RamTech</w:t>
      </w:r>
    </w:p>
    <w:p>
      <w:pPr>
        <w:spacing w:after="600"/>
        <w:jc w:val="center"/>
      </w:pPr>
      <w:r>
        <w:rPr>
          <w:i/>
          <w:iCs/>
          <w:color w:val="666666"/>
          <w:sz w:val="22"/>
          <w:szCs w:val="22"/>
        </w:rPr>
        <w:t xml:space="preserve">Тренинг для менеджеров по продажам</w:t>
      </w:r>
    </w:p>
    <w:p>
      <w:pPr>
        <w:pBdr>
          <w:bottom w:val="single" w:color="B08D57" w:sz="12" w:space="8"/>
        </w:pBdr>
        <w:spacing w:after="300"/>
        <w:jc w:val="center"/>
      </w:pPr>
      <w:r>
        <w:rPr>
          <w:b/>
          <w:bCs/>
          <w:color w:val="1F3864"/>
          <w:sz w:val="40"/>
          <w:szCs w:val="40"/>
        </w:rPr>
        <w:t xml:space="preserve">ДЕНЬ 4</w:t>
      </w:r>
    </w:p>
    <w:p>
      <w:pPr>
        <w:spacing w:after="200"/>
        <w:jc w:val="center"/>
      </w:pPr>
      <w:r>
        <w:rPr>
          <w:b/>
          <w:bCs/>
          <w:color w:val="1F3864"/>
          <w:sz w:val="30"/>
          <w:szCs w:val="30"/>
        </w:rPr>
        <w:t xml:space="preserve">Торги и завершение сделки</w:t>
      </w:r>
    </w:p>
    <w:p>
      <w:pPr>
        <w:spacing w:after="1200"/>
        <w:jc w:val="center"/>
      </w:pPr>
      <w:r>
        <w:rPr>
          <w:color w:val="666666"/>
          <w:sz w:val="22"/>
          <w:szCs w:val="22"/>
        </w:rPr>
        <w:t xml:space="preserve">Этап 6: Торги · Этап 7: Завершение сделки · Итоговое закрепление курса</w:t>
      </w:r>
    </w:p>
    <w:p>
      <w:pPr>
        <w:pStyle w:val="Heading1"/>
        <w:pBdr>
          <w:bottom w:val="single" w:color="2E86AB" w:sz="6" w:space="4"/>
        </w:pBdr>
        <w:spacing w:after="240" w:before="480"/>
      </w:pPr>
      <w:r>
        <w:rPr>
          <w:b/>
          <w:bCs/>
          <w:color w:val="1F3864"/>
          <w:sz w:val="30"/>
          <w:szCs w:val="30"/>
        </w:rPr>
        <w:t xml:space="preserve">Этап 6 — Торги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Торги начинаются не тогда, когда клиент просит скидку, а сразу после того, как он согласился с ценностью предложения (этап 4-5). Задача этого этапа — сохранить экономику сделки для компании и одновременно дать клиенту ощущение, что он «выторговал» для себя выгодные условия.</w:t>
      </w:r>
    </w:p>
    <w:p>
      <w:pPr>
        <w:pStyle w:val="Heading2"/>
        <w:spacing w:after="160" w:before="360"/>
      </w:pPr>
      <w:r>
        <w:rPr>
          <w:b/>
          <w:bCs/>
          <w:color w:val="2E86AB"/>
          <w:sz w:val="24"/>
          <w:szCs w:val="24"/>
        </w:rPr>
        <w:t xml:space="preserve">Наши торговые условия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В исходном материале раздел оставлен пустым для внесения актуальных коммерческих условий (согласуются с руководителем отдела продаж и могут меняться). Ниже — общие принципы, которые должны лежать в основе любых конкретных условий: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sz w:val="22"/>
          <w:szCs w:val="22"/>
        </w:rPr>
        <w:t xml:space="preserve">Любая уступка должна быть обменена на встречное условие клиента (более быстрая оплата, более длительный договор, полная предоплата вместо задатка).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sz w:val="22"/>
          <w:szCs w:val="22"/>
        </w:rPr>
        <w:t xml:space="preserve">Скидка даётся не «просто так», а как результат уступки клиента — иначе первая же скидка обесценивает все дальнейшие переговоры.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sz w:val="22"/>
          <w:szCs w:val="22"/>
        </w:rPr>
        <w:t xml:space="preserve">Минимальный порог задатка/предоплаты фиксирован (см. этап 7) и не обсуждается как предмет торга — торгуемся о сроках и итоговой сумме, а не о факте предоплаты.</w:t>
      </w:r>
    </w:p>
    <w:p>
      <w:pPr>
        <w:pStyle w:val="Heading2"/>
        <w:spacing w:after="160" w:before="360"/>
      </w:pPr>
      <w:r>
        <w:rPr>
          <w:b/>
          <w:bCs/>
          <w:color w:val="2E86AB"/>
          <w:sz w:val="24"/>
          <w:szCs w:val="24"/>
        </w:rPr>
        <w:t xml:space="preserve">Что нельзя делать на торгах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Раздел в оригинале пуст — вот ключевые ошибки, которые ломают экономику сделки и обесценивают продукт в глазах клиента: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sz w:val="22"/>
          <w:szCs w:val="22"/>
        </w:rPr>
        <w:t xml:space="preserve">Уступать в одностороннем порядке, не попросив ничего взамен («на всякий случай скину 10%») — это сигнал клиенту, что цена изначально была завышена.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sz w:val="22"/>
          <w:szCs w:val="22"/>
        </w:rPr>
        <w:t xml:space="preserve">Извиняться за цену или оправдывать её — уверенность в цене продукта продаёт лучше, чем любые аргументы.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sz w:val="22"/>
          <w:szCs w:val="22"/>
        </w:rPr>
        <w:t xml:space="preserve">Давать финальную максимальную скидку сразу — всегда должен оставаться шаг для второго раунда торга.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sz w:val="22"/>
          <w:szCs w:val="22"/>
        </w:rPr>
        <w:t xml:space="preserve">Обещать то, что не сможешь выполнить (сроки, функционал), лишь бы закрыть сделку сегодня — репутационные потери в B2B всегда дороже одной сделки.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sz w:val="22"/>
          <w:szCs w:val="22"/>
        </w:rPr>
        <w:t xml:space="preserve">Идти на уступки под давлением ультиматума («либо скидка, либо мы уходим») — в такой ситуации лучше предложить альтернативу (другой пакет, рассрочку), а не обрушивать цену.</w:t>
      </w:r>
    </w:p>
    <w:tbl>
      <w:tblPr>
        <w:tblW w:type="pct" w:w="100%"/>
        <w:tblBorders>
          <w:top w:val="single" w:color="B08D57" w:sz="4"/>
          <w:left w:val="single" w:color="B08D57" w:sz="4"/>
          <w:bottom w:val="single" w:color="B08D57" w:sz="4"/>
          <w:right w:val="single" w:color="B08D57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EF3F8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B08D57"/>
                <w:sz w:val="22"/>
                <w:szCs w:val="22"/>
              </w:rPr>
              <w:t xml:space="preserve">ПОМНИ! Правильные торги всегда выгодны для обеих сторон!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Цель торгов — не «продавить» клиента и не «прогнуться» самому, а найти условия, при которых обе стороны чувствуют выигрыш.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Классическое правило переговоров (Гарвардский метод переговоров, Getting to Yes): ищи интересы за позициями, а не спорь о цифрах напрямую.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AB" w:sz="6" w:space="4"/>
        </w:pBdr>
        <w:spacing w:after="240" w:before="480"/>
      </w:pPr>
      <w:r>
        <w:rPr>
          <w:b/>
          <w:bCs/>
          <w:color w:val="1F3864"/>
          <w:sz w:val="30"/>
          <w:szCs w:val="30"/>
        </w:rPr>
        <w:t xml:space="preserve">Этап 7 — Завершение сделки</w:t>
      </w:r>
    </w:p>
    <w:p>
      <w:pPr>
        <w:pStyle w:val="Heading2"/>
        <w:spacing w:after="160" w:before="360"/>
      </w:pPr>
      <w:r>
        <w:rPr>
          <w:b/>
          <w:bCs/>
          <w:color w:val="2E86AB"/>
          <w:sz w:val="24"/>
          <w:szCs w:val="24"/>
        </w:rPr>
        <w:t xml:space="preserve">Важные действия завершения</w:t>
      </w:r>
    </w:p>
    <w:tbl>
      <w:tblPr>
        <w:tblW w:type="pct" w:w="100%"/>
        <w:tblBorders>
          <w:top w:val="single" w:color="1F3864" w:sz="4"/>
          <w:left w:val="single" w:color="1F3864" w:sz="4"/>
          <w:bottom w:val="single" w:color="1F3864" w:sz="4"/>
          <w:right w:val="single" w:color="1F3864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D9E4F0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Не забудь: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1. Распознать сигналы готовности к покупке (клиент начинает спрашивать про детали внедрения, сроки, кто будет ответственным — а не «нужно ли это вообще»).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2. Применить подходящую технику завершения (альтернативный вопрос, подведение итогов, прямой вопрос о готовности).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3. Договориться о предоплате (50% от общей суммы).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4. Определить точные сроки оплаты. Задавать вопросы, передающие ответственность: «Иван Иванович, подскажите, пожалуйста, может ли что-то помешать оплате в оговорённый срок? Если мы не видим деньги на счету, какие мои действия? К кому могу обратиться?»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5. Использовать аргументы для сокращения сроков оплаты: «Мы отправляем деньги в центральный офис, начинаем говорить про размещение материалов (РМ) — для нас важно получить оплату от вас вовремя».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6. Резюмировать договорённости, достигнутые в ходе встречи.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7. Информировать клиента о цели, дате и времени следующего контакта.</w:t>
            </w:r>
          </w:p>
        </w:tc>
      </w:tr>
    </w:tbl>
    <w:p>
      <w:pPr>
        <w:pStyle w:val="Heading2"/>
        <w:spacing w:after="160" w:before="360"/>
      </w:pPr>
      <w:r>
        <w:rPr>
          <w:b/>
          <w:bCs/>
          <w:color w:val="2E86AB"/>
          <w:sz w:val="24"/>
          <w:szCs w:val="24"/>
        </w:rPr>
        <w:t xml:space="preserve">Сигналы готовности клиента к покупке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Этот блок не входил в исходный документ отдельным разделом, но напрямую нужен для пункта 1 чек-листа выше — распознавания момента для завершения сделки. Классические сигналы, которые стоит замечать: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sz w:val="22"/>
          <w:szCs w:val="22"/>
        </w:rPr>
        <w:t xml:space="preserve">Вопросы про технические детали внедрения («а как быстро подключится наш номер?»).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sz w:val="22"/>
          <w:szCs w:val="22"/>
        </w:rPr>
        <w:t xml:space="preserve">Вопросы про ответственных с обеих сторон («кто будет вести проект от вас?»).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sz w:val="22"/>
          <w:szCs w:val="22"/>
        </w:rPr>
        <w:t xml:space="preserve">Обсуждение сроков и дат вместо обсуждения «нужно ли вообще» это внедрять.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sz w:val="22"/>
          <w:szCs w:val="22"/>
        </w:rPr>
        <w:t xml:space="preserve">Клиент сам начинает считать выгоду вслух («получается, за месяц окупится?»).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sz w:val="22"/>
          <w:szCs w:val="22"/>
        </w:rPr>
        <w:t xml:space="preserve">Невербальные сигналы — клиент придвигается ближе, берёт документ в руки, начинает читать договор внимательнее.</w:t>
      </w:r>
    </w:p>
    <w:p>
      <w:pPr>
        <w:pStyle w:val="Heading2"/>
        <w:spacing w:after="160" w:before="360"/>
      </w:pPr>
      <w:r>
        <w:rPr>
          <w:b/>
          <w:bCs/>
          <w:color w:val="2E86AB"/>
          <w:sz w:val="24"/>
          <w:szCs w:val="24"/>
        </w:rPr>
        <w:t xml:space="preserve">Скрипт для получения задатка — примеры формулировок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У меня как раз при себе имеется договор, нужны только ваши реквизиты, чтобы его заполнить. А также, чтобы уже сегодня наши специалисты начали для вас разработку материалов, необходимо внести задаток в размере (озвучить сумму не менее 50% от месячного размещения).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Всё, что необходимо, — это подписать документы и внести задаток в размере (озвучить сумму не менее 50% от месячного размещения). Чтобы мы внесли вас в очередь на размещение.</w:t>
      </w:r>
    </w:p>
    <w:p>
      <w:pPr>
        <w:spacing w:after="120" w:before="240"/>
      </w:pPr>
      <w:r>
        <w:rPr>
          <w:b/>
          <w:bCs/>
          <w:color w:val="222222"/>
          <w:sz w:val="22"/>
          <w:szCs w:val="22"/>
        </w:rPr>
        <w:t xml:space="preserve">Когда компания оплачивает всю сумму безналом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Чтобы уже сегодня наши специалисты приступили к разработке всех материалов, и у нас было больше времени на согласование, необходимо внести задаток в размере (озвучить сумму не менее 50% от месячного размещения). А когда вы осуществите перечисление всей суммы, я вам этот задаток верну.</w:t>
      </w:r>
    </w:p>
    <w:p>
      <w:pPr>
        <w:spacing w:after="120" w:before="240"/>
      </w:pPr>
      <w:r>
        <w:rPr>
          <w:b/>
          <w:bCs/>
          <w:color w:val="222222"/>
          <w:sz w:val="22"/>
          <w:szCs w:val="22"/>
        </w:rPr>
        <w:t xml:space="preserve">Когда компания работает по безналу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Сейчас необходимо внести задаток в размере (озвучить сумму не менее 50% от месячного размещения), а на остаток суммы я вам скину счёт, который необходимо будет оплатить до (озвучить дату плюс два дня от даты подписания).</w:t>
      </w:r>
    </w:p>
    <w:p>
      <w:pPr>
        <w:spacing w:after="120" w:before="240"/>
      </w:pPr>
      <w:r>
        <w:rPr>
          <w:b/>
          <w:bCs/>
          <w:color w:val="222222"/>
          <w:sz w:val="22"/>
          <w:szCs w:val="22"/>
        </w:rPr>
        <w:t xml:space="preserve">Дополнительные формулировки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Чтобы ваше предложение выглядело более ярко и красочно, и у нас было больше времени на внесение корректировок, приступить к разработке нам необходимо уже сегодня — для этого нужно внести задаток в размере (озвучить сумму не менее 50% от месячного размещения).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Я уверен, что вы хотели бы получать эффект уже с первого месяца размещения — для этого нам необходимо разработать для вас очень качественный материал, который заинтересует вашего целевого клиента, а для этого нам необходимо уже сейчас приступить к разработке. Чтобы наши специалисты начали работу, необходимо внести задаток в размере (озвучить сумму не менее 50% от месячного размещения).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Для закрепления наших договорённостей и подтверждения нашего сотрудничества нам необходим задаток в размере (озвучить сумму не менее 25% от месячного размещения).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Для подтверждения сделки нам необходимо гарантийное обеспечение в размере (озвучить сумму не менее 50% от месячного размещения).</w:t>
      </w:r>
    </w:p>
    <w:tbl>
      <w:tblPr>
        <w:tblW w:type="pct" w:w="100%"/>
        <w:tblBorders>
          <w:top w:val="single" w:color="C0504D" w:sz="4"/>
          <w:left w:val="single" w:color="C0504D" w:sz="4"/>
          <w:bottom w:val="single" w:color="C0504D" w:sz="4"/>
          <w:right w:val="single" w:color="C0504D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BEAEA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C0504D"/>
                <w:sz w:val="22"/>
                <w:szCs w:val="22"/>
              </w:rPr>
              <w:t xml:space="preserve">Три обязательных правила при получении задатка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Задаток должен быть не менее 50% от месячной части (кроме отдельно оговорённых случаев — см. формулировку про 25%).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Счёт должен быть оплачен в течение 2 дней с момента подписания.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Клиенту обязательно необходимо оставить расписку о получении задатка.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AB" w:sz="6" w:space="4"/>
        </w:pBdr>
        <w:spacing w:after="240" w:before="480"/>
      </w:pPr>
      <w:r>
        <w:rPr>
          <w:b/>
          <w:bCs/>
          <w:color w:val="1F3864"/>
          <w:sz w:val="30"/>
          <w:szCs w:val="30"/>
        </w:rPr>
        <w:t xml:space="preserve">Итоговое закрепление курса — карта всех 7 этапов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Перед выходом «в поле» пройдись по всей воронке продажи целиком — от первого звонка до задатка — и убедись, что каждый этап понятен и есть заготовленный собственный скрипт.</w:t>
      </w:r>
    </w:p>
    <w:tbl>
      <w:tblPr>
        <w:tblW w:type="pct" w:w="100%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AAAAA" w:sz="2"/>
          <w:insideV w:val="single" w:color="AAAAAA" w:sz="2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1F3864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Этап</w:t>
            </w:r>
          </w:p>
        </w:tc>
        <w:tc>
          <w:tcPr>
            <w:tcW w:type="dxa" w:w="4500"/>
            <w:shd w:fill="1F3864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Что должен уметь менеджер</w:t>
            </w:r>
          </w:p>
        </w:tc>
      </w:tr>
      <w:tr>
        <w:tc>
          <w:tcPr>
            <w:tcW w:type="dxa" w:w="45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Подготовка</w:t>
            </w:r>
          </w:p>
        </w:tc>
        <w:tc>
          <w:tcPr>
            <w:tcW w:type="dxa" w:w="45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7 критериев подбора клиента + 9 шагов звонка ЛПР</w:t>
            </w:r>
          </w:p>
        </w:tc>
      </w:tr>
      <w:tr>
        <w:tc>
          <w:tcPr>
            <w:tcW w:type="dxa" w:w="4500"/>
            <w:shd w:fill="EEF3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Этап 1</w:t>
            </w:r>
          </w:p>
        </w:tc>
        <w:tc>
          <w:tcPr>
            <w:tcW w:type="dxa" w:w="4500"/>
            <w:shd w:fill="EEF3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Установление контакта — баланс логики и эмоций, 5 шагов первых минут встречи</w:t>
            </w:r>
          </w:p>
        </w:tc>
      </w:tr>
      <w:tr>
        <w:tc>
          <w:tcPr>
            <w:tcW w:type="dxa" w:w="45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Этап 2</w:t>
            </w:r>
          </w:p>
        </w:tc>
        <w:tc>
          <w:tcPr>
            <w:tcW w:type="dxa" w:w="45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Формирование лояльности — живая демонстрация бота на данных клиента</w:t>
            </w:r>
          </w:p>
        </w:tc>
      </w:tr>
      <w:tr>
        <w:tc>
          <w:tcPr>
            <w:tcW w:type="dxa" w:w="4500"/>
            <w:shd w:fill="EEF3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Этап 3</w:t>
            </w:r>
          </w:p>
        </w:tc>
        <w:tc>
          <w:tcPr>
            <w:tcW w:type="dxa" w:w="4500"/>
            <w:shd w:fill="EEF3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Выявление потребности — воронка вопросов, общее и конкретное подтверждение</w:t>
            </w:r>
          </w:p>
        </w:tc>
      </w:tr>
      <w:tr>
        <w:tc>
          <w:tcPr>
            <w:tcW w:type="dxa" w:w="45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Этап 4</w:t>
            </w:r>
          </w:p>
        </w:tc>
        <w:tc>
          <w:tcPr>
            <w:tcW w:type="dxa" w:w="45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Предложение — формула СПВ и презентация подходящего пакета</w:t>
            </w:r>
          </w:p>
        </w:tc>
      </w:tr>
      <w:tr>
        <w:tc>
          <w:tcPr>
            <w:tcW w:type="dxa" w:w="4500"/>
            <w:shd w:fill="EEF3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Этап 5</w:t>
            </w:r>
          </w:p>
        </w:tc>
        <w:tc>
          <w:tcPr>
            <w:tcW w:type="dxa" w:w="4500"/>
            <w:shd w:fill="EEF3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Работа с возражениями — 5-шаговый алгоритм и формула ценности клиента</w:t>
            </w:r>
          </w:p>
        </w:tc>
      </w:tr>
      <w:tr>
        <w:tc>
          <w:tcPr>
            <w:tcW w:type="dxa" w:w="45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Этап 6</w:t>
            </w:r>
          </w:p>
        </w:tc>
        <w:tc>
          <w:tcPr>
            <w:tcW w:type="dxa" w:w="45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Торги — уступки только в обмен, сохранение выгоды для обеих сторон</w:t>
            </w:r>
          </w:p>
        </w:tc>
      </w:tr>
      <w:tr>
        <w:tc>
          <w:tcPr>
            <w:tcW w:type="dxa" w:w="4500"/>
            <w:shd w:fill="EEF3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Этап 7</w:t>
            </w:r>
          </w:p>
        </w:tc>
        <w:tc>
          <w:tcPr>
            <w:tcW w:type="dxa" w:w="4500"/>
            <w:shd w:fill="EEF3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Завершение сделки — сигналы готовности, задаток, фиксация договорённостей</w:t>
            </w:r>
          </w:p>
        </w:tc>
      </w:tr>
    </w:tbl>
    <w:tbl>
      <w:tblPr>
        <w:tblW w:type="pct" w:w="100%"/>
        <w:tblBorders>
          <w:top w:val="single" w:color="2E86AB" w:sz="4"/>
          <w:left w:val="single" w:color="2E86AB" w:sz="4"/>
          <w:bottom w:val="single" w:color="2E86AB" w:sz="4"/>
          <w:right w:val="single" w:color="2E86AB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AF5EE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2E86AB"/>
                <w:sz w:val="22"/>
                <w:szCs w:val="22"/>
              </w:rPr>
              <w:t xml:space="preserve">Финальный совет от практики топовых продавцов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Лучшие продавцы не заучивают скрипты дословно — они удерживают структуру этапов и адаптируют формулировки под конкретного человека перед собой.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Регулярно записывай свои реальные звонки и встречи (с согласия клиента) и переслушивай — это быстрее любого тренинга поднимает конверсию, потому что показывает твои собственные слова-паразиты и пропущенные шаги.</w:t>
            </w:r>
          </w:p>
        </w:tc>
      </w:tr>
    </w:tbl>
    <w:sectPr>
      <w:footerReference w:type="default" r:id="rId7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RamTech · Обучение менеджеров по продажам ·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1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2026-07-15T15:59:07.552Z</dcterms:created>
  <dcterms:modified xsi:type="dcterms:W3CDTF">2026-07-15T15:59:07.552Z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