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2188E" w14:textId="77777777" w:rsidR="002A0F2E" w:rsidRDefault="00000000">
      <w:pPr>
        <w:jc w:val="both"/>
        <w:rPr>
          <w:b/>
          <w:bCs/>
          <w:sz w:val="30"/>
          <w:szCs w:val="30"/>
        </w:rPr>
      </w:pPr>
      <w:r>
        <w:t xml:space="preserve">                                    </w:t>
      </w:r>
      <w:r>
        <w:rPr>
          <w:b/>
          <w:bCs/>
          <w:sz w:val="30"/>
          <w:szCs w:val="30"/>
        </w:rPr>
        <w:t>POWER BI SUBMISSION REPORT</w:t>
      </w:r>
    </w:p>
    <w:p w14:paraId="7414EB8E" w14:textId="77777777" w:rsidR="002A0F2E" w:rsidRDefault="002A0F2E">
      <w:pPr>
        <w:jc w:val="both"/>
        <w:rPr>
          <w:b/>
          <w:bCs/>
          <w:sz w:val="30"/>
          <w:szCs w:val="30"/>
        </w:rPr>
      </w:pPr>
    </w:p>
    <w:p w14:paraId="619D9CF9" w14:textId="77777777" w:rsidR="002A0F2E" w:rsidRDefault="00000000">
      <w:pPr>
        <w:jc w:val="both"/>
        <w:rPr>
          <w:b/>
          <w:bCs/>
          <w:sz w:val="26"/>
          <w:szCs w:val="26"/>
        </w:rPr>
      </w:pPr>
      <w:r>
        <w:rPr>
          <w:b/>
          <w:bCs/>
          <w:sz w:val="26"/>
          <w:szCs w:val="26"/>
        </w:rPr>
        <w:t>Hey Team,</w:t>
      </w:r>
    </w:p>
    <w:p w14:paraId="769BD5FE" w14:textId="21E765AB" w:rsidR="002A0F2E" w:rsidRDefault="00000000">
      <w:pPr>
        <w:jc w:val="both"/>
      </w:pPr>
      <w:r>
        <w:t>Myself Venkata Ramu Dandamudi and this is my Project Submission for the POWER BI Capstone Project. Given is a Nexus Goods store dataset that contains seller and customer state, city Identitites and the product categories and the product design and the order placement with placed date, shipping date and estimated delivery date and Product Reviews and Product Payments and Payment Value and Payment Type and many more. The questions and answers are answered below with the visualizations and explanations written below. If possible, please Email or let me know if any changes are required and an</w:t>
      </w:r>
      <w:r w:rsidR="00CA7CA8">
        <w:t>y</w:t>
      </w:r>
      <w:r>
        <w:t xml:space="preserve"> type of chart improvements can be done.</w:t>
      </w:r>
    </w:p>
    <w:p w14:paraId="536D73CC" w14:textId="77777777" w:rsidR="002A0F2E" w:rsidRDefault="002A0F2E">
      <w:pPr>
        <w:jc w:val="both"/>
        <w:rPr>
          <w:b/>
          <w:bCs/>
          <w:sz w:val="30"/>
          <w:szCs w:val="30"/>
        </w:rPr>
      </w:pPr>
    </w:p>
    <w:p w14:paraId="29004322" w14:textId="77777777" w:rsidR="002A0F2E" w:rsidRDefault="00000000">
      <w:pPr>
        <w:jc w:val="both"/>
      </w:pPr>
      <w:r>
        <w:rPr>
          <w:b/>
          <w:bCs/>
        </w:rPr>
        <w:t xml:space="preserve">Q1) </w:t>
      </w:r>
      <w:r>
        <w:t>Identify and visually represent the top 10 product categories by sales.</w:t>
      </w:r>
    </w:p>
    <w:p w14:paraId="0A1C4A05" w14:textId="77777777" w:rsidR="002A0F2E" w:rsidRDefault="00000000">
      <w:pPr>
        <w:numPr>
          <w:ilvl w:val="0"/>
          <w:numId w:val="5"/>
        </w:numPr>
        <w:jc w:val="both"/>
        <w:rPr>
          <w:b/>
          <w:bCs/>
        </w:rPr>
      </w:pPr>
      <w:r>
        <w:rPr>
          <w:b/>
          <w:bCs/>
        </w:rPr>
        <w:t>Visualization:</w:t>
      </w:r>
    </w:p>
    <w:p w14:paraId="7A504D0C" w14:textId="77777777" w:rsidR="002A0F2E" w:rsidRDefault="002A0F2E">
      <w:pPr>
        <w:ind w:left="720"/>
        <w:jc w:val="both"/>
        <w:rPr>
          <w:b/>
          <w:bCs/>
        </w:rPr>
      </w:pPr>
    </w:p>
    <w:p w14:paraId="75A8BE24" w14:textId="77777777" w:rsidR="002A0F2E" w:rsidRDefault="00000000">
      <w:pPr>
        <w:ind w:left="720"/>
        <w:jc w:val="both"/>
        <w:rPr>
          <w:b/>
          <w:bCs/>
        </w:rPr>
      </w:pPr>
      <w:r>
        <w:rPr>
          <w:b/>
          <w:bCs/>
        </w:rPr>
        <w:t xml:space="preserve"> </w:t>
      </w:r>
      <w:r>
        <w:rPr>
          <w:b/>
          <w:bCs/>
          <w:noProof/>
        </w:rPr>
        <w:drawing>
          <wp:inline distT="114300" distB="114300" distL="114300" distR="114300" wp14:anchorId="2CE857B6" wp14:editId="6879BB07">
            <wp:extent cx="5731200" cy="32004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5731200" cy="3200400"/>
                    </a:xfrm>
                    <a:prstGeom prst="rect">
                      <a:avLst/>
                    </a:prstGeom>
                    <a:ln/>
                  </pic:spPr>
                </pic:pic>
              </a:graphicData>
            </a:graphic>
          </wp:inline>
        </w:drawing>
      </w:r>
    </w:p>
    <w:p w14:paraId="659363C9" w14:textId="77777777" w:rsidR="002A0F2E" w:rsidRDefault="00000000">
      <w:pPr>
        <w:ind w:left="720"/>
        <w:jc w:val="both"/>
        <w:rPr>
          <w:b/>
          <w:bCs/>
        </w:rPr>
      </w:pPr>
      <w:r>
        <w:rPr>
          <w:b/>
          <w:bCs/>
        </w:rPr>
        <w:t>Explanation:</w:t>
      </w:r>
    </w:p>
    <w:p w14:paraId="626807D5" w14:textId="77777777" w:rsidR="002A0F2E" w:rsidRDefault="00000000">
      <w:pPr>
        <w:ind w:left="720"/>
        <w:jc w:val="both"/>
      </w:pPr>
      <w:r>
        <w:t xml:space="preserve">I analyzed the </w:t>
      </w:r>
      <w:r>
        <w:rPr>
          <w:b/>
          <w:bCs/>
        </w:rPr>
        <w:t>top 10 product categories by total sales</w:t>
      </w:r>
      <w:r>
        <w:t xml:space="preserve"> to identify major revenue contributors. </w:t>
      </w:r>
      <w:r>
        <w:rPr>
          <w:b/>
          <w:bCs/>
        </w:rPr>
        <w:t>Health &amp; Beauty (1.43M)</w:t>
      </w:r>
      <w:r>
        <w:t xml:space="preserve"> leads overall sales, followed by </w:t>
      </w:r>
      <w:r>
        <w:rPr>
          <w:b/>
          <w:bCs/>
        </w:rPr>
        <w:t>Watches &amp; Gifts (1.29M)</w:t>
      </w:r>
      <w:r>
        <w:t xml:space="preserve"> and </w:t>
      </w:r>
      <w:r>
        <w:rPr>
          <w:b/>
          <w:bCs/>
        </w:rPr>
        <w:t>Bed Bath &amp; Table (1.24M)</w:t>
      </w:r>
      <w:r>
        <w:t xml:space="preserve">, indicating strong customer demand. </w:t>
      </w:r>
      <w:r>
        <w:rPr>
          <w:b/>
          <w:bCs/>
        </w:rPr>
        <w:t>Sports &amp; Leisure (1.13M)</w:t>
      </w:r>
      <w:r>
        <w:t xml:space="preserve"> and </w:t>
      </w:r>
      <w:r>
        <w:rPr>
          <w:b/>
          <w:bCs/>
        </w:rPr>
        <w:t>Computers &amp; Accessories (1.04M)</w:t>
      </w:r>
      <w:r>
        <w:t xml:space="preserve"> show stable mid-level performance. Categories such as </w:t>
      </w:r>
      <w:r>
        <w:rPr>
          <w:b/>
          <w:bCs/>
        </w:rPr>
        <w:t>Furniture &amp; Decor (0.89M)</w:t>
      </w:r>
      <w:r>
        <w:t xml:space="preserve"> and </w:t>
      </w:r>
      <w:r>
        <w:rPr>
          <w:b/>
          <w:bCs/>
        </w:rPr>
        <w:t>Housewares (0.77M)</w:t>
      </w:r>
      <w:r>
        <w:t xml:space="preserve"> contribute moderately to total sales. Lower-performing categories like </w:t>
      </w:r>
      <w:r>
        <w:rPr>
          <w:b/>
          <w:bCs/>
        </w:rPr>
        <w:t>Auto (0.68M)</w:t>
      </w:r>
      <w:r>
        <w:t xml:space="preserve"> and </w:t>
      </w:r>
      <w:r>
        <w:rPr>
          <w:b/>
          <w:bCs/>
        </w:rPr>
        <w:t>Garden Tools (0.57M)</w:t>
      </w:r>
      <w:r>
        <w:t xml:space="preserve"> looks like potential areas for improvement or niche demand.</w:t>
      </w:r>
    </w:p>
    <w:p w14:paraId="4C017336" w14:textId="77777777" w:rsidR="002A0F2E" w:rsidRDefault="002A0F2E">
      <w:pPr>
        <w:ind w:left="720"/>
        <w:jc w:val="both"/>
      </w:pPr>
    </w:p>
    <w:p w14:paraId="6EADA99E" w14:textId="77777777" w:rsidR="002A0F2E" w:rsidRDefault="002A0F2E">
      <w:pPr>
        <w:jc w:val="both"/>
        <w:rPr>
          <w:b/>
          <w:bCs/>
        </w:rPr>
      </w:pPr>
    </w:p>
    <w:p w14:paraId="17510BC9" w14:textId="77777777" w:rsidR="002A0F2E" w:rsidRDefault="002A0F2E">
      <w:pPr>
        <w:jc w:val="both"/>
        <w:rPr>
          <w:b/>
          <w:bCs/>
        </w:rPr>
      </w:pPr>
    </w:p>
    <w:p w14:paraId="183E5FFE" w14:textId="77777777" w:rsidR="007913D1" w:rsidRDefault="007913D1">
      <w:pPr>
        <w:jc w:val="both"/>
        <w:rPr>
          <w:b/>
          <w:bCs/>
        </w:rPr>
      </w:pPr>
    </w:p>
    <w:p w14:paraId="38550F6E" w14:textId="17B51048" w:rsidR="002A0F2E" w:rsidRDefault="00000000">
      <w:pPr>
        <w:jc w:val="both"/>
      </w:pPr>
      <w:r>
        <w:rPr>
          <w:b/>
          <w:bCs/>
        </w:rPr>
        <w:lastRenderedPageBreak/>
        <w:t>Q2)</w:t>
      </w:r>
      <w:r>
        <w:t xml:space="preserve"> Delayed Order Analysis.</w:t>
      </w:r>
    </w:p>
    <w:p w14:paraId="323DC401" w14:textId="77777777" w:rsidR="002A0F2E" w:rsidRDefault="00000000">
      <w:pPr>
        <w:numPr>
          <w:ilvl w:val="0"/>
          <w:numId w:val="2"/>
        </w:numPr>
        <w:jc w:val="both"/>
        <w:rPr>
          <w:b/>
          <w:bCs/>
        </w:rPr>
      </w:pPr>
      <w:r>
        <w:rPr>
          <w:b/>
          <w:bCs/>
        </w:rPr>
        <w:t>Visualization:</w:t>
      </w:r>
    </w:p>
    <w:p w14:paraId="06953A6D" w14:textId="77777777" w:rsidR="002A0F2E" w:rsidRDefault="002A0F2E">
      <w:pPr>
        <w:ind w:left="720"/>
        <w:jc w:val="both"/>
        <w:rPr>
          <w:b/>
          <w:bCs/>
        </w:rPr>
      </w:pPr>
    </w:p>
    <w:p w14:paraId="25EF15D5" w14:textId="77777777" w:rsidR="002A0F2E" w:rsidRDefault="00000000">
      <w:pPr>
        <w:ind w:left="720"/>
        <w:jc w:val="both"/>
        <w:rPr>
          <w:b/>
          <w:bCs/>
        </w:rPr>
      </w:pPr>
      <w:r>
        <w:rPr>
          <w:b/>
          <w:bCs/>
          <w:noProof/>
        </w:rPr>
        <w:drawing>
          <wp:inline distT="114300" distB="114300" distL="114300" distR="114300" wp14:anchorId="2108FA8C" wp14:editId="7080A220">
            <wp:extent cx="5731200" cy="27051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2705100"/>
                    </a:xfrm>
                    <a:prstGeom prst="rect">
                      <a:avLst/>
                    </a:prstGeom>
                    <a:ln/>
                  </pic:spPr>
                </pic:pic>
              </a:graphicData>
            </a:graphic>
          </wp:inline>
        </w:drawing>
      </w:r>
    </w:p>
    <w:p w14:paraId="602542A0" w14:textId="77777777" w:rsidR="002A0F2E" w:rsidRDefault="002A0F2E">
      <w:pPr>
        <w:ind w:left="720"/>
        <w:jc w:val="both"/>
        <w:rPr>
          <w:b/>
          <w:bCs/>
        </w:rPr>
      </w:pPr>
    </w:p>
    <w:p w14:paraId="1079E173" w14:textId="77777777" w:rsidR="002A0F2E" w:rsidRDefault="00000000">
      <w:pPr>
        <w:ind w:left="720"/>
        <w:jc w:val="both"/>
        <w:rPr>
          <w:b/>
          <w:bCs/>
        </w:rPr>
      </w:pPr>
      <w:r>
        <w:rPr>
          <w:b/>
          <w:bCs/>
        </w:rPr>
        <w:t>Explanation:</w:t>
      </w:r>
    </w:p>
    <w:p w14:paraId="2ECAACC7" w14:textId="77777777" w:rsidR="002A0F2E" w:rsidRDefault="00000000">
      <w:pPr>
        <w:ind w:left="720"/>
        <w:jc w:val="both"/>
      </w:pPr>
      <w:r>
        <w:t xml:space="preserve">I analyzed the </w:t>
      </w:r>
      <w:r>
        <w:rPr>
          <w:b/>
          <w:bCs/>
        </w:rPr>
        <w:t>year-wise and quarter-wise distribution of delayed orders</w:t>
      </w:r>
      <w:r>
        <w:t xml:space="preserve"> to understand delivery performance trends over time using the given condition “</w:t>
      </w:r>
      <w:r>
        <w:rPr>
          <w:b/>
          <w:bCs/>
        </w:rPr>
        <w:t>Actual delivery date</w:t>
      </w:r>
      <w:r>
        <w:t xml:space="preserve"> &gt; </w:t>
      </w:r>
      <w:r>
        <w:rPr>
          <w:b/>
          <w:bCs/>
        </w:rPr>
        <w:t>Estimated Delivery Date</w:t>
      </w:r>
      <w:r>
        <w:t xml:space="preserve">”. The data shows </w:t>
      </w:r>
      <w:r>
        <w:rPr>
          <w:b/>
          <w:bCs/>
        </w:rPr>
        <w:t>minimal delays in 2016 (4 orders)</w:t>
      </w:r>
      <w:r>
        <w:t xml:space="preserve">, indicating stable operations during the early period. In </w:t>
      </w:r>
      <w:r>
        <w:rPr>
          <w:b/>
          <w:bCs/>
        </w:rPr>
        <w:t>2017, delayed orders increased significantly to 2,147</w:t>
      </w:r>
      <w:r>
        <w:t xml:space="preserve">, with the highest delays occurring in </w:t>
      </w:r>
      <w:r>
        <w:rPr>
          <w:b/>
          <w:bCs/>
        </w:rPr>
        <w:t>Q4 (1,227)</w:t>
      </w:r>
      <w:r>
        <w:t xml:space="preserve">, highlighting growing fulfillment challenges. The situation worsened in </w:t>
      </w:r>
      <w:r>
        <w:rPr>
          <w:b/>
          <w:bCs/>
        </w:rPr>
        <w:t>2018</w:t>
      </w:r>
      <w:r>
        <w:t xml:space="preserve">, where delayed orders peaked at </w:t>
      </w:r>
      <w:r>
        <w:rPr>
          <w:b/>
          <w:bCs/>
        </w:rPr>
        <w:t>5,676</w:t>
      </w:r>
      <w:r>
        <w:t xml:space="preserve">, driven mainly by </w:t>
      </w:r>
      <w:r>
        <w:rPr>
          <w:b/>
          <w:bCs/>
        </w:rPr>
        <w:t>Q1 (2,132)</w:t>
      </w:r>
      <w:r>
        <w:t xml:space="preserve"> and </w:t>
      </w:r>
      <w:r>
        <w:rPr>
          <w:b/>
          <w:bCs/>
        </w:rPr>
        <w:t>Q2 (2,509)</w:t>
      </w:r>
      <w:r>
        <w:t xml:space="preserve">, indicating sustained operational pressure. Overall, the analysis reveals a </w:t>
      </w:r>
      <w:r>
        <w:rPr>
          <w:b/>
          <w:bCs/>
        </w:rPr>
        <w:t>sharp upward trend in delayed orders over time</w:t>
      </w:r>
      <w:r>
        <w:t>,( might be due to increase in volume of orders in the delivery time or longer order processing times) emphasizing the need for improved logistics and delivery planning during high-volume periods.</w:t>
      </w:r>
    </w:p>
    <w:p w14:paraId="30532A62" w14:textId="77777777" w:rsidR="002A0F2E" w:rsidRDefault="002A0F2E">
      <w:pPr>
        <w:ind w:left="720"/>
        <w:jc w:val="both"/>
      </w:pPr>
    </w:p>
    <w:p w14:paraId="018DAE26" w14:textId="77777777" w:rsidR="002A0F2E" w:rsidRDefault="002A0F2E">
      <w:pPr>
        <w:ind w:left="720"/>
        <w:jc w:val="both"/>
      </w:pPr>
    </w:p>
    <w:p w14:paraId="335E924A" w14:textId="77777777" w:rsidR="002A0F2E" w:rsidRDefault="002A0F2E">
      <w:pPr>
        <w:ind w:left="720"/>
        <w:jc w:val="both"/>
      </w:pPr>
    </w:p>
    <w:p w14:paraId="4E1EFA59" w14:textId="77777777" w:rsidR="002A0F2E" w:rsidRDefault="002A0F2E">
      <w:pPr>
        <w:ind w:left="720"/>
        <w:jc w:val="both"/>
      </w:pPr>
    </w:p>
    <w:p w14:paraId="15770908" w14:textId="77777777" w:rsidR="002A0F2E" w:rsidRDefault="002A0F2E">
      <w:pPr>
        <w:ind w:left="720"/>
        <w:jc w:val="both"/>
      </w:pPr>
    </w:p>
    <w:p w14:paraId="12A227DD" w14:textId="77777777" w:rsidR="002A0F2E" w:rsidRDefault="002A0F2E">
      <w:pPr>
        <w:ind w:left="720"/>
        <w:jc w:val="both"/>
      </w:pPr>
    </w:p>
    <w:p w14:paraId="71E00659" w14:textId="77777777" w:rsidR="002A0F2E" w:rsidRDefault="002A0F2E">
      <w:pPr>
        <w:ind w:left="720"/>
        <w:jc w:val="both"/>
      </w:pPr>
    </w:p>
    <w:p w14:paraId="3A6085F5" w14:textId="77777777" w:rsidR="002A0F2E" w:rsidRDefault="002A0F2E">
      <w:pPr>
        <w:ind w:left="720"/>
        <w:jc w:val="both"/>
      </w:pPr>
    </w:p>
    <w:p w14:paraId="23FFEB23" w14:textId="77777777" w:rsidR="002A0F2E" w:rsidRDefault="002A0F2E">
      <w:pPr>
        <w:ind w:left="720"/>
        <w:jc w:val="both"/>
      </w:pPr>
    </w:p>
    <w:p w14:paraId="2BEC5D1B" w14:textId="77777777" w:rsidR="002A0F2E" w:rsidRDefault="002A0F2E">
      <w:pPr>
        <w:ind w:left="720"/>
        <w:jc w:val="both"/>
      </w:pPr>
    </w:p>
    <w:p w14:paraId="25BCA1E9" w14:textId="77777777" w:rsidR="002A0F2E" w:rsidRDefault="002A0F2E">
      <w:pPr>
        <w:ind w:left="720"/>
        <w:jc w:val="both"/>
      </w:pPr>
    </w:p>
    <w:p w14:paraId="509C3DF6" w14:textId="77777777" w:rsidR="002A0F2E" w:rsidRDefault="002A0F2E">
      <w:pPr>
        <w:ind w:left="720"/>
        <w:jc w:val="both"/>
      </w:pPr>
    </w:p>
    <w:p w14:paraId="1501E9CD" w14:textId="77777777" w:rsidR="002A0F2E" w:rsidRDefault="002A0F2E">
      <w:pPr>
        <w:ind w:left="720"/>
        <w:jc w:val="both"/>
      </w:pPr>
    </w:p>
    <w:p w14:paraId="05731260" w14:textId="77777777" w:rsidR="002A0F2E" w:rsidRDefault="002A0F2E">
      <w:pPr>
        <w:ind w:left="720"/>
        <w:jc w:val="both"/>
      </w:pPr>
    </w:p>
    <w:p w14:paraId="2A94A97E" w14:textId="77777777" w:rsidR="002A0F2E" w:rsidRDefault="002A0F2E">
      <w:pPr>
        <w:ind w:left="720"/>
        <w:jc w:val="both"/>
      </w:pPr>
    </w:p>
    <w:p w14:paraId="24371E97" w14:textId="77777777" w:rsidR="002A0F2E" w:rsidRDefault="002A0F2E">
      <w:pPr>
        <w:ind w:left="720"/>
        <w:jc w:val="both"/>
      </w:pPr>
    </w:p>
    <w:p w14:paraId="719D5C32" w14:textId="77777777" w:rsidR="002A0F2E" w:rsidRDefault="002A0F2E">
      <w:pPr>
        <w:jc w:val="both"/>
      </w:pPr>
    </w:p>
    <w:p w14:paraId="3CE6E619" w14:textId="77777777" w:rsidR="002A0F2E" w:rsidRDefault="00000000">
      <w:pPr>
        <w:jc w:val="both"/>
      </w:pPr>
      <w:r>
        <w:rPr>
          <w:b/>
          <w:bCs/>
        </w:rPr>
        <w:lastRenderedPageBreak/>
        <w:t xml:space="preserve">Q3) </w:t>
      </w:r>
      <w:r>
        <w:t>Monthly Comparison of Delayed and On-Time Orders.</w:t>
      </w:r>
    </w:p>
    <w:p w14:paraId="01161159" w14:textId="77777777" w:rsidR="002A0F2E" w:rsidRDefault="00000000">
      <w:pPr>
        <w:numPr>
          <w:ilvl w:val="0"/>
          <w:numId w:val="3"/>
        </w:numPr>
        <w:jc w:val="both"/>
        <w:rPr>
          <w:b/>
          <w:bCs/>
        </w:rPr>
      </w:pPr>
      <w:r>
        <w:rPr>
          <w:b/>
          <w:bCs/>
        </w:rPr>
        <w:t>Visualization:</w:t>
      </w:r>
    </w:p>
    <w:p w14:paraId="46A422A7" w14:textId="77777777" w:rsidR="002A0F2E" w:rsidRDefault="002A0F2E">
      <w:pPr>
        <w:ind w:left="720"/>
        <w:jc w:val="both"/>
        <w:rPr>
          <w:b/>
          <w:bCs/>
        </w:rPr>
      </w:pPr>
    </w:p>
    <w:p w14:paraId="21D237AA" w14:textId="77777777" w:rsidR="002A0F2E" w:rsidRDefault="00000000">
      <w:pPr>
        <w:ind w:left="720"/>
        <w:jc w:val="both"/>
        <w:rPr>
          <w:b/>
          <w:bCs/>
        </w:rPr>
      </w:pPr>
      <w:r>
        <w:rPr>
          <w:b/>
          <w:bCs/>
          <w:noProof/>
        </w:rPr>
        <w:drawing>
          <wp:inline distT="114300" distB="114300" distL="114300" distR="114300" wp14:anchorId="11D89A97" wp14:editId="3DAF5B29">
            <wp:extent cx="5731200" cy="32766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731200" cy="3276600"/>
                    </a:xfrm>
                    <a:prstGeom prst="rect">
                      <a:avLst/>
                    </a:prstGeom>
                    <a:ln/>
                  </pic:spPr>
                </pic:pic>
              </a:graphicData>
            </a:graphic>
          </wp:inline>
        </w:drawing>
      </w:r>
    </w:p>
    <w:p w14:paraId="18AE2F48" w14:textId="77777777" w:rsidR="002A0F2E" w:rsidRDefault="002A0F2E">
      <w:pPr>
        <w:ind w:left="720"/>
        <w:jc w:val="both"/>
        <w:rPr>
          <w:b/>
          <w:bCs/>
        </w:rPr>
      </w:pPr>
    </w:p>
    <w:p w14:paraId="6D588B4F" w14:textId="77777777" w:rsidR="002A0F2E" w:rsidRDefault="00000000">
      <w:pPr>
        <w:ind w:left="720"/>
        <w:jc w:val="both"/>
        <w:rPr>
          <w:b/>
          <w:bCs/>
        </w:rPr>
      </w:pPr>
      <w:r>
        <w:rPr>
          <w:b/>
          <w:bCs/>
        </w:rPr>
        <w:t>Explanation:</w:t>
      </w:r>
    </w:p>
    <w:p w14:paraId="78E551B4" w14:textId="77777777" w:rsidR="002A0F2E" w:rsidRDefault="00000000">
      <w:pPr>
        <w:ind w:left="720"/>
        <w:jc w:val="both"/>
      </w:pPr>
      <w:r>
        <w:t xml:space="preserve">I analyzed the yearly and quarterly comparison of delayed versus on-time orders to evaluate overall delivery performance trends. While on-time deliveries consistently outnumber delayed orders, the gap narrows significantly during periods of high order volume. In </w:t>
      </w:r>
      <w:r>
        <w:rPr>
          <w:b/>
          <w:bCs/>
        </w:rPr>
        <w:t>2017, delayed orders rose to 2,147, with on-time deliveries reaching 40.8K,</w:t>
      </w:r>
      <w:r>
        <w:t xml:space="preserve"> indicating increasing operational pressure. The situation intensified </w:t>
      </w:r>
      <w:r>
        <w:rPr>
          <w:b/>
          <w:bCs/>
        </w:rPr>
        <w:t>in 2018, where delayed orders peaked at 5,676, particularly in Q1 (2.1K) and Q2 (2.5K), despite strong on-time performance of over 54.9K</w:t>
      </w:r>
      <w:r>
        <w:t xml:space="preserve"> orders. Overall, the visual highlights that although the majority of orders are delivered on time, delivery delays increase proportionally during peak demand periods, signaling the need for improved logistics scalability.</w:t>
      </w:r>
    </w:p>
    <w:p w14:paraId="107C57E9" w14:textId="77777777" w:rsidR="002A0F2E" w:rsidRDefault="002A0F2E">
      <w:pPr>
        <w:ind w:left="720"/>
        <w:jc w:val="both"/>
      </w:pPr>
    </w:p>
    <w:p w14:paraId="0D454051" w14:textId="77777777" w:rsidR="002A0F2E" w:rsidRDefault="002A0F2E">
      <w:pPr>
        <w:ind w:left="720"/>
        <w:jc w:val="both"/>
      </w:pPr>
    </w:p>
    <w:p w14:paraId="34C11F85" w14:textId="77777777" w:rsidR="002A0F2E" w:rsidRDefault="002A0F2E">
      <w:pPr>
        <w:ind w:left="720"/>
        <w:jc w:val="both"/>
      </w:pPr>
    </w:p>
    <w:p w14:paraId="6FE2FEB7" w14:textId="77777777" w:rsidR="002A0F2E" w:rsidRDefault="002A0F2E">
      <w:pPr>
        <w:ind w:left="720"/>
        <w:jc w:val="both"/>
      </w:pPr>
    </w:p>
    <w:p w14:paraId="7252A4AB" w14:textId="77777777" w:rsidR="002A0F2E" w:rsidRDefault="002A0F2E">
      <w:pPr>
        <w:ind w:left="720"/>
        <w:jc w:val="both"/>
      </w:pPr>
    </w:p>
    <w:p w14:paraId="67842D6E" w14:textId="77777777" w:rsidR="002A0F2E" w:rsidRDefault="002A0F2E">
      <w:pPr>
        <w:ind w:left="720"/>
        <w:jc w:val="both"/>
      </w:pPr>
    </w:p>
    <w:p w14:paraId="54CFB1CC" w14:textId="77777777" w:rsidR="002A0F2E" w:rsidRDefault="002A0F2E">
      <w:pPr>
        <w:ind w:left="720"/>
        <w:jc w:val="both"/>
      </w:pPr>
    </w:p>
    <w:p w14:paraId="3EE4BAF9" w14:textId="77777777" w:rsidR="002A0F2E" w:rsidRDefault="002A0F2E">
      <w:pPr>
        <w:ind w:left="720"/>
        <w:jc w:val="both"/>
      </w:pPr>
    </w:p>
    <w:p w14:paraId="67E5B075" w14:textId="77777777" w:rsidR="002A0F2E" w:rsidRDefault="002A0F2E">
      <w:pPr>
        <w:ind w:left="720"/>
        <w:jc w:val="both"/>
      </w:pPr>
    </w:p>
    <w:p w14:paraId="71AF55B6" w14:textId="77777777" w:rsidR="002A0F2E" w:rsidRDefault="002A0F2E">
      <w:pPr>
        <w:ind w:left="720"/>
        <w:jc w:val="both"/>
      </w:pPr>
    </w:p>
    <w:p w14:paraId="6E7825D2" w14:textId="77777777" w:rsidR="002A0F2E" w:rsidRDefault="002A0F2E">
      <w:pPr>
        <w:ind w:left="720"/>
        <w:jc w:val="both"/>
      </w:pPr>
    </w:p>
    <w:p w14:paraId="124FC920" w14:textId="77777777" w:rsidR="002A0F2E" w:rsidRDefault="002A0F2E">
      <w:pPr>
        <w:ind w:left="720"/>
        <w:jc w:val="both"/>
      </w:pPr>
    </w:p>
    <w:p w14:paraId="19E39064" w14:textId="77777777" w:rsidR="002A0F2E" w:rsidRDefault="002A0F2E">
      <w:pPr>
        <w:ind w:left="720"/>
        <w:jc w:val="both"/>
      </w:pPr>
    </w:p>
    <w:p w14:paraId="4A2715E8" w14:textId="77777777" w:rsidR="002A0F2E" w:rsidRDefault="002A0F2E">
      <w:pPr>
        <w:jc w:val="both"/>
      </w:pPr>
    </w:p>
    <w:p w14:paraId="7D517247" w14:textId="77777777" w:rsidR="007913D1" w:rsidRDefault="007913D1">
      <w:pPr>
        <w:jc w:val="both"/>
      </w:pPr>
    </w:p>
    <w:p w14:paraId="58804D5B" w14:textId="77777777" w:rsidR="002A0F2E" w:rsidRDefault="00000000">
      <w:pPr>
        <w:jc w:val="both"/>
      </w:pPr>
      <w:r>
        <w:rPr>
          <w:b/>
          <w:bCs/>
        </w:rPr>
        <w:lastRenderedPageBreak/>
        <w:t xml:space="preserve">Q4) </w:t>
      </w:r>
      <w:r>
        <w:t>Payment Method Analysis.</w:t>
      </w:r>
    </w:p>
    <w:p w14:paraId="4D24815C" w14:textId="77777777" w:rsidR="002A0F2E" w:rsidRDefault="002A0F2E">
      <w:pPr>
        <w:jc w:val="both"/>
      </w:pPr>
    </w:p>
    <w:p w14:paraId="0C839671" w14:textId="77777777" w:rsidR="002A0F2E" w:rsidRDefault="00000000">
      <w:pPr>
        <w:numPr>
          <w:ilvl w:val="0"/>
          <w:numId w:val="4"/>
        </w:numPr>
        <w:jc w:val="both"/>
        <w:rPr>
          <w:b/>
          <w:bCs/>
        </w:rPr>
      </w:pPr>
      <w:r>
        <w:rPr>
          <w:b/>
          <w:bCs/>
        </w:rPr>
        <w:t>Visualization:</w:t>
      </w:r>
    </w:p>
    <w:p w14:paraId="2F2F35BC" w14:textId="77777777" w:rsidR="002A0F2E" w:rsidRDefault="002A0F2E">
      <w:pPr>
        <w:ind w:left="720"/>
        <w:jc w:val="both"/>
        <w:rPr>
          <w:b/>
          <w:bCs/>
        </w:rPr>
      </w:pPr>
    </w:p>
    <w:p w14:paraId="412D281E" w14:textId="77777777" w:rsidR="002A0F2E" w:rsidRDefault="00000000">
      <w:pPr>
        <w:ind w:left="720"/>
        <w:jc w:val="both"/>
        <w:rPr>
          <w:b/>
          <w:bCs/>
        </w:rPr>
      </w:pPr>
      <w:r>
        <w:rPr>
          <w:b/>
          <w:bCs/>
          <w:noProof/>
        </w:rPr>
        <w:drawing>
          <wp:inline distT="114300" distB="114300" distL="114300" distR="114300" wp14:anchorId="0B49189A" wp14:editId="0E418438">
            <wp:extent cx="5731200" cy="33147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731200" cy="3314700"/>
                    </a:xfrm>
                    <a:prstGeom prst="rect">
                      <a:avLst/>
                    </a:prstGeom>
                    <a:ln/>
                  </pic:spPr>
                </pic:pic>
              </a:graphicData>
            </a:graphic>
          </wp:inline>
        </w:drawing>
      </w:r>
    </w:p>
    <w:p w14:paraId="7C68D0ED" w14:textId="77777777" w:rsidR="002A0F2E" w:rsidRDefault="002A0F2E">
      <w:pPr>
        <w:ind w:left="720"/>
        <w:jc w:val="both"/>
        <w:rPr>
          <w:b/>
          <w:bCs/>
        </w:rPr>
      </w:pPr>
    </w:p>
    <w:p w14:paraId="5C23FF9E" w14:textId="77777777" w:rsidR="002A0F2E" w:rsidRDefault="00000000">
      <w:pPr>
        <w:ind w:left="720"/>
        <w:jc w:val="both"/>
        <w:rPr>
          <w:b/>
          <w:bCs/>
        </w:rPr>
      </w:pPr>
      <w:r>
        <w:rPr>
          <w:b/>
          <w:bCs/>
        </w:rPr>
        <w:t>Explanation:</w:t>
      </w:r>
    </w:p>
    <w:p w14:paraId="6C124369" w14:textId="77777777" w:rsidR="002A0F2E" w:rsidRDefault="00000000">
      <w:pPr>
        <w:ind w:left="720"/>
        <w:jc w:val="both"/>
      </w:pPr>
      <w:r>
        <w:t xml:space="preserve">I analyzed the </w:t>
      </w:r>
      <w:r>
        <w:rPr>
          <w:b/>
          <w:bCs/>
        </w:rPr>
        <w:t>distribution of orders by payment type</w:t>
      </w:r>
      <w:r>
        <w:t xml:space="preserve"> to understand customer payment preferences. </w:t>
      </w:r>
      <w:r>
        <w:rPr>
          <w:b/>
          <w:bCs/>
        </w:rPr>
        <w:t>Credit cards dominate the platform</w:t>
      </w:r>
      <w:r>
        <w:t xml:space="preserve">, accounting for </w:t>
      </w:r>
      <w:r>
        <w:rPr>
          <w:rFonts w:ascii="Arial Unicode MS" w:eastAsia="Arial Unicode MS" w:hAnsi="Arial Unicode MS" w:cs="Arial Unicode MS"/>
          <w:b/>
          <w:bCs/>
        </w:rPr>
        <w:t>~76.8K orders (≈74%)</w:t>
      </w:r>
      <w:r>
        <w:t xml:space="preserve">, indicating a strong preference for digital and instant payment methods. </w:t>
      </w:r>
      <w:r>
        <w:rPr>
          <w:b/>
          <w:bCs/>
        </w:rPr>
        <w:t>Boleto</w:t>
      </w:r>
      <w:r>
        <w:t xml:space="preserve"> is the second most used option with </w:t>
      </w:r>
      <w:r>
        <w:rPr>
          <w:rFonts w:ascii="Arial Unicode MS" w:eastAsia="Arial Unicode MS" w:hAnsi="Arial Unicode MS" w:cs="Arial Unicode MS"/>
          <w:b/>
          <w:bCs/>
        </w:rPr>
        <w:t>~19.8K orders (≈19%)</w:t>
      </w:r>
      <w:r>
        <w:t xml:space="preserve">, showing continued adoption of alternative offline payments. </w:t>
      </w:r>
      <w:r>
        <w:rPr>
          <w:b/>
          <w:bCs/>
        </w:rPr>
        <w:t>Vouchers (~3.9K)</w:t>
      </w:r>
      <w:r>
        <w:t xml:space="preserve"> and </w:t>
      </w:r>
      <w:r>
        <w:rPr>
          <w:b/>
          <w:bCs/>
        </w:rPr>
        <w:t>debit cards (~1.5K)</w:t>
      </w:r>
      <w:r>
        <w:t xml:space="preserve"> contribute only a small share, suggesting limited customer reliance on these methods. The </w:t>
      </w:r>
      <w:r>
        <w:rPr>
          <w:b/>
          <w:bCs/>
        </w:rPr>
        <w:t>“not_defined” category (~3 orders)</w:t>
      </w:r>
      <w:r>
        <w:t xml:space="preserve"> is assumed to represent cases where </w:t>
      </w:r>
      <w:r>
        <w:rPr>
          <w:b/>
          <w:bCs/>
        </w:rPr>
        <w:t>payment-type data was not captured or provided</w:t>
      </w:r>
      <w:r>
        <w:t xml:space="preserve">, and its negligible volume does not impact overall insights. Overall, the results highlight a </w:t>
      </w:r>
      <w:r>
        <w:rPr>
          <w:b/>
          <w:bCs/>
        </w:rPr>
        <w:t>clear dependency on credit-card payments</w:t>
      </w:r>
      <w:r>
        <w:t>, which is critical for payment gateway and fraud-management strategies.</w:t>
      </w:r>
    </w:p>
    <w:p w14:paraId="13B10C62" w14:textId="77777777" w:rsidR="002A0F2E" w:rsidRDefault="002A0F2E">
      <w:pPr>
        <w:ind w:left="720"/>
        <w:jc w:val="both"/>
      </w:pPr>
    </w:p>
    <w:p w14:paraId="0A34BB2F" w14:textId="77777777" w:rsidR="002A0F2E" w:rsidRDefault="00000000">
      <w:pPr>
        <w:ind w:left="720"/>
        <w:jc w:val="both"/>
        <w:rPr>
          <w:b/>
          <w:bCs/>
        </w:rPr>
      </w:pPr>
      <w:r>
        <w:rPr>
          <w:b/>
          <w:bCs/>
        </w:rPr>
        <w:t>Note:</w:t>
      </w:r>
    </w:p>
    <w:p w14:paraId="23FDBAAA" w14:textId="77777777" w:rsidR="002A0F2E" w:rsidRDefault="002A0F2E">
      <w:pPr>
        <w:ind w:left="720"/>
        <w:jc w:val="both"/>
        <w:rPr>
          <w:b/>
          <w:bCs/>
        </w:rPr>
      </w:pPr>
    </w:p>
    <w:p w14:paraId="57EED543" w14:textId="77777777" w:rsidR="002A0F2E" w:rsidRDefault="00000000">
      <w:pPr>
        <w:ind w:left="720"/>
        <w:jc w:val="both"/>
        <w:rPr>
          <w:b/>
          <w:bCs/>
        </w:rPr>
      </w:pPr>
      <w:r>
        <w:rPr>
          <w:b/>
          <w:bCs/>
        </w:rPr>
        <w:t>Total Sales = Product Price + Freight Value</w:t>
      </w:r>
    </w:p>
    <w:p w14:paraId="00784C73" w14:textId="77777777" w:rsidR="002A0F2E" w:rsidRDefault="002A0F2E">
      <w:pPr>
        <w:ind w:left="720"/>
        <w:jc w:val="both"/>
      </w:pPr>
    </w:p>
    <w:p w14:paraId="22199AD7" w14:textId="77777777" w:rsidR="002A0F2E" w:rsidRDefault="002A0F2E">
      <w:pPr>
        <w:ind w:left="720"/>
        <w:jc w:val="both"/>
      </w:pPr>
    </w:p>
    <w:p w14:paraId="4B55F363" w14:textId="77777777" w:rsidR="002A0F2E" w:rsidRDefault="002A0F2E">
      <w:pPr>
        <w:ind w:left="720"/>
        <w:jc w:val="both"/>
      </w:pPr>
    </w:p>
    <w:p w14:paraId="3B66F4AB" w14:textId="77777777" w:rsidR="002A0F2E" w:rsidRDefault="002A0F2E">
      <w:pPr>
        <w:ind w:left="720"/>
        <w:jc w:val="both"/>
      </w:pPr>
    </w:p>
    <w:p w14:paraId="77C5223A" w14:textId="77777777" w:rsidR="002A0F2E" w:rsidRDefault="002A0F2E">
      <w:pPr>
        <w:ind w:left="720"/>
        <w:jc w:val="both"/>
      </w:pPr>
    </w:p>
    <w:p w14:paraId="60BF10AA" w14:textId="77777777" w:rsidR="002A0F2E" w:rsidRDefault="002A0F2E">
      <w:pPr>
        <w:ind w:left="720"/>
        <w:jc w:val="both"/>
      </w:pPr>
    </w:p>
    <w:p w14:paraId="099BFB70" w14:textId="77777777" w:rsidR="007913D1" w:rsidRDefault="007913D1">
      <w:pPr>
        <w:jc w:val="both"/>
      </w:pPr>
    </w:p>
    <w:p w14:paraId="2E96F6A3" w14:textId="389A1171" w:rsidR="002A0F2E" w:rsidRDefault="00000000">
      <w:pPr>
        <w:jc w:val="both"/>
      </w:pPr>
      <w:r>
        <w:rPr>
          <w:b/>
          <w:bCs/>
        </w:rPr>
        <w:lastRenderedPageBreak/>
        <w:t>Q6)</w:t>
      </w:r>
      <w:r>
        <w:t xml:space="preserve"> State-wise Total Sales Analysis.</w:t>
      </w:r>
    </w:p>
    <w:p w14:paraId="7080A3B4" w14:textId="77777777" w:rsidR="002A0F2E" w:rsidRDefault="00000000">
      <w:pPr>
        <w:numPr>
          <w:ilvl w:val="0"/>
          <w:numId w:val="6"/>
        </w:numPr>
        <w:jc w:val="both"/>
      </w:pPr>
      <w:r>
        <w:t xml:space="preserve"> </w:t>
      </w:r>
      <w:r>
        <w:rPr>
          <w:b/>
          <w:bCs/>
        </w:rPr>
        <w:t>Visualization:</w:t>
      </w:r>
    </w:p>
    <w:p w14:paraId="12151E17" w14:textId="77777777" w:rsidR="002A0F2E" w:rsidRDefault="002A0F2E">
      <w:pPr>
        <w:ind w:left="720"/>
        <w:jc w:val="both"/>
        <w:rPr>
          <w:b/>
          <w:bCs/>
        </w:rPr>
      </w:pPr>
    </w:p>
    <w:p w14:paraId="4F3008D5" w14:textId="77777777" w:rsidR="002A0F2E" w:rsidRDefault="00000000">
      <w:pPr>
        <w:ind w:left="720"/>
        <w:jc w:val="both"/>
        <w:rPr>
          <w:b/>
          <w:bCs/>
        </w:rPr>
      </w:pPr>
      <w:r>
        <w:rPr>
          <w:b/>
          <w:bCs/>
          <w:noProof/>
        </w:rPr>
        <w:drawing>
          <wp:inline distT="114300" distB="114300" distL="114300" distR="114300" wp14:anchorId="027A1BA2" wp14:editId="2182CDAD">
            <wp:extent cx="5731200" cy="3416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416300"/>
                    </a:xfrm>
                    <a:prstGeom prst="rect">
                      <a:avLst/>
                    </a:prstGeom>
                    <a:ln/>
                  </pic:spPr>
                </pic:pic>
              </a:graphicData>
            </a:graphic>
          </wp:inline>
        </w:drawing>
      </w:r>
    </w:p>
    <w:p w14:paraId="00CFC13A" w14:textId="77777777" w:rsidR="002A0F2E" w:rsidRDefault="002A0F2E">
      <w:pPr>
        <w:ind w:left="720"/>
        <w:jc w:val="both"/>
        <w:rPr>
          <w:b/>
          <w:bCs/>
        </w:rPr>
      </w:pPr>
    </w:p>
    <w:p w14:paraId="3D348C7C" w14:textId="77777777" w:rsidR="002A0F2E" w:rsidRDefault="002A0F2E">
      <w:pPr>
        <w:jc w:val="both"/>
      </w:pPr>
    </w:p>
    <w:p w14:paraId="23FE56A7" w14:textId="77777777" w:rsidR="002A0F2E" w:rsidRDefault="00000000">
      <w:pPr>
        <w:jc w:val="both"/>
        <w:rPr>
          <w:b/>
          <w:bCs/>
        </w:rPr>
      </w:pPr>
      <w:r>
        <w:rPr>
          <w:b/>
          <w:bCs/>
        </w:rPr>
        <w:t>Explanation:</w:t>
      </w:r>
    </w:p>
    <w:p w14:paraId="6F4F0F4B" w14:textId="77777777" w:rsidR="002A0F2E" w:rsidRDefault="00000000">
      <w:pPr>
        <w:jc w:val="both"/>
      </w:pPr>
      <w:r>
        <w:t xml:space="preserve">I observe that São Paulo (SP) clearly dominates total sales with approximately </w:t>
      </w:r>
      <w:r>
        <w:rPr>
          <w:b/>
          <w:bCs/>
        </w:rPr>
        <w:t>5.8 M</w:t>
      </w:r>
      <w:r>
        <w:t xml:space="preserve">, making it the strongest revenue-contributing state by a wide margin. This is followed by Rio de Janeiro (RJ) at around </w:t>
      </w:r>
      <w:r>
        <w:rPr>
          <w:b/>
          <w:bCs/>
        </w:rPr>
        <w:t>2.1 M</w:t>
      </w:r>
      <w:r>
        <w:t xml:space="preserve"> and Minas Gerais (MG) at </w:t>
      </w:r>
      <w:r>
        <w:rPr>
          <w:b/>
          <w:bCs/>
        </w:rPr>
        <w:t>1.8 M</w:t>
      </w:r>
      <w:r>
        <w:t>, which together form a strong second tier but still fall significantly behind SP. Rio Grande do Sul (RS) (</w:t>
      </w:r>
      <w:r>
        <w:rPr>
          <w:b/>
          <w:bCs/>
        </w:rPr>
        <w:t>0.9 M</w:t>
      </w:r>
      <w:r>
        <w:t>) and Paraná (PR) (</w:t>
      </w:r>
      <w:r>
        <w:rPr>
          <w:b/>
          <w:bCs/>
        </w:rPr>
        <w:t>0.8 M</w:t>
      </w:r>
      <w:r>
        <w:t xml:space="preserve">) complete the top five, indicating moderate but consistent sales performance. On the lower end, Rondônia (RO) leads the bottom group with roughly </w:t>
      </w:r>
      <w:r>
        <w:rPr>
          <w:b/>
          <w:bCs/>
        </w:rPr>
        <w:t>57 K</w:t>
      </w:r>
      <w:r>
        <w:t>, followed by Amazonas (AM) (</w:t>
      </w:r>
      <w:r>
        <w:rPr>
          <w:b/>
          <w:bCs/>
        </w:rPr>
        <w:t>28 K</w:t>
      </w:r>
      <w:r>
        <w:t>) and Acre (AC) (</w:t>
      </w:r>
      <w:r>
        <w:rPr>
          <w:b/>
          <w:bCs/>
        </w:rPr>
        <w:t>20 K</w:t>
      </w:r>
      <w:r>
        <w:t>). Amapá (AP) (</w:t>
      </w:r>
      <w:r>
        <w:rPr>
          <w:b/>
          <w:bCs/>
        </w:rPr>
        <w:t>16 K</w:t>
      </w:r>
      <w:r>
        <w:t>) and Roraima (RR) (</w:t>
      </w:r>
      <w:r>
        <w:rPr>
          <w:b/>
          <w:bCs/>
        </w:rPr>
        <w:t>10 K</w:t>
      </w:r>
      <w:r>
        <w:t>) record the lowest sales, highlighting a clear regional imbalance where revenue is heavily concentrated in a few major states.</w:t>
      </w:r>
    </w:p>
    <w:p w14:paraId="470AAD27" w14:textId="77777777" w:rsidR="002A0F2E" w:rsidRDefault="002A0F2E">
      <w:pPr>
        <w:jc w:val="both"/>
      </w:pPr>
    </w:p>
    <w:p w14:paraId="7FA18336" w14:textId="77777777" w:rsidR="002A0F2E" w:rsidRDefault="00000000">
      <w:pPr>
        <w:jc w:val="both"/>
        <w:rPr>
          <w:b/>
          <w:bCs/>
        </w:rPr>
      </w:pPr>
      <w:r>
        <w:rPr>
          <w:b/>
          <w:bCs/>
        </w:rPr>
        <w:t>Note:</w:t>
      </w:r>
    </w:p>
    <w:p w14:paraId="7233AAD8" w14:textId="77777777" w:rsidR="002A0F2E" w:rsidRDefault="002A0F2E">
      <w:pPr>
        <w:ind w:left="720"/>
        <w:jc w:val="both"/>
        <w:rPr>
          <w:b/>
          <w:bCs/>
        </w:rPr>
      </w:pPr>
    </w:p>
    <w:p w14:paraId="432E26F7" w14:textId="77777777" w:rsidR="002A0F2E" w:rsidRDefault="00000000">
      <w:pPr>
        <w:jc w:val="both"/>
        <w:rPr>
          <w:b/>
          <w:bCs/>
        </w:rPr>
      </w:pPr>
      <w:r>
        <w:rPr>
          <w:b/>
          <w:bCs/>
        </w:rPr>
        <w:t>Total Sales = Product Price + Freight Value</w:t>
      </w:r>
    </w:p>
    <w:p w14:paraId="5C99AD5E" w14:textId="77777777" w:rsidR="002A0F2E" w:rsidRDefault="002A0F2E">
      <w:pPr>
        <w:jc w:val="both"/>
      </w:pPr>
    </w:p>
    <w:p w14:paraId="0E9CCE9C" w14:textId="77777777" w:rsidR="002A0F2E" w:rsidRDefault="002A0F2E">
      <w:pPr>
        <w:jc w:val="both"/>
      </w:pPr>
    </w:p>
    <w:p w14:paraId="30AEF9E2" w14:textId="77777777" w:rsidR="002A0F2E" w:rsidRDefault="002A0F2E">
      <w:pPr>
        <w:jc w:val="both"/>
      </w:pPr>
    </w:p>
    <w:p w14:paraId="43B52A51" w14:textId="77777777" w:rsidR="002A0F2E" w:rsidRDefault="002A0F2E">
      <w:pPr>
        <w:jc w:val="both"/>
      </w:pPr>
    </w:p>
    <w:p w14:paraId="18254FC0" w14:textId="77777777" w:rsidR="002A0F2E" w:rsidRDefault="002A0F2E">
      <w:pPr>
        <w:jc w:val="both"/>
      </w:pPr>
    </w:p>
    <w:p w14:paraId="6A7148EC" w14:textId="77777777" w:rsidR="002A0F2E" w:rsidRDefault="002A0F2E">
      <w:pPr>
        <w:jc w:val="both"/>
      </w:pPr>
    </w:p>
    <w:p w14:paraId="4F488CCC" w14:textId="77777777" w:rsidR="007913D1" w:rsidRDefault="007913D1">
      <w:pPr>
        <w:jc w:val="both"/>
        <w:rPr>
          <w:b/>
          <w:bCs/>
        </w:rPr>
      </w:pPr>
    </w:p>
    <w:p w14:paraId="31950B25" w14:textId="77777777" w:rsidR="007913D1" w:rsidRDefault="007913D1">
      <w:pPr>
        <w:jc w:val="both"/>
        <w:rPr>
          <w:b/>
          <w:bCs/>
        </w:rPr>
      </w:pPr>
    </w:p>
    <w:p w14:paraId="574AD6F1" w14:textId="77777777" w:rsidR="007913D1" w:rsidRDefault="007913D1">
      <w:pPr>
        <w:jc w:val="both"/>
        <w:rPr>
          <w:b/>
          <w:bCs/>
        </w:rPr>
      </w:pPr>
    </w:p>
    <w:p w14:paraId="33B735DB" w14:textId="77777777" w:rsidR="007913D1" w:rsidRDefault="007913D1">
      <w:pPr>
        <w:jc w:val="both"/>
        <w:rPr>
          <w:b/>
          <w:bCs/>
        </w:rPr>
      </w:pPr>
    </w:p>
    <w:p w14:paraId="17076D37" w14:textId="6D24B16B" w:rsidR="002A0F2E" w:rsidRDefault="00000000">
      <w:pPr>
        <w:jc w:val="both"/>
      </w:pPr>
      <w:r>
        <w:rPr>
          <w:b/>
          <w:bCs/>
        </w:rPr>
        <w:lastRenderedPageBreak/>
        <w:t xml:space="preserve">Q7) </w:t>
      </w:r>
      <w:r>
        <w:t>Seasonal sales pattern (Quarterly/Yearly).</w:t>
      </w:r>
    </w:p>
    <w:p w14:paraId="12F5848A" w14:textId="77777777" w:rsidR="002A0F2E" w:rsidRDefault="00000000">
      <w:pPr>
        <w:numPr>
          <w:ilvl w:val="0"/>
          <w:numId w:val="1"/>
        </w:numPr>
        <w:jc w:val="both"/>
        <w:rPr>
          <w:b/>
          <w:bCs/>
        </w:rPr>
      </w:pPr>
      <w:r>
        <w:rPr>
          <w:b/>
          <w:bCs/>
        </w:rPr>
        <w:t>Visualization:</w:t>
      </w:r>
    </w:p>
    <w:p w14:paraId="6FEA6664" w14:textId="77777777" w:rsidR="002A0F2E" w:rsidRDefault="002A0F2E">
      <w:pPr>
        <w:ind w:left="720"/>
        <w:jc w:val="both"/>
        <w:rPr>
          <w:b/>
          <w:bCs/>
        </w:rPr>
      </w:pPr>
    </w:p>
    <w:p w14:paraId="0E66F661" w14:textId="77777777" w:rsidR="002A0F2E" w:rsidRDefault="00000000">
      <w:pPr>
        <w:jc w:val="both"/>
        <w:rPr>
          <w:b/>
          <w:bCs/>
        </w:rPr>
      </w:pPr>
      <w:r>
        <w:rPr>
          <w:b/>
          <w:bCs/>
          <w:noProof/>
        </w:rPr>
        <w:drawing>
          <wp:inline distT="114300" distB="114300" distL="114300" distR="114300" wp14:anchorId="321925B1" wp14:editId="09C7B87E">
            <wp:extent cx="5731200" cy="306070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3060700"/>
                    </a:xfrm>
                    <a:prstGeom prst="rect">
                      <a:avLst/>
                    </a:prstGeom>
                    <a:ln/>
                  </pic:spPr>
                </pic:pic>
              </a:graphicData>
            </a:graphic>
          </wp:inline>
        </w:drawing>
      </w:r>
    </w:p>
    <w:p w14:paraId="1F069805" w14:textId="77777777" w:rsidR="002A0F2E" w:rsidRDefault="002A0F2E">
      <w:pPr>
        <w:jc w:val="both"/>
        <w:rPr>
          <w:b/>
          <w:bCs/>
        </w:rPr>
      </w:pPr>
    </w:p>
    <w:p w14:paraId="5B02B4CF" w14:textId="77777777" w:rsidR="002A0F2E" w:rsidRDefault="00000000">
      <w:pPr>
        <w:jc w:val="both"/>
        <w:rPr>
          <w:b/>
          <w:bCs/>
        </w:rPr>
      </w:pPr>
      <w:r>
        <w:rPr>
          <w:b/>
          <w:bCs/>
        </w:rPr>
        <w:t xml:space="preserve">Explanation: </w:t>
      </w:r>
    </w:p>
    <w:p w14:paraId="11DF3D7F" w14:textId="77777777" w:rsidR="002A0F2E" w:rsidRDefault="002A0F2E">
      <w:pPr>
        <w:jc w:val="both"/>
        <w:rPr>
          <w:b/>
          <w:bCs/>
        </w:rPr>
      </w:pPr>
    </w:p>
    <w:p w14:paraId="3C46F1E0" w14:textId="77777777" w:rsidR="002A0F2E" w:rsidRDefault="00000000">
      <w:pPr>
        <w:jc w:val="both"/>
      </w:pPr>
      <w:r>
        <w:t xml:space="preserve">I observe that total sales show a clear upward trend over time, with very minimal activity in 2016, where sales remain almost negligible at around </w:t>
      </w:r>
      <w:r>
        <w:rPr>
          <w:b/>
          <w:bCs/>
        </w:rPr>
        <w:t>0.05 M</w:t>
      </w:r>
      <w:r>
        <w:t xml:space="preserve"> by Q4. A strong growth phase begins in 2017, starting at approximately </w:t>
      </w:r>
      <w:r>
        <w:rPr>
          <w:b/>
          <w:bCs/>
        </w:rPr>
        <w:t>0.74 M</w:t>
      </w:r>
      <w:r>
        <w:t xml:space="preserve"> in Q1 and steadily increasing each quarter, reaching about </w:t>
      </w:r>
      <w:r>
        <w:rPr>
          <w:b/>
          <w:bCs/>
        </w:rPr>
        <w:t>2.79 M</w:t>
      </w:r>
      <w:r>
        <w:t xml:space="preserve"> by Q4, which indicates rapid expansion and improving market traction. This momentum continues into 2018, where sales peak at around </w:t>
      </w:r>
      <w:r>
        <w:rPr>
          <w:b/>
          <w:bCs/>
        </w:rPr>
        <w:t>3.37 M</w:t>
      </w:r>
      <w:r>
        <w:t xml:space="preserve"> in Q2, marking the highest quarterly performance across the entire timeline. However, after this peak, sales decline to roughly </w:t>
      </w:r>
      <w:r>
        <w:rPr>
          <w:b/>
          <w:bCs/>
        </w:rPr>
        <w:t>2.21 M</w:t>
      </w:r>
      <w:r>
        <w:t xml:space="preserve"> in Q3 of 2018, suggesting a slowdown or possible market saturation. Post-2018, sales drop sharply, with 2020 quarters showing almost </w:t>
      </w:r>
      <w:r>
        <w:rPr>
          <w:b/>
          <w:bCs/>
        </w:rPr>
        <w:t>0.00 M</w:t>
      </w:r>
      <w:r>
        <w:t>, which may indicate incomplete data or a significant disruption impacting business operations during that period.</w:t>
      </w:r>
    </w:p>
    <w:p w14:paraId="08B9F5D2" w14:textId="77777777" w:rsidR="002A0F2E" w:rsidRDefault="002A0F2E">
      <w:pPr>
        <w:jc w:val="both"/>
      </w:pPr>
    </w:p>
    <w:p w14:paraId="61182BCA" w14:textId="77777777" w:rsidR="002A0F2E" w:rsidRDefault="002A0F2E">
      <w:pPr>
        <w:jc w:val="both"/>
      </w:pPr>
    </w:p>
    <w:p w14:paraId="7754CE8E" w14:textId="77777777" w:rsidR="002A0F2E" w:rsidRDefault="002A0F2E">
      <w:pPr>
        <w:jc w:val="both"/>
      </w:pPr>
    </w:p>
    <w:p w14:paraId="0B850630" w14:textId="77777777" w:rsidR="002A0F2E" w:rsidRDefault="002A0F2E">
      <w:pPr>
        <w:jc w:val="both"/>
      </w:pPr>
    </w:p>
    <w:p w14:paraId="094B28CC" w14:textId="77777777" w:rsidR="002A0F2E" w:rsidRDefault="002A0F2E">
      <w:pPr>
        <w:jc w:val="both"/>
      </w:pPr>
    </w:p>
    <w:p w14:paraId="2368C6EB" w14:textId="77777777" w:rsidR="002A0F2E" w:rsidRDefault="002A0F2E">
      <w:pPr>
        <w:jc w:val="both"/>
      </w:pPr>
    </w:p>
    <w:p w14:paraId="05A3F0AE" w14:textId="77777777" w:rsidR="002A0F2E" w:rsidRDefault="002A0F2E">
      <w:pPr>
        <w:jc w:val="both"/>
      </w:pPr>
    </w:p>
    <w:p w14:paraId="7D54E560" w14:textId="77777777" w:rsidR="002A0F2E" w:rsidRDefault="002A0F2E">
      <w:pPr>
        <w:jc w:val="both"/>
      </w:pPr>
    </w:p>
    <w:p w14:paraId="3CF08D7C" w14:textId="77777777" w:rsidR="002A0F2E" w:rsidRDefault="002A0F2E">
      <w:pPr>
        <w:jc w:val="both"/>
      </w:pPr>
    </w:p>
    <w:p w14:paraId="7370A064" w14:textId="77777777" w:rsidR="002A0F2E" w:rsidRDefault="002A0F2E">
      <w:pPr>
        <w:jc w:val="both"/>
      </w:pPr>
    </w:p>
    <w:p w14:paraId="42C60E12" w14:textId="77777777" w:rsidR="002A0F2E" w:rsidRDefault="002A0F2E">
      <w:pPr>
        <w:jc w:val="both"/>
      </w:pPr>
    </w:p>
    <w:p w14:paraId="43169830" w14:textId="77777777" w:rsidR="002A0F2E" w:rsidRDefault="002A0F2E">
      <w:pPr>
        <w:jc w:val="both"/>
      </w:pPr>
    </w:p>
    <w:p w14:paraId="54D9467F" w14:textId="77777777" w:rsidR="002A0F2E" w:rsidRDefault="002A0F2E">
      <w:pPr>
        <w:jc w:val="both"/>
      </w:pPr>
    </w:p>
    <w:p w14:paraId="2E7266E8" w14:textId="77777777" w:rsidR="002A0F2E" w:rsidRDefault="002A0F2E">
      <w:pPr>
        <w:jc w:val="both"/>
      </w:pPr>
    </w:p>
    <w:p w14:paraId="75E293EA" w14:textId="77777777" w:rsidR="002A0F2E" w:rsidRDefault="002A0F2E">
      <w:pPr>
        <w:jc w:val="both"/>
      </w:pPr>
    </w:p>
    <w:p w14:paraId="283D2BAE" w14:textId="77777777" w:rsidR="007913D1" w:rsidRDefault="007913D1">
      <w:pPr>
        <w:jc w:val="both"/>
        <w:rPr>
          <w:b/>
          <w:bCs/>
        </w:rPr>
      </w:pPr>
    </w:p>
    <w:p w14:paraId="10517CB6" w14:textId="1699E043" w:rsidR="002A0F2E" w:rsidRDefault="00000000">
      <w:pPr>
        <w:jc w:val="both"/>
      </w:pPr>
      <w:r>
        <w:rPr>
          <w:b/>
          <w:bCs/>
        </w:rPr>
        <w:lastRenderedPageBreak/>
        <w:t>Q8)</w:t>
      </w:r>
      <w:r>
        <w:t xml:space="preserve"> Revenue Analysis. </w:t>
      </w:r>
    </w:p>
    <w:p w14:paraId="2129F99B" w14:textId="77777777" w:rsidR="002A0F2E" w:rsidRDefault="00000000">
      <w:pPr>
        <w:numPr>
          <w:ilvl w:val="0"/>
          <w:numId w:val="7"/>
        </w:numPr>
        <w:jc w:val="both"/>
        <w:rPr>
          <w:b/>
          <w:bCs/>
        </w:rPr>
      </w:pPr>
      <w:r>
        <w:rPr>
          <w:b/>
          <w:bCs/>
        </w:rPr>
        <w:t>Visualization:</w:t>
      </w:r>
    </w:p>
    <w:p w14:paraId="62597E95" w14:textId="77777777" w:rsidR="002A0F2E" w:rsidRDefault="002A0F2E">
      <w:pPr>
        <w:ind w:left="720"/>
        <w:jc w:val="both"/>
        <w:rPr>
          <w:b/>
          <w:bCs/>
        </w:rPr>
      </w:pPr>
    </w:p>
    <w:p w14:paraId="1E59FAB7" w14:textId="77777777" w:rsidR="002A0F2E" w:rsidRDefault="00000000">
      <w:pPr>
        <w:jc w:val="both"/>
        <w:rPr>
          <w:b/>
          <w:bCs/>
        </w:rPr>
      </w:pPr>
      <w:r>
        <w:rPr>
          <w:b/>
          <w:bCs/>
          <w:noProof/>
        </w:rPr>
        <w:drawing>
          <wp:inline distT="114300" distB="114300" distL="114300" distR="114300" wp14:anchorId="4DFD6E4C" wp14:editId="0E7D401D">
            <wp:extent cx="5731200" cy="26543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731200" cy="2654300"/>
                    </a:xfrm>
                    <a:prstGeom prst="rect">
                      <a:avLst/>
                    </a:prstGeom>
                    <a:ln/>
                  </pic:spPr>
                </pic:pic>
              </a:graphicData>
            </a:graphic>
          </wp:inline>
        </w:drawing>
      </w:r>
    </w:p>
    <w:p w14:paraId="7CF3F71F" w14:textId="77777777" w:rsidR="002A0F2E" w:rsidRDefault="002A0F2E">
      <w:pPr>
        <w:jc w:val="both"/>
        <w:rPr>
          <w:b/>
          <w:bCs/>
        </w:rPr>
      </w:pPr>
    </w:p>
    <w:p w14:paraId="365C6CC1" w14:textId="77777777" w:rsidR="002A0F2E" w:rsidRDefault="00000000">
      <w:pPr>
        <w:jc w:val="both"/>
        <w:rPr>
          <w:b/>
          <w:bCs/>
        </w:rPr>
      </w:pPr>
      <w:r>
        <w:rPr>
          <w:b/>
          <w:bCs/>
        </w:rPr>
        <w:t>Explanation:</w:t>
      </w:r>
    </w:p>
    <w:p w14:paraId="12C4F1C5" w14:textId="77777777" w:rsidR="002A0F2E" w:rsidRDefault="002A0F2E">
      <w:pPr>
        <w:jc w:val="both"/>
        <w:rPr>
          <w:b/>
          <w:bCs/>
        </w:rPr>
      </w:pPr>
    </w:p>
    <w:p w14:paraId="287BDB40" w14:textId="77777777" w:rsidR="002A0F2E" w:rsidRDefault="00000000">
      <w:pPr>
        <w:jc w:val="both"/>
      </w:pPr>
      <w:r>
        <w:t xml:space="preserve">I observe that total revenue follows a growth pattern similar to sales, starting at a very low level in 2016, where revenue remains almost negligible at around </w:t>
      </w:r>
      <w:r>
        <w:rPr>
          <w:b/>
          <w:bCs/>
        </w:rPr>
        <w:t>0.06 M</w:t>
      </w:r>
      <w:r>
        <w:t xml:space="preserve"> by Q4. A strong upward trend begins in 2017, with revenue rising from approximately </w:t>
      </w:r>
      <w:r>
        <w:rPr>
          <w:b/>
          <w:bCs/>
        </w:rPr>
        <w:t>0.88 M</w:t>
      </w:r>
      <w:r>
        <w:t xml:space="preserve"> in Q1 and consistently increasing each quarter, reaching about </w:t>
      </w:r>
      <w:r>
        <w:rPr>
          <w:b/>
          <w:bCs/>
        </w:rPr>
        <w:t>2.85 M</w:t>
      </w:r>
      <w:r>
        <w:t xml:space="preserve"> by Q4, which reflects strong business expansion and improved monetization. This positive momentum continues into 2018, where revenue peaks at around </w:t>
      </w:r>
      <w:r>
        <w:rPr>
          <w:b/>
          <w:bCs/>
        </w:rPr>
        <w:t>3.34 M</w:t>
      </w:r>
      <w:r>
        <w:t xml:space="preserve"> in Q2, marking the highest quarterly revenue across the entire period. After this peak, revenue declines to roughly </w:t>
      </w:r>
      <w:r>
        <w:rPr>
          <w:b/>
          <w:bCs/>
        </w:rPr>
        <w:t>2.09 M</w:t>
      </w:r>
      <w:r>
        <w:t xml:space="preserve"> in Q3 of 2018, indicating a slowdown in performance or external business constraints. The sharp drop to nearly </w:t>
      </w:r>
      <w:r>
        <w:rPr>
          <w:b/>
          <w:bCs/>
        </w:rPr>
        <w:t>0.00 M</w:t>
      </w:r>
      <w:r>
        <w:t xml:space="preserve"> in Q4 2018 suggests either missing data or an operational disruption, rather than a natural revenue trend.</w:t>
      </w:r>
    </w:p>
    <w:p w14:paraId="3296E112" w14:textId="77777777" w:rsidR="002A0F2E" w:rsidRDefault="002A0F2E">
      <w:pPr>
        <w:jc w:val="both"/>
      </w:pPr>
    </w:p>
    <w:p w14:paraId="61453991" w14:textId="77777777" w:rsidR="002A0F2E" w:rsidRDefault="00000000">
      <w:pPr>
        <w:jc w:val="both"/>
        <w:rPr>
          <w:b/>
          <w:bCs/>
        </w:rPr>
      </w:pPr>
      <w:r>
        <w:rPr>
          <w:b/>
          <w:bCs/>
        </w:rPr>
        <w:t>Note:</w:t>
      </w:r>
    </w:p>
    <w:p w14:paraId="37BE5B33" w14:textId="77777777" w:rsidR="002A0F2E" w:rsidRDefault="002A0F2E">
      <w:pPr>
        <w:jc w:val="both"/>
      </w:pPr>
    </w:p>
    <w:p w14:paraId="1CBD801B" w14:textId="77777777" w:rsidR="002A0F2E" w:rsidRDefault="00000000">
      <w:pPr>
        <w:jc w:val="both"/>
      </w:pPr>
      <w:r>
        <w:t xml:space="preserve">Here, </w:t>
      </w:r>
      <w:r>
        <w:rPr>
          <w:b/>
          <w:bCs/>
        </w:rPr>
        <w:t>Revenue = Sum(Payment Value)</w:t>
      </w:r>
      <w:r>
        <w:t xml:space="preserve"> in the Payment Dataset</w:t>
      </w:r>
    </w:p>
    <w:p w14:paraId="0DFBCC92" w14:textId="77777777" w:rsidR="002B68CE" w:rsidRDefault="002B68CE">
      <w:pPr>
        <w:jc w:val="both"/>
      </w:pPr>
    </w:p>
    <w:p w14:paraId="2D33E6E9" w14:textId="77777777" w:rsidR="002B68CE" w:rsidRDefault="002B68CE">
      <w:pPr>
        <w:jc w:val="both"/>
      </w:pPr>
    </w:p>
    <w:p w14:paraId="7995626F" w14:textId="52BAA3A6" w:rsidR="002B68CE" w:rsidRDefault="002B68CE">
      <w:pPr>
        <w:jc w:val="both"/>
      </w:pPr>
      <w:r>
        <w:t xml:space="preserve">                                  -------------THANK YOU-----------------</w:t>
      </w:r>
    </w:p>
    <w:p w14:paraId="11A5C8BF" w14:textId="77777777" w:rsidR="007913D1" w:rsidRDefault="007913D1">
      <w:pPr>
        <w:jc w:val="both"/>
      </w:pPr>
    </w:p>
    <w:p w14:paraId="16146098" w14:textId="77777777" w:rsidR="007913D1" w:rsidRDefault="007913D1">
      <w:pPr>
        <w:jc w:val="both"/>
      </w:pPr>
    </w:p>
    <w:p w14:paraId="3D989E3B" w14:textId="77777777" w:rsidR="007913D1" w:rsidRDefault="007913D1">
      <w:pPr>
        <w:jc w:val="both"/>
      </w:pPr>
    </w:p>
    <w:p w14:paraId="156DED78" w14:textId="77777777" w:rsidR="007913D1" w:rsidRDefault="007913D1">
      <w:pPr>
        <w:jc w:val="both"/>
      </w:pPr>
    </w:p>
    <w:p w14:paraId="50353AB2" w14:textId="77777777" w:rsidR="007913D1" w:rsidRDefault="007913D1">
      <w:pPr>
        <w:jc w:val="both"/>
      </w:pPr>
    </w:p>
    <w:p w14:paraId="62191D3D" w14:textId="77777777" w:rsidR="007913D1" w:rsidRDefault="007913D1">
      <w:pPr>
        <w:jc w:val="both"/>
      </w:pPr>
    </w:p>
    <w:p w14:paraId="6E202025" w14:textId="77777777" w:rsidR="007913D1" w:rsidRDefault="007913D1">
      <w:pPr>
        <w:jc w:val="both"/>
      </w:pPr>
    </w:p>
    <w:p w14:paraId="3EBF3D50" w14:textId="77777777" w:rsidR="007913D1" w:rsidRDefault="007913D1">
      <w:pPr>
        <w:jc w:val="both"/>
      </w:pPr>
    </w:p>
    <w:p w14:paraId="18154A85" w14:textId="77777777" w:rsidR="007913D1" w:rsidRDefault="007913D1">
      <w:pPr>
        <w:jc w:val="both"/>
      </w:pPr>
    </w:p>
    <w:p w14:paraId="2378BD9A" w14:textId="77777777" w:rsidR="007913D1" w:rsidRDefault="007913D1">
      <w:pPr>
        <w:jc w:val="both"/>
      </w:pPr>
    </w:p>
    <w:p w14:paraId="4A85282B" w14:textId="77777777" w:rsidR="007913D1" w:rsidRDefault="007913D1">
      <w:pPr>
        <w:jc w:val="both"/>
      </w:pPr>
    </w:p>
    <w:p w14:paraId="78347D94" w14:textId="77777777" w:rsidR="007913D1" w:rsidRDefault="007913D1">
      <w:pPr>
        <w:jc w:val="both"/>
      </w:pPr>
    </w:p>
    <w:p w14:paraId="31EC343B" w14:textId="77777777" w:rsidR="007913D1" w:rsidRDefault="007913D1">
      <w:pPr>
        <w:jc w:val="both"/>
      </w:pPr>
    </w:p>
    <w:sectPr w:rsidR="007913D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EFF" w:usb1="F9DFFFFF" w:usb2="0000007F" w:usb3="00000000" w:csb0="003F01FF" w:csb1="00000000"/>
    <w:embedBold r:id="rId1" w:subsetted="1" w:fontKey="{AF7568CF-990E-44FD-BEFF-604992127FE3}"/>
  </w:font>
  <w:font w:name="Calibri">
    <w:panose1 w:val="020F0502020204030204"/>
    <w:charset w:val="00"/>
    <w:family w:val="swiss"/>
    <w:pitch w:val="variable"/>
    <w:sig w:usb0="E4002EFF" w:usb1="C200247B" w:usb2="00000009" w:usb3="00000000" w:csb0="000001FF" w:csb1="00000000"/>
    <w:embedRegular r:id="rId2" w:fontKey="{D0C7EDC8-7E82-41A6-99C4-A4EAFB6C0914}"/>
  </w:font>
  <w:font w:name="Cambria">
    <w:panose1 w:val="02040503050406030204"/>
    <w:charset w:val="00"/>
    <w:family w:val="roman"/>
    <w:pitch w:val="variable"/>
    <w:sig w:usb0="E00006FF" w:usb1="420024FF" w:usb2="02000000" w:usb3="00000000" w:csb0="0000019F" w:csb1="00000000"/>
    <w:embedRegular r:id="rId3" w:fontKey="{00A4E91B-2ECC-4A1B-8241-F976932BFF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E57D1"/>
    <w:multiLevelType w:val="multilevel"/>
    <w:tmpl w:val="8F005D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EE52428"/>
    <w:multiLevelType w:val="multilevel"/>
    <w:tmpl w:val="9DDCABB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92848F5"/>
    <w:multiLevelType w:val="multilevel"/>
    <w:tmpl w:val="641A90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2567097"/>
    <w:multiLevelType w:val="multilevel"/>
    <w:tmpl w:val="271EF42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C3E2942"/>
    <w:multiLevelType w:val="multilevel"/>
    <w:tmpl w:val="E84EBE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51951541"/>
    <w:multiLevelType w:val="multilevel"/>
    <w:tmpl w:val="84425E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26054D6"/>
    <w:multiLevelType w:val="multilevel"/>
    <w:tmpl w:val="C518BA4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68166616">
    <w:abstractNumId w:val="5"/>
  </w:num>
  <w:num w:numId="2" w16cid:durableId="1454977741">
    <w:abstractNumId w:val="0"/>
  </w:num>
  <w:num w:numId="3" w16cid:durableId="1517302362">
    <w:abstractNumId w:val="2"/>
  </w:num>
  <w:num w:numId="4" w16cid:durableId="1776633151">
    <w:abstractNumId w:val="4"/>
  </w:num>
  <w:num w:numId="5" w16cid:durableId="1663198628">
    <w:abstractNumId w:val="6"/>
  </w:num>
  <w:num w:numId="6" w16cid:durableId="1842548477">
    <w:abstractNumId w:val="1"/>
  </w:num>
  <w:num w:numId="7" w16cid:durableId="970405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F2E"/>
    <w:rsid w:val="002A0F2E"/>
    <w:rsid w:val="002B68CE"/>
    <w:rsid w:val="0040145B"/>
    <w:rsid w:val="007913D1"/>
    <w:rsid w:val="007F7CC9"/>
    <w:rsid w:val="00847347"/>
    <w:rsid w:val="00CA7C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281B0"/>
  <w15:docId w15:val="{F31F6546-B26E-4052-939E-F38DA5637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1049</Words>
  <Characters>5982</Characters>
  <Application>Microsoft Office Word</Application>
  <DocSecurity>0</DocSecurity>
  <Lines>49</Lines>
  <Paragraphs>14</Paragraphs>
  <ScaleCrop>false</ScaleCrop>
  <Company/>
  <LinksUpToDate>false</LinksUpToDate>
  <CharactersWithSpaces>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Venkata Ramu Dandamudi</cp:lastModifiedBy>
  <cp:revision>12</cp:revision>
  <dcterms:created xsi:type="dcterms:W3CDTF">2026-01-16T14:46:00Z</dcterms:created>
  <dcterms:modified xsi:type="dcterms:W3CDTF">2026-01-17T10:11:00Z</dcterms:modified>
</cp:coreProperties>
</file>