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Data scaleable analytics and distributed machine learning of taxi fare prediction.</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a scalable big data analytics pipeline to estimate taxi fares as well as analyse trip patterns by using the 2023 Yellow Taxi Trip data. The aim is to show how distributed computing using PySpark can effectively analyze massive transportation data to come up with precise predictive results. The conventional machine learning methods are usually limited in performance when using a million-record dataset; hence, this project will use Apache Spark to enable parallel processing, better memory management, and scalability in training the models.</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brings in the medallion architecture (Bronze, Silver, Gold) in structured data engineering. Raw CSV data is purified, checked, and processed into Parquet format so that it is stored more conveniently and it can be queried better. Exploratory Data Analysis (EDA) is conducted in order to conceptualize trip distance, fare distribution and passenger behaviour. VectorsAssembler and StandardScaler are used on feature engineering and normalisation, after which 70:30 train-test split is used.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analytical methods are utilized, the Linear Regression, the Decision Tree Regression, the Random Forest Regression, and the K-Means clustering techniques. Root Mean Square Error (RMSE) is the main measure of model-performance.</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experimentation outcomes indicate that Linear Regression has the highest predictive accuracy (RMSE = 2.56) compared to tree-based structural equation models. K-Means clustering can be successfully used to show meaningful trip segments depending on the distance, hours, and fare trends.</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Value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Tableau dashboard will give information about data quality, revenue pattern, demand by area and pattern of operation. The results justify dynamic prices, fleet optimisation, and demand prediction of the transport systems in the urban areas.</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provides an end-to-end distributed machine learning offering to the large-scale taxi analytics, which proves the efficiency, scale, and usefulness of the PySpark-based big data pipelines.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