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Feature-to-User Mapping for C24</w:t>
      </w:r>
    </w:p>
    <w:p>
      <w:pPr/>
      <w:r>
        <w:t xml:space="preserve">Only the </w:t>
      </w:r>
      <w:r>
        <w:rPr>
          <w:b/>
        </w:rPr>
        <w:t xml:space="preserve">performance marketing lead</w:t>
      </w:r>
      <w:r>
        <w:t xml:space="preserve"> is named in the brief. The other users are inferred from the use case, so label them "assumed" if asked. Feature numbers match the C24 feature list.</w:t>
      </w:r>
    </w:p>
    <w:p>
      <w:pPr>
        <w:pStyle w:val="Heading2"/>
      </w:pPr>
      <w:r>
        <w:t xml:space="preserve">1. Performance marketing lead (primary user, given)</w:t>
      </w:r>
    </w:p>
    <w:p>
      <w:pPr/>
      <w:r>
        <w:t xml:space="preserve">This person operates the app and uses almost every feature.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645"/>
        <w:gridCol w:w="5714"/>
      </w:tblGrid>
      <w:tr>
        <w:trPr>
          <w:tblHeader/>
        </w:trPr>
        <w:tc>
          <w:tcPr>
            <w:tcW w:w="3645" w:type="dxa"/>
            <w:shd w:val="clear" w:color="auto" w:fill="F2F2F2"/>
          </w:tcPr>
          <w:p>
            <w:pPr/>
            <w:r>
              <w:t xml:space="preserve">Feature</w:t>
            </w:r>
          </w:p>
        </w:tc>
        <w:tc>
          <w:tcPr>
            <w:tcW w:w="5714" w:type="dxa"/>
            <w:shd w:val="clear" w:color="auto" w:fill="F2F2F2"/>
          </w:tcPr>
          <w:p>
            <w:pPr/>
            <w:r>
              <w:t xml:space="preserve">How they use it</w:t>
            </w:r>
          </w:p>
        </w:tc>
      </w:tr>
      <w:tr>
        <w:tc>
          <w:tcPr>
            <w:tcW w:w="3645" w:type="dxa"/>
          </w:tcPr>
          <w:p>
            <w:pPr/>
            <w:r>
              <w:t xml:space="preserve">1. Load data</w:t>
            </w:r>
          </w:p>
        </w:tc>
        <w:tc>
          <w:tcPr>
            <w:tcW w:w="5714" w:type="dxa"/>
          </w:tcPr>
          <w:p>
            <w:pPr/>
            <w:r>
              <w:t xml:space="preserve">Loads the fixture or CSV</w:t>
            </w:r>
          </w:p>
        </w:tc>
      </w:tr>
      <w:tr>
        <w:tc>
          <w:tcPr>
            <w:tcW w:w="3645" w:type="dxa"/>
          </w:tcPr>
          <w:p>
            <w:pPr/>
            <w:r>
              <w:t xml:space="preserve">3. Return-adjusted sales</w:t>
            </w:r>
          </w:p>
        </w:tc>
        <w:tc>
          <w:tcPr>
            <w:tcW w:w="5714" w:type="dxa"/>
          </w:tcPr>
          <w:p>
            <w:pPr/>
            <w:r>
              <w:t xml:space="preserve">Reads retained sales per creator</w:t>
            </w:r>
          </w:p>
        </w:tc>
      </w:tr>
      <w:tr>
        <w:tc>
          <w:tcPr>
            <w:tcW w:w="3645" w:type="dxa"/>
          </w:tcPr>
          <w:p>
            <w:pPr/>
            <w:r>
              <w:t xml:space="preserve">4. Contribution calculation</w:t>
            </w:r>
          </w:p>
        </w:tc>
        <w:tc>
          <w:tcPr>
            <w:tcW w:w="5714" w:type="dxa"/>
          </w:tcPr>
          <w:p>
            <w:pPr/>
            <w:r>
              <w:t xml:space="preserve">Compares creators on profit, not raw sales</w:t>
            </w:r>
          </w:p>
        </w:tc>
      </w:tr>
      <w:tr>
        <w:tc>
          <w:tcPr>
            <w:tcW w:w="3645" w:type="dxa"/>
          </w:tcPr>
          <w:p>
            <w:pPr/>
            <w:r>
              <w:t xml:space="preserve">5. Visible assumptions</w:t>
            </w:r>
          </w:p>
        </w:tc>
        <w:tc>
          <w:tcPr>
            <w:tcW w:w="5714" w:type="dxa"/>
          </w:tcPr>
          <w:p>
            <w:pPr/>
            <w:r>
              <w:t xml:space="preserve">Edits the incremental share and return rate</w:t>
            </w:r>
          </w:p>
        </w:tc>
      </w:tr>
      <w:tr>
        <w:tc>
          <w:tcPr>
            <w:tcW w:w="3645" w:type="dxa"/>
          </w:tcPr>
          <w:p>
            <w:pPr/>
            <w:r>
              <w:t xml:space="preserve">6. Capped allocation</w:t>
            </w:r>
          </w:p>
        </w:tc>
        <w:tc>
          <w:tcPr>
            <w:tcW w:w="5714" w:type="dxa"/>
          </w:tcPr>
          <w:p>
            <w:pPr/>
            <w:r>
              <w:t xml:space="preserve">Reviews and accepts the proposed allocation</w:t>
            </w:r>
          </w:p>
        </w:tc>
      </w:tr>
      <w:tr>
        <w:tc>
          <w:tcPr>
            <w:tcW w:w="3645" w:type="dxa"/>
          </w:tcPr>
          <w:p>
            <w:pPr/>
            <w:r>
              <w:t xml:space="preserve">9. Live updates</w:t>
            </w:r>
          </w:p>
        </w:tc>
        <w:tc>
          <w:tcPr>
            <w:tcW w:w="5714" w:type="dxa"/>
          </w:tcPr>
          <w:p>
            <w:pPr/>
            <w:r>
              <w:t xml:space="preserve">Changes assumptions and watches the recommendation flip</w:t>
            </w:r>
          </w:p>
        </w:tc>
      </w:tr>
      <w:tr>
        <w:tc>
          <w:tcPr>
            <w:tcW w:w="3645" w:type="dxa"/>
          </w:tcPr>
          <w:p>
            <w:pPr/>
            <w:r>
              <w:t xml:space="preserve">12. Compare two test plans</w:t>
            </w:r>
          </w:p>
        </w:tc>
        <w:tc>
          <w:tcPr>
            <w:tcW w:w="5714" w:type="dxa"/>
          </w:tcPr>
          <w:p>
            <w:pPr/>
            <w:r>
              <w:t xml:space="preserve">Chooses between the plans</w:t>
            </w:r>
          </w:p>
        </w:tc>
      </w:tr>
      <w:tr>
        <w:tc>
          <w:tcPr>
            <w:tcW w:w="3645" w:type="dxa"/>
          </w:tcPr>
          <w:p>
            <w:pPr/>
            <w:r>
              <w:t xml:space="preserve">13. Experiment log</w:t>
            </w:r>
          </w:p>
        </w:tc>
        <w:tc>
          <w:tcPr>
            <w:tcW w:w="5714" w:type="dxa"/>
          </w:tcPr>
          <w:p>
            <w:pPr/>
            <w:r>
              <w:t xml:space="preserve">Records who was approached, the response and the useful-result criteria</w:t>
            </w:r>
          </w:p>
        </w:tc>
      </w:tr>
      <w:tr>
        <w:tc>
          <w:tcPr>
            <w:tcW w:w="3645" w:type="dxa"/>
          </w:tcPr>
          <w:p>
            <w:pPr/>
            <w:r>
              <w:t xml:space="preserve">11. Saved result</w:t>
            </w:r>
          </w:p>
        </w:tc>
        <w:tc>
          <w:tcPr>
            <w:tcW w:w="5714" w:type="dxa"/>
          </w:tcPr>
          <w:p>
            <w:pPr/>
            <w:r>
              <w:t xml:space="preserve">Exports the evidence to defend the decision</w:t>
            </w:r>
          </w:p>
        </w:tc>
      </w:tr>
    </w:tbl>
    <w:p>
      <w:pPr>
        <w:pStyle w:val="Heading2"/>
      </w:pPr>
      <w:r>
        <w:t xml:space="preserve">2. Finance / budget owner (assumed)</w:t>
      </w:r>
    </w:p>
    <w:p>
      <w:pPr/>
      <w:r>
        <w:t xml:space="preserve">A reviewer, who mostly reads rather than operates.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550"/>
        <w:gridCol w:w="5809"/>
      </w:tblGrid>
      <w:tr>
        <w:trPr>
          <w:tblHeader/>
        </w:trPr>
        <w:tc>
          <w:tcPr>
            <w:tcW w:w="3550" w:type="dxa"/>
            <w:shd w:val="clear" w:color="auto" w:fill="F2F2F2"/>
          </w:tcPr>
          <w:p>
            <w:pPr/>
            <w:r>
              <w:t xml:space="preserve">Feature</w:t>
            </w:r>
          </w:p>
        </w:tc>
        <w:tc>
          <w:tcPr>
            <w:tcW w:w="5809" w:type="dxa"/>
            <w:shd w:val="clear" w:color="auto" w:fill="F2F2F2"/>
          </w:tcPr>
          <w:p>
            <w:pPr/>
            <w:r>
              <w:t xml:space="preserve">How they use it</w:t>
            </w:r>
          </w:p>
        </w:tc>
      </w:tr>
      <w:tr>
        <w:tc>
          <w:tcPr>
            <w:tcW w:w="3550" w:type="dxa"/>
          </w:tcPr>
          <w:p>
            <w:pPr/>
            <w:r>
              <w:t xml:space="preserve">6. Capped allocation</w:t>
            </w:r>
          </w:p>
        </w:tc>
        <w:tc>
          <w:tcPr>
            <w:tcW w:w="5809" w:type="dxa"/>
          </w:tcPr>
          <w:p>
            <w:pPr/>
            <w:r>
              <w:t xml:space="preserve">Checks the total never exceeds INR 25 lakh</w:t>
            </w:r>
          </w:p>
        </w:tc>
      </w:tr>
      <w:tr>
        <w:tc>
          <w:tcPr>
            <w:tcW w:w="3550" w:type="dxa"/>
          </w:tcPr>
          <w:p>
            <w:pPr/>
            <w:r>
              <w:t xml:space="preserve">4. Contribution calculation</w:t>
            </w:r>
          </w:p>
        </w:tc>
        <w:tc>
          <w:tcPr>
            <w:tcW w:w="5809" w:type="dxa"/>
          </w:tcPr>
          <w:p>
            <w:pPr/>
            <w:r>
              <w:t xml:space="preserve">Verifies the formula and the break-even points</w:t>
            </w:r>
          </w:p>
        </w:tc>
      </w:tr>
      <w:tr>
        <w:tc>
          <w:tcPr>
            <w:tcW w:w="3550" w:type="dxa"/>
          </w:tcPr>
          <w:p>
            <w:pPr/>
            <w:r>
              <w:t xml:space="preserve">5. Visible assumptions</w:t>
            </w:r>
          </w:p>
        </w:tc>
        <w:tc>
          <w:tcPr>
            <w:tcW w:w="5809" w:type="dxa"/>
          </w:tcPr>
          <w:p>
            <w:pPr/>
            <w:r>
              <w:t xml:space="preserve">Checks that assumptions are labeled as assumptions</w:t>
            </w:r>
          </w:p>
        </w:tc>
      </w:tr>
      <w:tr>
        <w:tc>
          <w:tcPr>
            <w:tcW w:w="3550" w:type="dxa"/>
          </w:tcPr>
          <w:p>
            <w:pPr/>
            <w:r>
              <w:t xml:space="preserve">11. Saved result</w:t>
            </w:r>
          </w:p>
        </w:tc>
        <w:tc>
          <w:tcPr>
            <w:tcW w:w="5809" w:type="dxa"/>
          </w:tcPr>
          <w:p>
            <w:pPr/>
            <w:r>
              <w:t xml:space="preserve">Reads the exported evidence for approval</w:t>
            </w:r>
          </w:p>
        </w:tc>
      </w:tr>
    </w:tbl>
    <w:p>
      <w:pPr>
        <w:pStyle w:val="Heading2"/>
      </w:pPr>
      <w:r>
        <w:t xml:space="preserve">3. Brand safety / compliance reviewer (assumed)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244"/>
        <w:gridCol w:w="5115"/>
      </w:tblGrid>
      <w:tr>
        <w:trPr>
          <w:tblHeader/>
        </w:trPr>
        <w:tc>
          <w:tcPr>
            <w:tcW w:w="4244" w:type="dxa"/>
            <w:shd w:val="clear" w:color="auto" w:fill="F2F2F2"/>
          </w:tcPr>
          <w:p>
            <w:pPr/>
            <w:r>
              <w:t xml:space="preserve">Feature</w:t>
            </w:r>
          </w:p>
        </w:tc>
        <w:tc>
          <w:tcPr>
            <w:tcW w:w="5115" w:type="dxa"/>
            <w:shd w:val="clear" w:color="auto" w:fill="F2F2F2"/>
          </w:tcPr>
          <w:p>
            <w:pPr/>
            <w:r>
              <w:t xml:space="preserve">How they use it</w:t>
            </w:r>
          </w:p>
        </w:tc>
      </w:tr>
      <w:tr>
        <w:tc>
          <w:tcPr>
            <w:tcW w:w="4244" w:type="dxa"/>
          </w:tcPr>
          <w:p>
            <w:pPr/>
            <w:r>
              <w:t xml:space="preserve">7. Exclusion rule</w:t>
            </w:r>
          </w:p>
        </w:tc>
        <w:tc>
          <w:tcPr>
            <w:tcW w:w="5115" w:type="dxa"/>
          </w:tcPr>
          <w:p>
            <w:pPr/>
            <w:r>
              <w:t xml:space="preserve">Confirms excluded creators stay out</w:t>
            </w:r>
          </w:p>
        </w:tc>
      </w:tr>
      <w:tr>
        <w:tc>
          <w:tcPr>
            <w:tcW w:w="4244" w:type="dxa"/>
          </w:tcPr>
          <w:p>
            <w:pPr/>
            <w:r>
              <w:t xml:space="preserve">Edge case: unresolved safety review</w:t>
            </w:r>
          </w:p>
        </w:tc>
        <w:tc>
          <w:tcPr>
            <w:tcW w:w="5115" w:type="dxa"/>
          </w:tcPr>
          <w:p>
            <w:pPr/>
            <w:r>
              <w:t xml:space="preserve">Confirms blocked creators are flagged, not funded</w:t>
            </w:r>
          </w:p>
        </w:tc>
      </w:tr>
      <w:tr>
        <w:tc>
          <w:tcPr>
            <w:tcW w:w="4244" w:type="dxa"/>
          </w:tcPr>
          <w:p>
            <w:pPr/>
            <w:r>
              <w:t xml:space="preserve">11. Saved result</w:t>
            </w:r>
          </w:p>
        </w:tc>
        <w:tc>
          <w:tcPr>
            <w:tcW w:w="5115" w:type="dxa"/>
          </w:tcPr>
          <w:p>
            <w:pPr/>
            <w:r>
              <w:t xml:space="preserve">Reads the reason for each include or exclude decision</w:t>
            </w:r>
          </w:p>
        </w:tc>
      </w:tr>
    </w:tbl>
    <w:p>
      <w:pPr>
        <w:pStyle w:val="Heading2"/>
      </w:pPr>
      <w:r>
        <w:t xml:space="preserve">4. Operations / fulfillment team (assumed)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371"/>
        <w:gridCol w:w="5988"/>
      </w:tblGrid>
      <w:tr>
        <w:trPr>
          <w:tblHeader/>
        </w:trPr>
        <w:tc>
          <w:tcPr>
            <w:tcW w:w="3371" w:type="dxa"/>
            <w:shd w:val="clear" w:color="auto" w:fill="F2F2F2"/>
          </w:tcPr>
          <w:p>
            <w:pPr/>
            <w:r>
              <w:t xml:space="preserve">Feature</w:t>
            </w:r>
          </w:p>
        </w:tc>
        <w:tc>
          <w:tcPr>
            <w:tcW w:w="5988" w:type="dxa"/>
            <w:shd w:val="clear" w:color="auto" w:fill="F2F2F2"/>
          </w:tcPr>
          <w:p>
            <w:pPr/>
            <w:r>
              <w:t xml:space="preserve">How they use it</w:t>
            </w:r>
          </w:p>
        </w:tc>
      </w:tr>
      <w:tr>
        <w:tc>
          <w:tcPr>
            <w:tcW w:w="3371" w:type="dxa"/>
          </w:tcPr>
          <w:p>
            <w:pPr/>
            <w:r>
              <w:t xml:space="preserve">3. Return-adjusted sales</w:t>
            </w:r>
          </w:p>
        </w:tc>
        <w:tc>
          <w:tcPr>
            <w:tcW w:w="5988" w:type="dxa"/>
          </w:tcPr>
          <w:p>
            <w:pPr/>
            <w:r>
              <w:t xml:space="preserve">Checks the return assumptions against what they see</w:t>
            </w:r>
          </w:p>
        </w:tc>
      </w:tr>
      <w:tr>
        <w:tc>
          <w:tcPr>
            <w:tcW w:w="3371" w:type="dxa"/>
          </w:tcPr>
          <w:p>
            <w:pPr/>
            <w:r>
              <w:t xml:space="preserve">5. Visible assumptions</w:t>
            </w:r>
          </w:p>
        </w:tc>
        <w:tc>
          <w:tcPr>
            <w:tcW w:w="5988" w:type="dxa"/>
          </w:tcPr>
          <w:p>
            <w:pPr/>
            <w:r>
              <w:t xml:space="preserve">Confirms the 40% contribution covers delivery costs, as the fixture notes say</w:t>
            </w:r>
          </w:p>
        </w:tc>
      </w:tr>
    </w:tbl>
    <w:p>
      <w:pPr>
        <w:pStyle w:val="Heading2"/>
      </w:pPr>
      <w:r>
        <w:t xml:space="preserve">5. The engineer (builder, not an end user)</w:t>
      </w:r>
    </w:p>
    <w:p>
      <w:pPr/>
      <w:r>
        <w:t xml:space="preserve">These features are built and verified by the engineer, and users never touch them directly.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492"/>
        <w:gridCol w:w="5867"/>
      </w:tblGrid>
      <w:tr>
        <w:trPr>
          <w:tblHeader/>
        </w:trPr>
        <w:tc>
          <w:tcPr>
            <w:tcW w:w="3492" w:type="dxa"/>
            <w:shd w:val="clear" w:color="auto" w:fill="F2F2F2"/>
          </w:tcPr>
          <w:p>
            <w:pPr/>
            <w:r>
              <w:t xml:space="preserve">Feature</w:t>
            </w:r>
          </w:p>
        </w:tc>
        <w:tc>
          <w:tcPr>
            <w:tcW w:w="5867" w:type="dxa"/>
            <w:shd w:val="clear" w:color="auto" w:fill="F2F2F2"/>
          </w:tcPr>
          <w:p>
            <w:pPr/>
            <w:r>
              <w:t xml:space="preserve">Engineer's role</w:t>
            </w:r>
          </w:p>
        </w:tc>
      </w:tr>
      <w:tr>
        <w:tc>
          <w:tcPr>
            <w:tcW w:w="3492" w:type="dxa"/>
          </w:tcPr>
          <w:p>
            <w:pPr/>
            <w:r>
              <w:t xml:space="preserve">2. Data validation</w:t>
            </w:r>
          </w:p>
        </w:tc>
        <w:tc>
          <w:tcPr>
            <w:tcW w:w="5867" w:type="dxa"/>
          </w:tcPr>
          <w:p>
            <w:pPr/>
            <w:r>
              <w:t xml:space="preserve">Builds the checks for bad rows, nulls and unit mix-ups</w:t>
            </w:r>
          </w:p>
        </w:tc>
      </w:tr>
      <w:tr>
        <w:tc>
          <w:tcPr>
            <w:tcW w:w="3492" w:type="dxa"/>
          </w:tcPr>
          <w:p>
            <w:pPr/>
            <w:r>
              <w:t xml:space="preserve">10. Tested business rules</w:t>
            </w:r>
          </w:p>
        </w:tc>
        <w:tc>
          <w:tcPr>
            <w:tcW w:w="5867" w:type="dxa"/>
          </w:tcPr>
          <w:p>
            <w:pPr/>
            <w:r>
              <w:t xml:space="preserve">Writes the unit tests for 72,000, 8,800, the cap and the exclusion</w:t>
            </w:r>
          </w:p>
        </w:tc>
      </w:tr>
      <w:tr>
        <w:tc>
          <w:tcPr>
            <w:tcW w:w="3492" w:type="dxa"/>
          </w:tcPr>
          <w:p>
            <w:pPr/>
            <w:r>
              <w:t xml:space="preserve">Edge-case handling</w:t>
            </w:r>
          </w:p>
        </w:tc>
        <w:tc>
          <w:tcPr>
            <w:tcW w:w="5867" w:type="dxa"/>
          </w:tcPr>
          <w:p>
            <w:pPr/>
            <w:r>
              <w:t xml:space="preserve">Builds and tests it with injected records</w:t>
            </w:r>
          </w:p>
        </w:tc>
      </w:tr>
    </w:tbl>
    <w:p>
      <w:pPr>
        <w:pStyle w:val="Heading2"/>
      </w:pPr>
      <w:r>
        <w:t xml:space="preserve">6. Creators and customers (indirect, no feature use)</w:t>
      </w:r>
    </w:p>
    <w:p>
      <w:pPr/>
      <w:r>
        <w:t xml:space="preserve">They never use the app. Their behavior only shapes the data: creator responses go into the experiment log (feature 13), and customer returns and repeat buying drive the return and incrementality numbers.</w:t>
      </w:r>
    </w:p>
    <w:p>
      <w:pPr>
        <w:pStyle w:val="Heading2"/>
      </w:pPr>
      <w:r>
        <w:t xml:space="preserve">Feature 8 is for everyone</w:t>
      </w:r>
    </w:p>
    <w:p>
      <w:pPr/>
      <w:r>
        <w:rPr>
          <w:b/>
        </w:rPr>
        <w:t xml:space="preserve">Feature 8 (attribution disclosure)</w:t>
      </w:r>
      <w:r>
        <w:t xml:space="preserve"> is a fixed on-screen note that every reader sees, whether they are the marketing lead, finance or compliance.</w:t>
      </w:r>
    </w:p>
    <w:p>
      <w:pPr>
        <w:pStyle w:val="Heading2"/>
      </w:pPr>
      <w:r>
        <w:t xml:space="preserve">Summary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09"/>
        <w:gridCol w:w="2568"/>
        <w:gridCol w:w="3682"/>
      </w:tblGrid>
      <w:tr>
        <w:trPr>
          <w:tblHeader/>
        </w:trPr>
        <w:tc>
          <w:tcPr>
            <w:tcW w:w="3109" w:type="dxa"/>
            <w:shd w:val="clear" w:color="auto" w:fill="F2F2F2"/>
          </w:tcPr>
          <w:p>
            <w:pPr/>
            <w:r>
              <w:t xml:space="preserve">User</w:t>
            </w:r>
          </w:p>
        </w:tc>
        <w:tc>
          <w:tcPr>
            <w:tcW w:w="2568" w:type="dxa"/>
            <w:shd w:val="clear" w:color="auto" w:fill="F2F2F2"/>
          </w:tcPr>
          <w:p>
            <w:pPr/>
            <w:r>
              <w:t xml:space="preserve">Operates the app?</w:t>
            </w:r>
          </w:p>
        </w:tc>
        <w:tc>
          <w:tcPr>
            <w:tcW w:w="3682" w:type="dxa"/>
            <w:shd w:val="clear" w:color="auto" w:fill="F2F2F2"/>
          </w:tcPr>
          <w:p>
            <w:pPr/>
            <w:r>
              <w:t xml:space="preserve">Features</w:t>
            </w:r>
          </w:p>
        </w:tc>
      </w:tr>
      <w:tr>
        <w:tc>
          <w:tcPr>
            <w:tcW w:w="3109" w:type="dxa"/>
          </w:tcPr>
          <w:p>
            <w:pPr/>
            <w:r>
              <w:t xml:space="preserve">Marketing lead</w:t>
            </w:r>
          </w:p>
        </w:tc>
        <w:tc>
          <w:tcPr>
            <w:tcW w:w="2568" w:type="dxa"/>
          </w:tcPr>
          <w:p>
            <w:pPr/>
            <w:r>
              <w:t xml:space="preserve">Yes</w:t>
            </w:r>
          </w:p>
        </w:tc>
        <w:tc>
          <w:tcPr>
            <w:tcW w:w="3682" w:type="dxa"/>
          </w:tcPr>
          <w:p>
            <w:pPr/>
            <w:r>
              <w:t xml:space="preserve">1, 3, 4, 5, 6, 9, 11, 12, 13</w:t>
            </w:r>
          </w:p>
        </w:tc>
      </w:tr>
      <w:tr>
        <w:tc>
          <w:tcPr>
            <w:tcW w:w="3109" w:type="dxa"/>
          </w:tcPr>
          <w:p>
            <w:pPr/>
            <w:r>
              <w:t xml:space="preserve">Finance owner</w:t>
            </w:r>
          </w:p>
        </w:tc>
        <w:tc>
          <w:tcPr>
            <w:tcW w:w="2568" w:type="dxa"/>
          </w:tcPr>
          <w:p>
            <w:pPr/>
            <w:r>
              <w:t xml:space="preserve">Reads only</w:t>
            </w:r>
          </w:p>
        </w:tc>
        <w:tc>
          <w:tcPr>
            <w:tcW w:w="3682" w:type="dxa"/>
          </w:tcPr>
          <w:p>
            <w:pPr/>
            <w:r>
              <w:t xml:space="preserve">4, 5, 6, 11</w:t>
            </w:r>
          </w:p>
        </w:tc>
      </w:tr>
      <w:tr>
        <w:tc>
          <w:tcPr>
            <w:tcW w:w="3109" w:type="dxa"/>
          </w:tcPr>
          <w:p>
            <w:pPr/>
            <w:r>
              <w:t xml:space="preserve">Brand safety reviewer</w:t>
            </w:r>
          </w:p>
        </w:tc>
        <w:tc>
          <w:tcPr>
            <w:tcW w:w="2568" w:type="dxa"/>
          </w:tcPr>
          <w:p>
            <w:pPr/>
            <w:r>
              <w:t xml:space="preserve">Reads only</w:t>
            </w:r>
          </w:p>
        </w:tc>
        <w:tc>
          <w:tcPr>
            <w:tcW w:w="3682" w:type="dxa"/>
          </w:tcPr>
          <w:p>
            <w:pPr/>
            <w:r>
              <w:t xml:space="preserve">7, 11, edge case</w:t>
            </w:r>
          </w:p>
        </w:tc>
      </w:tr>
      <w:tr>
        <w:tc>
          <w:tcPr>
            <w:tcW w:w="3109" w:type="dxa"/>
          </w:tcPr>
          <w:p>
            <w:pPr/>
            <w:r>
              <w:t xml:space="preserve">Operations team</w:t>
            </w:r>
          </w:p>
        </w:tc>
        <w:tc>
          <w:tcPr>
            <w:tcW w:w="2568" w:type="dxa"/>
          </w:tcPr>
          <w:p>
            <w:pPr/>
            <w:r>
              <w:t xml:space="preserve">Reads only</w:t>
            </w:r>
          </w:p>
        </w:tc>
        <w:tc>
          <w:tcPr>
            <w:tcW w:w="3682" w:type="dxa"/>
          </w:tcPr>
          <w:p>
            <w:pPr/>
            <w:r>
              <w:t xml:space="preserve">3, 5</w:t>
            </w:r>
          </w:p>
        </w:tc>
      </w:tr>
      <w:tr>
        <w:tc>
          <w:tcPr>
            <w:tcW w:w="3109" w:type="dxa"/>
          </w:tcPr>
          <w:p>
            <w:pPr/>
            <w:r>
              <w:t xml:space="preserve">Engineer</w:t>
            </w:r>
          </w:p>
        </w:tc>
        <w:tc>
          <w:tcPr>
            <w:tcW w:w="2568" w:type="dxa"/>
          </w:tcPr>
          <w:p>
            <w:pPr/>
            <w:r>
              <w:t xml:space="preserve">Builds</w:t>
            </w:r>
          </w:p>
        </w:tc>
        <w:tc>
          <w:tcPr>
            <w:tcW w:w="3682" w:type="dxa"/>
          </w:tcPr>
          <w:p>
            <w:pPr/>
            <w:r>
              <w:t xml:space="preserve">2, 10, edge cases</w:t>
            </w:r>
          </w:p>
        </w:tc>
      </w:tr>
      <w:tr>
        <w:tc>
          <w:tcPr>
            <w:tcW w:w="3109" w:type="dxa"/>
          </w:tcPr>
          <w:p>
            <w:pPr/>
            <w:r>
              <w:t xml:space="preserve">Creators, customers</w:t>
            </w:r>
          </w:p>
        </w:tc>
        <w:tc>
          <w:tcPr>
            <w:tcW w:w="2568" w:type="dxa"/>
          </w:tcPr>
          <w:p>
            <w:pPr/>
            <w:r>
              <w:t xml:space="preserve">No</w:t>
            </w:r>
          </w:p>
        </w:tc>
        <w:tc>
          <w:tcPr>
            <w:tcW w:w="3682" w:type="dxa"/>
          </w:tcPr>
          <w:p>
            <w:pPr/>
            <w:r>
              <w:t xml:space="preserve">None (they shape the data)</w:t>
            </w:r>
          </w:p>
        </w:tc>
      </w:tr>
      <w:tr>
        <w:tc>
          <w:tcPr>
            <w:tcW w:w="3109" w:type="dxa"/>
          </w:tcPr>
          <w:p>
            <w:pPr/>
            <w:r>
              <w:t xml:space="preserve">Everyone</w:t>
            </w:r>
          </w:p>
        </w:tc>
        <w:tc>
          <w:tcPr>
            <w:tcW w:w="2568" w:type="dxa"/>
          </w:tcPr>
          <w:p>
            <w:pPr/>
            <w:r>
              <w:t xml:space="preserve">Sees it</w:t>
            </w:r>
          </w:p>
        </w:tc>
        <w:tc>
          <w:tcPr>
            <w:tcW w:w="3682" w:type="dxa"/>
          </w:tcPr>
          <w:p>
            <w:pPr/>
            <w:r>
              <w:t xml:space="preserve">8</w:t>
            </w:r>
          </w:p>
        </w:tc>
      </w:tr>
    </w:tbl>
    <w:p>
      <w:pPr/>
      <w:r>
        <w:rPr>
          <w:b/>
        </w:rPr>
        <w:t xml:space="preserve">For the presentation:</w:t>
      </w:r>
      <w:r>
        <w:t xml:space="preserve"> "One person operates the tool. The others review its output, so the app has to be readable and auditable, not only functional."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Feature-to-User Mapping for C24</dc:title>
  <dc:description>Claude Docs node/bc2b0b46-7563@1 docx-w7</dc:description>
  <cp:revision>1</cp:revision>
</cp:coreProperties>
</file>