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C27CA" w14:textId="77777777" w:rsidR="006D3E05" w:rsidRDefault="00B859F5">
      <w:pPr>
        <w:jc w:val="center"/>
        <w:rPr>
          <w:rFonts w:ascii="黑体" w:eastAsia="黑体" w:hAnsi="黑体" w:cs="黑体"/>
          <w:sz w:val="36"/>
          <w:szCs w:val="36"/>
        </w:rPr>
      </w:pPr>
      <w:r>
        <w:rPr>
          <w:rFonts w:ascii="黑体" w:eastAsia="黑体" w:hAnsi="黑体" w:cs="黑体" w:hint="eastAsia"/>
          <w:sz w:val="36"/>
          <w:szCs w:val="36"/>
        </w:rPr>
        <w:t>2021-2022</w:t>
      </w:r>
      <w:r>
        <w:rPr>
          <w:rFonts w:ascii="黑体" w:eastAsia="黑体" w:hAnsi="黑体" w:cs="黑体" w:hint="eastAsia"/>
          <w:sz w:val="36"/>
          <w:szCs w:val="36"/>
        </w:rPr>
        <w:t>学年第二学期</w:t>
      </w:r>
    </w:p>
    <w:p w14:paraId="237F5F94" w14:textId="77777777" w:rsidR="006D3E05" w:rsidRDefault="00B859F5">
      <w:pPr>
        <w:jc w:val="center"/>
        <w:rPr>
          <w:rFonts w:ascii="黑体" w:eastAsia="黑体" w:hAnsi="黑体" w:cs="黑体"/>
          <w:sz w:val="36"/>
          <w:szCs w:val="36"/>
        </w:rPr>
      </w:pPr>
      <w:r>
        <w:rPr>
          <w:rFonts w:ascii="黑体" w:eastAsia="黑体" w:hAnsi="黑体" w:cs="黑体" w:hint="eastAsia"/>
          <w:sz w:val="36"/>
          <w:szCs w:val="36"/>
        </w:rPr>
        <w:t>《毛泽东思想和中国特色社会主义概论》课后作业</w:t>
      </w:r>
    </w:p>
    <w:p w14:paraId="68827985" w14:textId="77777777" w:rsidR="006D3E05" w:rsidRDefault="006D3E05">
      <w:pPr>
        <w:rPr>
          <w:b/>
          <w:color w:val="000000"/>
        </w:rPr>
      </w:pPr>
    </w:p>
    <w:p w14:paraId="707CCB77" w14:textId="77777777" w:rsidR="006D3E05" w:rsidRDefault="00B859F5">
      <w:pPr>
        <w:jc w:val="left"/>
        <w:rPr>
          <w:rFonts w:ascii="宋体" w:hAnsi="宋体" w:cs="宋体"/>
          <w:color w:val="333333"/>
          <w:sz w:val="28"/>
          <w:szCs w:val="28"/>
          <w:shd w:val="clear" w:color="auto" w:fill="FFFFFF"/>
        </w:rPr>
      </w:pPr>
      <w:r>
        <w:rPr>
          <w:rFonts w:hint="eastAsia"/>
          <w:b/>
          <w:color w:val="000000"/>
        </w:rPr>
        <w:t>1.</w:t>
      </w:r>
      <w:r>
        <w:rPr>
          <w:rFonts w:hint="eastAsia"/>
          <w:b/>
          <w:color w:val="000000"/>
        </w:rPr>
        <w:t>说明：质量、格式、字数等要求：</w:t>
      </w:r>
    </w:p>
    <w:p w14:paraId="7E968080" w14:textId="77777777" w:rsidR="006D3E05" w:rsidRDefault="00B859F5">
      <w:pPr>
        <w:jc w:val="left"/>
        <w:rPr>
          <w:bCs/>
          <w:color w:val="000000"/>
        </w:rPr>
      </w:pPr>
      <w:r>
        <w:rPr>
          <w:rFonts w:ascii="Calibri" w:eastAsia="宋体" w:hAnsi="Calibri" w:cs="Times New Roman" w:hint="eastAsia"/>
          <w:bCs/>
          <w:color w:val="000000"/>
        </w:rPr>
        <w:t>（</w:t>
      </w:r>
      <w:r>
        <w:rPr>
          <w:rFonts w:ascii="Calibri" w:eastAsia="宋体" w:hAnsi="Calibri" w:cs="Times New Roman" w:hint="eastAsia"/>
          <w:bCs/>
          <w:color w:val="000000"/>
        </w:rPr>
        <w:t>1</w:t>
      </w:r>
      <w:r>
        <w:rPr>
          <w:rFonts w:ascii="Calibri" w:eastAsia="宋体" w:hAnsi="Calibri" w:cs="Times New Roman" w:hint="eastAsia"/>
          <w:bCs/>
          <w:color w:val="000000"/>
        </w:rPr>
        <w:t>）每人自选一</w:t>
      </w:r>
      <w:r>
        <w:rPr>
          <w:rFonts w:cs="Times New Roman" w:hint="eastAsia"/>
          <w:bCs/>
          <w:color w:val="000000"/>
        </w:rPr>
        <w:t>篇毛泽东著作进行阅读</w:t>
      </w:r>
      <w:r>
        <w:rPr>
          <w:rFonts w:ascii="Calibri" w:eastAsia="宋体" w:hAnsi="Calibri" w:cs="Times New Roman" w:hint="eastAsia"/>
          <w:bCs/>
          <w:color w:val="000000"/>
        </w:rPr>
        <w:t>，</w:t>
      </w:r>
      <w:r>
        <w:rPr>
          <w:rFonts w:cs="Times New Roman" w:hint="eastAsia"/>
          <w:bCs/>
          <w:color w:val="000000"/>
        </w:rPr>
        <w:t>读完后</w:t>
      </w:r>
      <w:r>
        <w:rPr>
          <w:rFonts w:ascii="Calibri" w:eastAsia="宋体" w:hAnsi="Calibri" w:cs="Times New Roman" w:hint="eastAsia"/>
          <w:bCs/>
          <w:color w:val="000000"/>
        </w:rPr>
        <w:t>独立完成一篇</w:t>
      </w:r>
      <w:r>
        <w:rPr>
          <w:rFonts w:cs="Times New Roman" w:hint="eastAsia"/>
          <w:bCs/>
          <w:color w:val="000000"/>
        </w:rPr>
        <w:t>读后感</w:t>
      </w:r>
      <w:r>
        <w:rPr>
          <w:rFonts w:ascii="Calibri" w:eastAsia="宋体" w:hAnsi="Calibri" w:cs="Times New Roman" w:hint="eastAsia"/>
          <w:bCs/>
          <w:color w:val="000000"/>
        </w:rPr>
        <w:t>。</w:t>
      </w:r>
    </w:p>
    <w:p w14:paraId="6ECC9A78" w14:textId="77777777" w:rsidR="006D3E05" w:rsidRDefault="00B859F5">
      <w:pPr>
        <w:jc w:val="left"/>
        <w:rPr>
          <w:bCs/>
          <w:color w:val="000000"/>
        </w:rPr>
      </w:pPr>
      <w:r>
        <w:rPr>
          <w:rFonts w:ascii="Calibri" w:eastAsia="宋体" w:hAnsi="Calibri" w:cs="Times New Roman" w:hint="eastAsia"/>
          <w:bCs/>
          <w:color w:val="000000"/>
        </w:rPr>
        <w:t>（</w:t>
      </w:r>
      <w:r>
        <w:rPr>
          <w:rFonts w:ascii="Calibri" w:eastAsia="宋体" w:hAnsi="Calibri" w:cs="Times New Roman" w:hint="eastAsia"/>
          <w:bCs/>
          <w:color w:val="000000"/>
        </w:rPr>
        <w:t>2</w:t>
      </w:r>
      <w:r>
        <w:rPr>
          <w:rFonts w:ascii="Calibri" w:eastAsia="宋体" w:hAnsi="Calibri" w:cs="Times New Roman" w:hint="eastAsia"/>
          <w:bCs/>
          <w:color w:val="000000"/>
        </w:rPr>
        <w:t>）</w:t>
      </w:r>
      <w:r>
        <w:rPr>
          <w:rFonts w:cs="Times New Roman" w:hint="eastAsia"/>
          <w:bCs/>
          <w:color w:val="000000"/>
        </w:rPr>
        <w:t>读后感</w:t>
      </w:r>
      <w:r>
        <w:rPr>
          <w:rFonts w:ascii="Calibri" w:eastAsia="宋体" w:hAnsi="Calibri" w:cs="Times New Roman" w:hint="eastAsia"/>
          <w:bCs/>
          <w:color w:val="000000"/>
        </w:rPr>
        <w:t>不低于</w:t>
      </w:r>
      <w:r>
        <w:rPr>
          <w:rFonts w:cs="Times New Roman" w:hint="eastAsia"/>
          <w:bCs/>
          <w:color w:val="000000"/>
        </w:rPr>
        <w:t>1</w:t>
      </w:r>
      <w:r>
        <w:rPr>
          <w:rFonts w:ascii="Calibri" w:eastAsia="宋体" w:hAnsi="Calibri" w:cs="Times New Roman" w:hint="eastAsia"/>
          <w:bCs/>
          <w:color w:val="000000"/>
        </w:rPr>
        <w:t>000</w:t>
      </w:r>
      <w:r>
        <w:rPr>
          <w:rFonts w:ascii="Calibri" w:eastAsia="宋体" w:hAnsi="Calibri" w:cs="Times New Roman" w:hint="eastAsia"/>
          <w:bCs/>
          <w:color w:val="000000"/>
        </w:rPr>
        <w:t>字</w:t>
      </w:r>
      <w:r>
        <w:rPr>
          <w:rFonts w:cs="Times New Roman" w:hint="eastAsia"/>
          <w:bCs/>
          <w:color w:val="000000"/>
        </w:rPr>
        <w:t>，</w:t>
      </w:r>
      <w:r>
        <w:rPr>
          <w:rFonts w:ascii="Calibri" w:eastAsia="宋体" w:hAnsi="Calibri" w:cs="Times New Roman" w:hint="eastAsia"/>
          <w:bCs/>
          <w:color w:val="000000"/>
        </w:rPr>
        <w:t>不得抄袭或者材料</w:t>
      </w:r>
      <w:r>
        <w:rPr>
          <w:rFonts w:cs="Times New Roman" w:hint="eastAsia"/>
          <w:bCs/>
          <w:color w:val="000000"/>
        </w:rPr>
        <w:t>观点</w:t>
      </w:r>
      <w:r>
        <w:rPr>
          <w:rFonts w:ascii="Calibri" w:eastAsia="宋体" w:hAnsi="Calibri" w:cs="Times New Roman" w:hint="eastAsia"/>
          <w:bCs/>
          <w:color w:val="000000"/>
        </w:rPr>
        <w:t>堆砌。</w:t>
      </w:r>
    </w:p>
    <w:p w14:paraId="3A4EE40E" w14:textId="77777777" w:rsidR="006D3E05" w:rsidRDefault="00B859F5">
      <w:pPr>
        <w:jc w:val="left"/>
        <w:rPr>
          <w:bCs/>
          <w:color w:val="000000"/>
        </w:rPr>
      </w:pPr>
      <w:r>
        <w:rPr>
          <w:rFonts w:ascii="Calibri" w:eastAsia="宋体" w:hAnsi="Calibri" w:cs="Times New Roman" w:hint="eastAsia"/>
          <w:bCs/>
          <w:color w:val="000000"/>
        </w:rPr>
        <w:t>（</w:t>
      </w:r>
      <w:r>
        <w:rPr>
          <w:rFonts w:cs="Times New Roman" w:hint="eastAsia"/>
          <w:bCs/>
          <w:color w:val="000000"/>
        </w:rPr>
        <w:t>3</w:t>
      </w:r>
      <w:r>
        <w:rPr>
          <w:rFonts w:ascii="Calibri" w:eastAsia="宋体" w:hAnsi="Calibri" w:cs="Times New Roman" w:hint="eastAsia"/>
          <w:bCs/>
          <w:color w:val="000000"/>
        </w:rPr>
        <w:t>）</w:t>
      </w:r>
      <w:r>
        <w:rPr>
          <w:rFonts w:cs="Times New Roman" w:hint="eastAsia"/>
          <w:bCs/>
          <w:color w:val="000000"/>
        </w:rPr>
        <w:t>读后感要求符合文章</w:t>
      </w:r>
      <w:r>
        <w:rPr>
          <w:rFonts w:ascii="Calibri" w:eastAsia="宋体" w:hAnsi="Calibri" w:cs="Times New Roman" w:hint="eastAsia"/>
          <w:bCs/>
          <w:color w:val="000000"/>
        </w:rPr>
        <w:t>规范，观点正确，逻辑严密。</w:t>
      </w:r>
    </w:p>
    <w:p w14:paraId="7F8FCDAA" w14:textId="77777777" w:rsidR="006D3E05" w:rsidRDefault="00B859F5">
      <w:pPr>
        <w:jc w:val="left"/>
        <w:rPr>
          <w:bCs/>
          <w:color w:val="000000"/>
        </w:rPr>
      </w:pPr>
      <w:r>
        <w:rPr>
          <w:rFonts w:ascii="Calibri" w:eastAsia="宋体" w:hAnsi="Calibri" w:cs="Times New Roman" w:hint="eastAsia"/>
          <w:bCs/>
          <w:color w:val="000000"/>
        </w:rPr>
        <w:t>（</w:t>
      </w:r>
      <w:r>
        <w:rPr>
          <w:rFonts w:cs="Times New Roman" w:hint="eastAsia"/>
          <w:bCs/>
          <w:color w:val="000000"/>
        </w:rPr>
        <w:t>4</w:t>
      </w:r>
      <w:r>
        <w:rPr>
          <w:rFonts w:ascii="Calibri" w:eastAsia="宋体" w:hAnsi="Calibri" w:cs="Times New Roman" w:hint="eastAsia"/>
          <w:bCs/>
          <w:color w:val="000000"/>
        </w:rPr>
        <w:t>）</w:t>
      </w:r>
      <w:r>
        <w:rPr>
          <w:rFonts w:cs="Times New Roman" w:hint="eastAsia"/>
          <w:bCs/>
          <w:color w:val="000000"/>
        </w:rPr>
        <w:t>电子版作业</w:t>
      </w:r>
      <w:r>
        <w:rPr>
          <w:rFonts w:ascii="Calibri" w:eastAsia="宋体" w:hAnsi="Calibri" w:cs="Times New Roman" w:hint="eastAsia"/>
          <w:bCs/>
          <w:color w:val="000000"/>
        </w:rPr>
        <w:t>提交时间：</w:t>
      </w:r>
      <w:r>
        <w:rPr>
          <w:rFonts w:ascii="Calibri" w:eastAsia="宋体" w:hAnsi="Calibri" w:cs="Times New Roman" w:hint="eastAsia"/>
          <w:bCs/>
          <w:color w:val="000000"/>
        </w:rPr>
        <w:t>202</w:t>
      </w:r>
      <w:r>
        <w:rPr>
          <w:rFonts w:cs="Times New Roman" w:hint="eastAsia"/>
          <w:bCs/>
          <w:color w:val="000000"/>
        </w:rPr>
        <w:t>2</w:t>
      </w:r>
      <w:r>
        <w:rPr>
          <w:rFonts w:ascii="Calibri" w:eastAsia="宋体" w:hAnsi="Calibri" w:cs="Times New Roman" w:hint="eastAsia"/>
          <w:bCs/>
          <w:color w:val="000000"/>
        </w:rPr>
        <w:t>年</w:t>
      </w:r>
      <w:r>
        <w:rPr>
          <w:rFonts w:cs="Times New Roman" w:hint="eastAsia"/>
          <w:bCs/>
          <w:color w:val="000000"/>
        </w:rPr>
        <w:t>3</w:t>
      </w:r>
      <w:r>
        <w:rPr>
          <w:rFonts w:ascii="Calibri" w:eastAsia="宋体" w:hAnsi="Calibri" w:cs="Times New Roman" w:hint="eastAsia"/>
          <w:bCs/>
          <w:color w:val="000000"/>
        </w:rPr>
        <w:t>月</w:t>
      </w:r>
      <w:r>
        <w:rPr>
          <w:rFonts w:ascii="Calibri" w:eastAsia="宋体" w:hAnsi="Calibri" w:cs="Times New Roman" w:hint="eastAsia"/>
          <w:bCs/>
          <w:color w:val="000000"/>
        </w:rPr>
        <w:t>2</w:t>
      </w:r>
      <w:r>
        <w:rPr>
          <w:rFonts w:cs="Times New Roman" w:hint="eastAsia"/>
          <w:bCs/>
          <w:color w:val="000000"/>
        </w:rPr>
        <w:t>2</w:t>
      </w:r>
      <w:r>
        <w:rPr>
          <w:rFonts w:ascii="Calibri" w:eastAsia="宋体" w:hAnsi="Calibri" w:cs="Times New Roman" w:hint="eastAsia"/>
          <w:bCs/>
          <w:color w:val="000000"/>
        </w:rPr>
        <w:t>号</w:t>
      </w:r>
    </w:p>
    <w:p w14:paraId="4AD1F821" w14:textId="77777777" w:rsidR="006D3E05" w:rsidRDefault="00B859F5">
      <w:pPr>
        <w:jc w:val="left"/>
        <w:rPr>
          <w:rFonts w:ascii="黑体" w:eastAsia="黑体"/>
          <w:b/>
          <w:sz w:val="44"/>
          <w:szCs w:val="44"/>
        </w:rPr>
      </w:pPr>
      <w:r>
        <w:rPr>
          <w:rFonts w:hint="eastAsia"/>
          <w:b/>
          <w:color w:val="000000"/>
        </w:rPr>
        <w:t>2</w:t>
      </w:r>
      <w:r>
        <w:rPr>
          <w:rFonts w:hint="eastAsia"/>
          <w:b/>
          <w:color w:val="000000"/>
        </w:rPr>
        <w:t>、评价内容与评分标准：</w:t>
      </w:r>
    </w:p>
    <w:p w14:paraId="7428F01D" w14:textId="77777777" w:rsidR="006D3E05" w:rsidRDefault="00B859F5">
      <w:pPr>
        <w:jc w:val="left"/>
        <w:rPr>
          <w:bCs/>
          <w:color w:val="000000"/>
        </w:rPr>
      </w:pPr>
      <w:r>
        <w:rPr>
          <w:rFonts w:ascii="Calibri" w:eastAsia="宋体" w:hAnsi="Calibri" w:cs="Times New Roman" w:hint="eastAsia"/>
          <w:bCs/>
          <w:color w:val="000000"/>
        </w:rPr>
        <w:t>根据</w:t>
      </w:r>
      <w:r>
        <w:rPr>
          <w:rFonts w:cs="Times New Roman" w:hint="eastAsia"/>
          <w:bCs/>
          <w:color w:val="000000"/>
        </w:rPr>
        <w:t>作业的</w:t>
      </w:r>
      <w:r>
        <w:rPr>
          <w:rFonts w:ascii="Calibri" w:eastAsia="宋体" w:hAnsi="Calibri" w:cs="Times New Roman" w:hint="eastAsia"/>
          <w:bCs/>
          <w:color w:val="000000"/>
        </w:rPr>
        <w:t>质量、</w:t>
      </w:r>
      <w:r>
        <w:rPr>
          <w:rFonts w:cs="Times New Roman" w:hint="eastAsia"/>
          <w:bCs/>
          <w:color w:val="000000"/>
        </w:rPr>
        <w:t>字数、独立思考、创新性等要求给分</w:t>
      </w:r>
    </w:p>
    <w:p w14:paraId="6190787A" w14:textId="77777777" w:rsidR="006D3E05" w:rsidRDefault="006D3E05">
      <w:pPr>
        <w:jc w:val="left"/>
        <w:rPr>
          <w:bCs/>
          <w:color w:val="000000"/>
        </w:rPr>
      </w:pPr>
    </w:p>
    <w:tbl>
      <w:tblPr>
        <w:tblpPr w:leftFromText="180" w:rightFromText="180" w:vertAnchor="page" w:horzAnchor="page" w:tblpX="1903" w:tblpY="558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2"/>
        <w:gridCol w:w="1146"/>
        <w:gridCol w:w="1146"/>
        <w:gridCol w:w="1146"/>
        <w:gridCol w:w="1146"/>
        <w:gridCol w:w="1610"/>
      </w:tblGrid>
      <w:tr w:rsidR="006D3E05" w14:paraId="7B9F52A4" w14:textId="77777777">
        <w:trPr>
          <w:trHeight w:val="668"/>
        </w:trPr>
        <w:tc>
          <w:tcPr>
            <w:tcW w:w="1182" w:type="dxa"/>
            <w:vAlign w:val="center"/>
          </w:tcPr>
          <w:p w14:paraId="7E6AC88B" w14:textId="77777777" w:rsidR="006D3E05" w:rsidRDefault="00B859F5">
            <w:pPr>
              <w:jc w:val="center"/>
              <w:rPr>
                <w:b/>
                <w:color w:val="000000"/>
              </w:rPr>
            </w:pPr>
            <w:r>
              <w:rPr>
                <w:rFonts w:hint="eastAsia"/>
                <w:b/>
                <w:color w:val="000000"/>
              </w:rPr>
              <w:t>评价内容</w:t>
            </w:r>
          </w:p>
        </w:tc>
        <w:tc>
          <w:tcPr>
            <w:tcW w:w="1146" w:type="dxa"/>
            <w:vAlign w:val="center"/>
          </w:tcPr>
          <w:p w14:paraId="619C6FBC" w14:textId="77777777" w:rsidR="006D3E05" w:rsidRDefault="00B859F5">
            <w:pPr>
              <w:jc w:val="center"/>
              <w:rPr>
                <w:b/>
                <w:color w:val="000000"/>
              </w:rPr>
            </w:pPr>
            <w:proofErr w:type="gramStart"/>
            <w:r>
              <w:rPr>
                <w:rFonts w:hint="eastAsia"/>
                <w:b/>
                <w:color w:val="000000"/>
              </w:rPr>
              <w:t>一</w:t>
            </w:r>
            <w:proofErr w:type="gramEnd"/>
          </w:p>
        </w:tc>
        <w:tc>
          <w:tcPr>
            <w:tcW w:w="1146" w:type="dxa"/>
            <w:vAlign w:val="center"/>
          </w:tcPr>
          <w:p w14:paraId="49776739" w14:textId="77777777" w:rsidR="006D3E05" w:rsidRDefault="00B859F5">
            <w:pPr>
              <w:jc w:val="center"/>
              <w:rPr>
                <w:b/>
                <w:color w:val="000000"/>
              </w:rPr>
            </w:pPr>
            <w:r>
              <w:rPr>
                <w:rFonts w:hint="eastAsia"/>
                <w:b/>
                <w:color w:val="000000"/>
              </w:rPr>
              <w:t>二</w:t>
            </w:r>
          </w:p>
        </w:tc>
        <w:tc>
          <w:tcPr>
            <w:tcW w:w="1146" w:type="dxa"/>
            <w:vAlign w:val="center"/>
          </w:tcPr>
          <w:p w14:paraId="04BFCD14" w14:textId="77777777" w:rsidR="006D3E05" w:rsidRDefault="00B859F5">
            <w:pPr>
              <w:jc w:val="center"/>
              <w:rPr>
                <w:b/>
                <w:color w:val="000000"/>
              </w:rPr>
            </w:pPr>
            <w:r>
              <w:rPr>
                <w:rFonts w:hint="eastAsia"/>
                <w:b/>
                <w:color w:val="000000"/>
              </w:rPr>
              <w:t>三</w:t>
            </w:r>
          </w:p>
        </w:tc>
        <w:tc>
          <w:tcPr>
            <w:tcW w:w="1146" w:type="dxa"/>
            <w:vAlign w:val="center"/>
          </w:tcPr>
          <w:p w14:paraId="4D2B23CC" w14:textId="77777777" w:rsidR="006D3E05" w:rsidRDefault="00B859F5">
            <w:pPr>
              <w:jc w:val="center"/>
              <w:rPr>
                <w:b/>
                <w:color w:val="000000"/>
              </w:rPr>
            </w:pPr>
            <w:r>
              <w:rPr>
                <w:rFonts w:hint="eastAsia"/>
                <w:b/>
                <w:color w:val="000000"/>
              </w:rPr>
              <w:t>四</w:t>
            </w:r>
          </w:p>
        </w:tc>
        <w:tc>
          <w:tcPr>
            <w:tcW w:w="1610" w:type="dxa"/>
            <w:vAlign w:val="center"/>
          </w:tcPr>
          <w:p w14:paraId="0B093768" w14:textId="77777777" w:rsidR="006D3E05" w:rsidRDefault="00B859F5">
            <w:pPr>
              <w:jc w:val="center"/>
              <w:rPr>
                <w:b/>
                <w:color w:val="000000"/>
              </w:rPr>
            </w:pPr>
            <w:r>
              <w:rPr>
                <w:rFonts w:hint="eastAsia"/>
                <w:b/>
                <w:color w:val="000000"/>
              </w:rPr>
              <w:t>总分</w:t>
            </w:r>
          </w:p>
        </w:tc>
      </w:tr>
      <w:tr w:rsidR="006D3E05" w14:paraId="35572815" w14:textId="77777777">
        <w:trPr>
          <w:trHeight w:val="706"/>
        </w:trPr>
        <w:tc>
          <w:tcPr>
            <w:tcW w:w="1182" w:type="dxa"/>
            <w:vAlign w:val="center"/>
          </w:tcPr>
          <w:p w14:paraId="2A3250D2" w14:textId="77777777" w:rsidR="006D3E05" w:rsidRDefault="00B859F5">
            <w:pPr>
              <w:jc w:val="center"/>
              <w:rPr>
                <w:b/>
                <w:color w:val="000000"/>
              </w:rPr>
            </w:pPr>
            <w:r>
              <w:rPr>
                <w:rFonts w:hint="eastAsia"/>
                <w:b/>
                <w:color w:val="000000"/>
              </w:rPr>
              <w:t>得</w:t>
            </w:r>
            <w:r>
              <w:rPr>
                <w:rFonts w:hint="eastAsia"/>
                <w:b/>
                <w:color w:val="000000"/>
              </w:rPr>
              <w:t xml:space="preserve">    </w:t>
            </w:r>
            <w:r>
              <w:rPr>
                <w:rFonts w:hint="eastAsia"/>
                <w:b/>
                <w:color w:val="000000"/>
              </w:rPr>
              <w:t>分</w:t>
            </w:r>
          </w:p>
        </w:tc>
        <w:tc>
          <w:tcPr>
            <w:tcW w:w="1146" w:type="dxa"/>
            <w:vAlign w:val="center"/>
          </w:tcPr>
          <w:p w14:paraId="675349D9" w14:textId="77777777" w:rsidR="006D3E05" w:rsidRDefault="00B859F5">
            <w:pPr>
              <w:jc w:val="center"/>
              <w:rPr>
                <w:color w:val="000000"/>
              </w:rPr>
            </w:pPr>
            <w:r>
              <w:rPr>
                <w:rFonts w:hint="eastAsia"/>
                <w:color w:val="000000"/>
              </w:rPr>
              <w:t>1</w:t>
            </w:r>
            <w:r>
              <w:rPr>
                <w:color w:val="000000"/>
              </w:rPr>
              <w:t>8</w:t>
            </w:r>
          </w:p>
        </w:tc>
        <w:tc>
          <w:tcPr>
            <w:tcW w:w="1146" w:type="dxa"/>
            <w:vAlign w:val="center"/>
          </w:tcPr>
          <w:p w14:paraId="01450791" w14:textId="77777777" w:rsidR="006D3E05" w:rsidRDefault="00B859F5">
            <w:pPr>
              <w:jc w:val="center"/>
              <w:rPr>
                <w:color w:val="000000"/>
              </w:rPr>
            </w:pPr>
            <w:r>
              <w:rPr>
                <w:rFonts w:hint="eastAsia"/>
                <w:color w:val="000000"/>
              </w:rPr>
              <w:t>2</w:t>
            </w:r>
            <w:r>
              <w:rPr>
                <w:color w:val="000000"/>
              </w:rPr>
              <w:t>1</w:t>
            </w:r>
          </w:p>
        </w:tc>
        <w:tc>
          <w:tcPr>
            <w:tcW w:w="1146" w:type="dxa"/>
            <w:vAlign w:val="center"/>
          </w:tcPr>
          <w:p w14:paraId="503FF135" w14:textId="77777777" w:rsidR="006D3E05" w:rsidRDefault="00B859F5">
            <w:pPr>
              <w:jc w:val="center"/>
              <w:rPr>
                <w:color w:val="000000"/>
              </w:rPr>
            </w:pPr>
            <w:r>
              <w:rPr>
                <w:rFonts w:hint="eastAsia"/>
                <w:color w:val="000000"/>
              </w:rPr>
              <w:t>1</w:t>
            </w:r>
            <w:r>
              <w:rPr>
                <w:color w:val="000000"/>
              </w:rPr>
              <w:t>7</w:t>
            </w:r>
          </w:p>
        </w:tc>
        <w:tc>
          <w:tcPr>
            <w:tcW w:w="1146" w:type="dxa"/>
            <w:vAlign w:val="center"/>
          </w:tcPr>
          <w:p w14:paraId="40156C8D" w14:textId="77777777" w:rsidR="006D3E05" w:rsidRDefault="00B859F5">
            <w:pPr>
              <w:jc w:val="center"/>
              <w:rPr>
                <w:color w:val="000000"/>
              </w:rPr>
            </w:pPr>
            <w:r>
              <w:rPr>
                <w:rFonts w:hint="eastAsia"/>
                <w:color w:val="000000"/>
              </w:rPr>
              <w:t>1</w:t>
            </w:r>
            <w:r>
              <w:rPr>
                <w:rFonts w:hint="eastAsia"/>
                <w:color w:val="000000"/>
              </w:rPr>
              <w:t>9</w:t>
            </w:r>
          </w:p>
        </w:tc>
        <w:tc>
          <w:tcPr>
            <w:tcW w:w="1610" w:type="dxa"/>
            <w:vAlign w:val="center"/>
          </w:tcPr>
          <w:p w14:paraId="10F22A8D" w14:textId="77777777" w:rsidR="006D3E05" w:rsidRDefault="00B859F5">
            <w:pPr>
              <w:jc w:val="center"/>
              <w:rPr>
                <w:color w:val="000000"/>
              </w:rPr>
            </w:pPr>
            <w:r>
              <w:rPr>
                <w:rFonts w:hint="eastAsia"/>
                <w:color w:val="000000"/>
              </w:rPr>
              <w:t>7</w:t>
            </w:r>
            <w:r>
              <w:rPr>
                <w:rFonts w:hint="eastAsia"/>
                <w:color w:val="000000"/>
              </w:rPr>
              <w:t>5</w:t>
            </w:r>
          </w:p>
        </w:tc>
      </w:tr>
    </w:tbl>
    <w:p w14:paraId="6BA984B1" w14:textId="77777777" w:rsidR="006D3E05" w:rsidRDefault="006D3E05">
      <w:pPr>
        <w:rPr>
          <w:b/>
          <w:color w:val="000000"/>
        </w:rPr>
      </w:pPr>
    </w:p>
    <w:p w14:paraId="61547D0D" w14:textId="77777777" w:rsidR="006D3E05" w:rsidRDefault="006D3E05">
      <w:pPr>
        <w:rPr>
          <w:b/>
          <w:color w:val="000000"/>
        </w:rPr>
      </w:pPr>
    </w:p>
    <w:p w14:paraId="014E3438" w14:textId="77777777" w:rsidR="006D3E05" w:rsidRDefault="006D3E05">
      <w:pPr>
        <w:rPr>
          <w:b/>
          <w:color w:val="000000"/>
        </w:rPr>
      </w:pPr>
    </w:p>
    <w:p w14:paraId="3035E950" w14:textId="77777777" w:rsidR="006D3E05" w:rsidRDefault="006D3E05">
      <w:pPr>
        <w:rPr>
          <w:b/>
          <w:color w:val="000000"/>
        </w:rPr>
      </w:pPr>
    </w:p>
    <w:p w14:paraId="1F4478E8" w14:textId="77777777" w:rsidR="006D3E05" w:rsidRDefault="006D3E05">
      <w:pPr>
        <w:rPr>
          <w:b/>
          <w:color w:val="000000"/>
        </w:rPr>
      </w:pPr>
    </w:p>
    <w:p w14:paraId="20DF2F44" w14:textId="77777777" w:rsidR="006D3E05" w:rsidRDefault="00B859F5">
      <w:pPr>
        <w:rPr>
          <w:b/>
          <w:color w:val="000000"/>
        </w:rPr>
      </w:pPr>
      <w:r>
        <w:rPr>
          <w:rFonts w:hint="eastAsia"/>
          <w:b/>
          <w:color w:val="000000"/>
        </w:rPr>
        <w:t>以上内容由任课教师填写</w:t>
      </w:r>
      <w:r>
        <w:rPr>
          <w:rFonts w:hint="eastAsia"/>
          <w:b/>
          <w:color w:val="000000"/>
        </w:rPr>
        <w:t xml:space="preserve"> </w:t>
      </w:r>
    </w:p>
    <w:p w14:paraId="2D2510C5" w14:textId="77777777" w:rsidR="006D3E05" w:rsidRDefault="006D3E05">
      <w:pPr>
        <w:rPr>
          <w:b/>
          <w:color w:val="000000"/>
        </w:rPr>
      </w:pPr>
    </w:p>
    <w:p w14:paraId="02011539" w14:textId="77777777" w:rsidR="006D3E05" w:rsidRDefault="00B859F5">
      <w:pPr>
        <w:rPr>
          <w:b/>
          <w:color w:val="000000"/>
        </w:rPr>
      </w:pPr>
      <w:r>
        <w:rPr>
          <w:rFonts w:hint="eastAsia"/>
          <w:b/>
          <w:color w:val="000000"/>
        </w:rPr>
        <w:t>*******************************************************************************</w:t>
      </w:r>
    </w:p>
    <w:p w14:paraId="7E97D7A6" w14:textId="77777777" w:rsidR="006D3E05" w:rsidRDefault="00B859F5">
      <w:pPr>
        <w:rPr>
          <w:b/>
          <w:color w:val="000000"/>
        </w:rPr>
      </w:pPr>
      <w:r>
        <w:rPr>
          <w:rFonts w:hint="eastAsia"/>
          <w:b/>
          <w:color w:val="000000"/>
        </w:rPr>
        <w:t>以下内容由学生填写</w:t>
      </w:r>
    </w:p>
    <w:p w14:paraId="2238FCBF" w14:textId="77777777" w:rsidR="006D3E05" w:rsidRDefault="006D3E05">
      <w:pPr>
        <w:rPr>
          <w:rFonts w:ascii="黑体" w:eastAsia="黑体"/>
          <w:b/>
          <w:sz w:val="44"/>
          <w:szCs w:val="44"/>
        </w:rPr>
      </w:pPr>
    </w:p>
    <w:p w14:paraId="7F4500E0" w14:textId="77777777" w:rsidR="006D3E05" w:rsidRDefault="00B859F5">
      <w:pPr>
        <w:jc w:val="center"/>
        <w:rPr>
          <w:rFonts w:eastAsia="黑体"/>
          <w:b/>
          <w:sz w:val="28"/>
          <w:szCs w:val="28"/>
        </w:rPr>
      </w:pPr>
      <w:r>
        <w:rPr>
          <w:rFonts w:ascii="黑体" w:eastAsia="黑体" w:hint="eastAsia"/>
          <w:b/>
          <w:sz w:val="52"/>
          <w:szCs w:val="52"/>
        </w:rPr>
        <w:t>《星星之火，可以燎原》读后感</w:t>
      </w:r>
    </w:p>
    <w:p w14:paraId="153F9B3F" w14:textId="77777777" w:rsidR="006D3E05" w:rsidRDefault="006D3E05">
      <w:pPr>
        <w:rPr>
          <w:b/>
          <w:sz w:val="28"/>
          <w:szCs w:val="28"/>
        </w:rPr>
      </w:pPr>
    </w:p>
    <w:tbl>
      <w:tblPr>
        <w:tblW w:w="0" w:type="auto"/>
        <w:tblInd w:w="1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2651"/>
      </w:tblGrid>
      <w:tr w:rsidR="006D3E05" w14:paraId="00971DA7" w14:textId="77777777">
        <w:tc>
          <w:tcPr>
            <w:tcW w:w="1885" w:type="dxa"/>
            <w:tcBorders>
              <w:top w:val="nil"/>
              <w:left w:val="nil"/>
              <w:bottom w:val="nil"/>
              <w:right w:val="nil"/>
            </w:tcBorders>
          </w:tcPr>
          <w:p w14:paraId="44337BC1" w14:textId="77777777" w:rsidR="006D3E05" w:rsidRDefault="00B859F5">
            <w:pPr>
              <w:jc w:val="center"/>
              <w:rPr>
                <w:b/>
                <w:sz w:val="28"/>
                <w:szCs w:val="28"/>
                <w:u w:val="single"/>
              </w:rPr>
            </w:pPr>
            <w:r>
              <w:rPr>
                <w:rFonts w:hint="eastAsia"/>
                <w:b/>
                <w:sz w:val="28"/>
                <w:szCs w:val="28"/>
              </w:rPr>
              <w:t>学生姓名：</w:t>
            </w:r>
          </w:p>
        </w:tc>
        <w:tc>
          <w:tcPr>
            <w:tcW w:w="2651" w:type="dxa"/>
            <w:tcBorders>
              <w:top w:val="nil"/>
              <w:left w:val="nil"/>
              <w:right w:val="nil"/>
            </w:tcBorders>
          </w:tcPr>
          <w:p w14:paraId="061F79FA" w14:textId="77777777" w:rsidR="006D3E05" w:rsidRDefault="00B859F5">
            <w:pPr>
              <w:jc w:val="center"/>
              <w:rPr>
                <w:b/>
                <w:sz w:val="28"/>
                <w:szCs w:val="28"/>
                <w:u w:val="single"/>
              </w:rPr>
            </w:pPr>
            <w:r>
              <w:rPr>
                <w:rFonts w:hint="eastAsia"/>
                <w:b/>
                <w:sz w:val="28"/>
                <w:szCs w:val="28"/>
                <w:u w:val="single"/>
              </w:rPr>
              <w:t>胡慧婷</w:t>
            </w:r>
          </w:p>
        </w:tc>
      </w:tr>
      <w:tr w:rsidR="006D3E05" w14:paraId="7CA95F16" w14:textId="77777777">
        <w:tc>
          <w:tcPr>
            <w:tcW w:w="1885" w:type="dxa"/>
            <w:tcBorders>
              <w:top w:val="nil"/>
              <w:left w:val="nil"/>
              <w:bottom w:val="nil"/>
              <w:right w:val="nil"/>
            </w:tcBorders>
          </w:tcPr>
          <w:p w14:paraId="40593B20" w14:textId="77777777" w:rsidR="006D3E05" w:rsidRDefault="00B859F5">
            <w:pPr>
              <w:jc w:val="center"/>
              <w:rPr>
                <w:b/>
                <w:sz w:val="28"/>
                <w:szCs w:val="28"/>
                <w:u w:val="single"/>
              </w:rPr>
            </w:pPr>
            <w:r>
              <w:rPr>
                <w:rFonts w:hint="eastAsia"/>
                <w:b/>
                <w:sz w:val="28"/>
                <w:szCs w:val="28"/>
              </w:rPr>
              <w:t>学生学号：</w:t>
            </w:r>
          </w:p>
        </w:tc>
        <w:tc>
          <w:tcPr>
            <w:tcW w:w="2651" w:type="dxa"/>
            <w:tcBorders>
              <w:left w:val="nil"/>
              <w:right w:val="nil"/>
            </w:tcBorders>
          </w:tcPr>
          <w:p w14:paraId="3A3E21F4" w14:textId="77777777" w:rsidR="006D3E05" w:rsidRDefault="00B859F5">
            <w:pPr>
              <w:jc w:val="center"/>
              <w:rPr>
                <w:b/>
                <w:sz w:val="28"/>
                <w:szCs w:val="28"/>
                <w:u w:val="single"/>
              </w:rPr>
            </w:pPr>
            <w:r>
              <w:rPr>
                <w:rFonts w:hint="eastAsia"/>
                <w:b/>
                <w:sz w:val="28"/>
                <w:szCs w:val="28"/>
                <w:u w:val="single"/>
              </w:rPr>
              <w:t>3</w:t>
            </w:r>
            <w:r>
              <w:rPr>
                <w:b/>
                <w:sz w:val="28"/>
                <w:szCs w:val="28"/>
                <w:u w:val="single"/>
              </w:rPr>
              <w:t>09</w:t>
            </w:r>
          </w:p>
        </w:tc>
      </w:tr>
      <w:tr w:rsidR="006D3E05" w14:paraId="3B580209" w14:textId="77777777">
        <w:tc>
          <w:tcPr>
            <w:tcW w:w="1885" w:type="dxa"/>
            <w:tcBorders>
              <w:top w:val="nil"/>
              <w:left w:val="nil"/>
              <w:bottom w:val="nil"/>
              <w:right w:val="nil"/>
            </w:tcBorders>
          </w:tcPr>
          <w:p w14:paraId="08B1B9D8" w14:textId="77777777" w:rsidR="006D3E05" w:rsidRDefault="00B859F5">
            <w:pPr>
              <w:jc w:val="center"/>
              <w:rPr>
                <w:b/>
                <w:sz w:val="28"/>
                <w:szCs w:val="28"/>
                <w:u w:val="single"/>
              </w:rPr>
            </w:pPr>
            <w:r>
              <w:rPr>
                <w:rFonts w:hint="eastAsia"/>
                <w:b/>
                <w:sz w:val="28"/>
                <w:szCs w:val="28"/>
              </w:rPr>
              <w:t>所在班级：</w:t>
            </w:r>
          </w:p>
        </w:tc>
        <w:tc>
          <w:tcPr>
            <w:tcW w:w="2651" w:type="dxa"/>
            <w:tcBorders>
              <w:left w:val="nil"/>
              <w:right w:val="nil"/>
            </w:tcBorders>
          </w:tcPr>
          <w:p w14:paraId="253347D8" w14:textId="77777777" w:rsidR="006D3E05" w:rsidRDefault="00B859F5">
            <w:pPr>
              <w:jc w:val="center"/>
              <w:rPr>
                <w:b/>
                <w:sz w:val="28"/>
                <w:szCs w:val="28"/>
                <w:u w:val="single"/>
              </w:rPr>
            </w:pPr>
            <w:r>
              <w:rPr>
                <w:rFonts w:hint="eastAsia"/>
                <w:b/>
                <w:sz w:val="28"/>
                <w:szCs w:val="28"/>
                <w:u w:val="single"/>
              </w:rPr>
              <w:t>大数据三班</w:t>
            </w:r>
          </w:p>
        </w:tc>
      </w:tr>
      <w:tr w:rsidR="006D3E05" w14:paraId="7786B0B1" w14:textId="77777777">
        <w:tc>
          <w:tcPr>
            <w:tcW w:w="1885" w:type="dxa"/>
            <w:tcBorders>
              <w:top w:val="nil"/>
              <w:left w:val="nil"/>
              <w:bottom w:val="nil"/>
              <w:right w:val="nil"/>
            </w:tcBorders>
          </w:tcPr>
          <w:p w14:paraId="3A52E192" w14:textId="77777777" w:rsidR="006D3E05" w:rsidRDefault="00B859F5">
            <w:pPr>
              <w:jc w:val="center"/>
              <w:rPr>
                <w:b/>
                <w:sz w:val="28"/>
                <w:szCs w:val="28"/>
                <w:u w:val="single"/>
              </w:rPr>
            </w:pPr>
            <w:r>
              <w:rPr>
                <w:rFonts w:hint="eastAsia"/>
                <w:b/>
                <w:sz w:val="28"/>
                <w:szCs w:val="28"/>
              </w:rPr>
              <w:t>指导老师：</w:t>
            </w:r>
          </w:p>
        </w:tc>
        <w:tc>
          <w:tcPr>
            <w:tcW w:w="2651" w:type="dxa"/>
            <w:tcBorders>
              <w:left w:val="nil"/>
              <w:right w:val="nil"/>
            </w:tcBorders>
          </w:tcPr>
          <w:p w14:paraId="18A470C3" w14:textId="77777777" w:rsidR="006D3E05" w:rsidRDefault="00B859F5">
            <w:pPr>
              <w:jc w:val="center"/>
              <w:rPr>
                <w:b/>
                <w:sz w:val="28"/>
                <w:szCs w:val="28"/>
                <w:u w:val="single"/>
              </w:rPr>
            </w:pPr>
            <w:r>
              <w:rPr>
                <w:rFonts w:hint="eastAsia"/>
                <w:b/>
                <w:sz w:val="28"/>
                <w:szCs w:val="28"/>
                <w:u w:val="single"/>
              </w:rPr>
              <w:t>林威</w:t>
            </w:r>
          </w:p>
        </w:tc>
      </w:tr>
      <w:tr w:rsidR="006D3E05" w14:paraId="79CB8813" w14:textId="77777777">
        <w:tc>
          <w:tcPr>
            <w:tcW w:w="1885" w:type="dxa"/>
            <w:tcBorders>
              <w:top w:val="nil"/>
              <w:left w:val="nil"/>
              <w:bottom w:val="nil"/>
              <w:right w:val="nil"/>
            </w:tcBorders>
          </w:tcPr>
          <w:p w14:paraId="05357DED" w14:textId="77777777" w:rsidR="006D3E05" w:rsidRDefault="00B859F5">
            <w:pPr>
              <w:jc w:val="center"/>
              <w:rPr>
                <w:b/>
                <w:sz w:val="28"/>
                <w:szCs w:val="28"/>
              </w:rPr>
            </w:pPr>
            <w:r>
              <w:rPr>
                <w:rFonts w:hint="eastAsia"/>
                <w:b/>
                <w:sz w:val="28"/>
                <w:szCs w:val="28"/>
              </w:rPr>
              <w:t>完成时间：</w:t>
            </w:r>
          </w:p>
        </w:tc>
        <w:tc>
          <w:tcPr>
            <w:tcW w:w="2651" w:type="dxa"/>
            <w:tcBorders>
              <w:left w:val="nil"/>
              <w:right w:val="nil"/>
            </w:tcBorders>
          </w:tcPr>
          <w:p w14:paraId="702C97E1" w14:textId="77777777" w:rsidR="006D3E05" w:rsidRDefault="00B859F5">
            <w:pPr>
              <w:jc w:val="center"/>
              <w:rPr>
                <w:b/>
                <w:sz w:val="28"/>
                <w:szCs w:val="28"/>
                <w:u w:val="single"/>
              </w:rPr>
            </w:pPr>
            <w:r>
              <w:rPr>
                <w:rFonts w:hint="eastAsia"/>
                <w:b/>
                <w:sz w:val="28"/>
                <w:szCs w:val="28"/>
                <w:u w:val="single"/>
              </w:rPr>
              <w:t>2</w:t>
            </w:r>
            <w:r>
              <w:rPr>
                <w:b/>
                <w:sz w:val="28"/>
                <w:szCs w:val="28"/>
                <w:u w:val="single"/>
              </w:rPr>
              <w:t>022.3.19</w:t>
            </w:r>
          </w:p>
        </w:tc>
      </w:tr>
    </w:tbl>
    <w:p w14:paraId="10302C21" w14:textId="77777777" w:rsidR="006D3E05" w:rsidRDefault="006D3E05"/>
    <w:p w14:paraId="23199EC5" w14:textId="77777777" w:rsidR="006D3E05" w:rsidRDefault="00B859F5">
      <w:pPr>
        <w:widowControl/>
        <w:jc w:val="left"/>
      </w:pPr>
      <w:r>
        <w:br w:type="page"/>
      </w:r>
    </w:p>
    <w:p w14:paraId="28ECA88F" w14:textId="77777777" w:rsidR="006D3E05" w:rsidRDefault="00B859F5">
      <w:pPr>
        <w:spacing w:line="560" w:lineRule="exact"/>
        <w:ind w:firstLineChars="200" w:firstLine="883"/>
        <w:jc w:val="center"/>
        <w:rPr>
          <w:rFonts w:ascii="黑体" w:eastAsia="黑体" w:hAnsi="黑体" w:cs="黑体"/>
          <w:b/>
          <w:bCs/>
          <w:sz w:val="44"/>
          <w:szCs w:val="44"/>
        </w:rPr>
      </w:pPr>
      <w:r>
        <w:rPr>
          <w:rFonts w:ascii="黑体" w:eastAsia="黑体" w:hAnsi="黑体" w:cs="黑体" w:hint="eastAsia"/>
          <w:b/>
          <w:bCs/>
          <w:sz w:val="44"/>
          <w:szCs w:val="44"/>
        </w:rPr>
        <w:lastRenderedPageBreak/>
        <w:t>《</w:t>
      </w:r>
      <w:r>
        <w:rPr>
          <w:rFonts w:ascii="黑体" w:eastAsia="黑体" w:hAnsi="黑体" w:cs="黑体" w:hint="eastAsia"/>
          <w:b/>
          <w:bCs/>
          <w:sz w:val="44"/>
          <w:szCs w:val="44"/>
        </w:rPr>
        <w:t>星星之火，可以燎原》读后感</w:t>
      </w:r>
    </w:p>
    <w:p w14:paraId="1A0B4A3F" w14:textId="77777777" w:rsidR="006D3E05" w:rsidRDefault="00B859F5">
      <w:pPr>
        <w:spacing w:line="560" w:lineRule="exact"/>
        <w:ind w:firstLineChars="200" w:firstLine="640"/>
        <w:jc w:val="center"/>
        <w:rPr>
          <w:rFonts w:ascii="楷体" w:eastAsia="楷体" w:hAnsi="楷体" w:cs="楷体"/>
          <w:sz w:val="32"/>
          <w:szCs w:val="32"/>
        </w:rPr>
      </w:pPr>
      <w:r>
        <w:rPr>
          <w:rFonts w:ascii="楷体" w:eastAsia="楷体" w:hAnsi="楷体" w:cs="楷体" w:hint="eastAsia"/>
          <w:sz w:val="32"/>
          <w:szCs w:val="32"/>
        </w:rPr>
        <w:t>大数据</w:t>
      </w:r>
      <w:r>
        <w:rPr>
          <w:rFonts w:ascii="楷体" w:eastAsia="楷体" w:hAnsi="楷体" w:cs="楷体" w:hint="eastAsia"/>
          <w:sz w:val="32"/>
          <w:szCs w:val="32"/>
        </w:rPr>
        <w:t>3</w:t>
      </w:r>
      <w:r>
        <w:rPr>
          <w:rFonts w:ascii="楷体" w:eastAsia="楷体" w:hAnsi="楷体" w:cs="楷体" w:hint="eastAsia"/>
          <w:sz w:val="32"/>
          <w:szCs w:val="32"/>
        </w:rPr>
        <w:t>班</w:t>
      </w:r>
      <w:r>
        <w:rPr>
          <w:rFonts w:ascii="楷体" w:eastAsia="楷体" w:hAnsi="楷体" w:cs="楷体" w:hint="eastAsia"/>
          <w:sz w:val="32"/>
          <w:szCs w:val="32"/>
        </w:rPr>
        <w:t xml:space="preserve"> </w:t>
      </w:r>
      <w:r>
        <w:rPr>
          <w:rFonts w:ascii="楷体" w:eastAsia="楷体" w:hAnsi="楷体" w:cs="楷体" w:hint="eastAsia"/>
          <w:sz w:val="32"/>
          <w:szCs w:val="32"/>
        </w:rPr>
        <w:t>胡慧婷</w:t>
      </w:r>
    </w:p>
    <w:p w14:paraId="3E2C13A0" w14:textId="77777777" w:rsidR="006D3E05" w:rsidRDefault="00B859F5">
      <w:pPr>
        <w:spacing w:line="560" w:lineRule="exact"/>
        <w:ind w:firstLineChars="200" w:firstLine="600"/>
        <w:jc w:val="left"/>
        <w:rPr>
          <w:rFonts w:ascii="仿宋" w:eastAsia="仿宋" w:hAnsi="仿宋" w:cs="仿宋"/>
          <w:sz w:val="30"/>
          <w:szCs w:val="30"/>
        </w:rPr>
      </w:pPr>
      <w:r>
        <w:rPr>
          <w:rFonts w:ascii="仿宋" w:eastAsia="仿宋" w:hAnsi="仿宋" w:cs="仿宋" w:hint="eastAsia"/>
          <w:sz w:val="30"/>
          <w:szCs w:val="30"/>
        </w:rPr>
        <w:t>最近读了毛泽东写的《星星之火，可以燎原》</w:t>
      </w:r>
      <w:r>
        <w:rPr>
          <w:rFonts w:ascii="仿宋" w:eastAsia="仿宋" w:hAnsi="仿宋" w:cs="仿宋" w:hint="eastAsia"/>
          <w:sz w:val="30"/>
          <w:szCs w:val="30"/>
        </w:rPr>
        <w:t>,</w:t>
      </w:r>
      <w:r>
        <w:rPr>
          <w:rFonts w:ascii="仿宋" w:eastAsia="仿宋" w:hAnsi="仿宋" w:cs="仿宋" w:hint="eastAsia"/>
          <w:sz w:val="30"/>
          <w:szCs w:val="30"/>
        </w:rPr>
        <w:t>从中得到了许多领悟。《星星之火，可以燎原》是毛泽东同志在革命战争时期针对党内出现的盲动主义和悲观主义思潮，运用马克思主义的方法，用深入精辟的分析澄清思想混乱的一篇重要文章。</w:t>
      </w:r>
    </w:p>
    <w:p w14:paraId="762A6B8A" w14:textId="3E5CED7A" w:rsidR="006D3E05" w:rsidRDefault="00B11DD6" w:rsidP="00B11DD6">
      <w:pPr>
        <w:spacing w:line="560" w:lineRule="exact"/>
        <w:ind w:firstLineChars="200" w:firstLine="600"/>
        <w:jc w:val="left"/>
        <w:rPr>
          <w:rFonts w:ascii="仿宋" w:eastAsia="仿宋" w:hAnsi="仿宋" w:cs="仿宋"/>
          <w:sz w:val="30"/>
          <w:szCs w:val="30"/>
        </w:rPr>
      </w:pPr>
      <w:r w:rsidRPr="00B11DD6">
        <w:rPr>
          <w:rFonts w:ascii="仿宋" w:eastAsia="仿宋" w:hAnsi="仿宋" w:cs="仿宋" w:hint="eastAsia"/>
          <w:sz w:val="30"/>
          <w:szCs w:val="30"/>
        </w:rPr>
        <w:t>“星星之火，可以燎原”这个成语是从“若火之燎于原”发展而来的，意思是说，一点点小火星可以燃烧大片原野，比喻开始时微小，但有远大发展前途的新事物，也可以是比喻一点小的过错，也有可能酿成大灾，毛主席则是用来比喻也可以新生的革命力量，最初虽然弱小，但却有旺盛的生命力，可以由小到大，由弱到强发展壮大起来。这八个字清楚地说明了新生事物是不可战胜的这一重要的哲学原理。新事物战胜旧事物，从来就不是一帆风顺的，必然要经历由小到大、由弱到强的曲折斗争过程。凡新生事物在刚刚出现的时候都是比较弱小的，虽然旧事物已经丧失了其存在的必然性，但就当时的情况来看，仍然是比新生事物强大得多。所以新生事物就要逐渐地积蓄力量，在长期曲折的斗争中不断成长、壮大。旧事物则逐渐</w:t>
      </w:r>
      <w:proofErr w:type="gramStart"/>
      <w:r w:rsidRPr="00B11DD6">
        <w:rPr>
          <w:rFonts w:ascii="仿宋" w:eastAsia="仿宋" w:hAnsi="仿宋" w:cs="仿宋" w:hint="eastAsia"/>
          <w:sz w:val="30"/>
          <w:szCs w:val="30"/>
        </w:rPr>
        <w:t>消弱</w:t>
      </w:r>
      <w:proofErr w:type="gramEnd"/>
      <w:r w:rsidRPr="00B11DD6">
        <w:rPr>
          <w:rFonts w:ascii="仿宋" w:eastAsia="仿宋" w:hAnsi="仿宋" w:cs="仿宋" w:hint="eastAsia"/>
          <w:sz w:val="30"/>
          <w:szCs w:val="30"/>
        </w:rPr>
        <w:t>最终被消灭。因此火种虽小仍然可以燃成燎原之势</w:t>
      </w:r>
      <w:r>
        <w:rPr>
          <w:rFonts w:ascii="仿宋" w:eastAsia="仿宋" w:hAnsi="仿宋" w:cs="仿宋" w:hint="eastAsia"/>
          <w:sz w:val="30"/>
          <w:szCs w:val="30"/>
        </w:rPr>
        <w:t>，</w:t>
      </w:r>
      <w:r w:rsidR="00B859F5">
        <w:rPr>
          <w:rFonts w:ascii="仿宋" w:eastAsia="仿宋" w:hAnsi="仿宋" w:cs="仿宋" w:hint="eastAsia"/>
          <w:sz w:val="30"/>
          <w:szCs w:val="30"/>
        </w:rPr>
        <w:t>让全国人民认识到“中国革命高潮决不是没有行动意义的、可望而不可及的，一种空的东西。”</w:t>
      </w:r>
    </w:p>
    <w:p w14:paraId="546C774E" w14:textId="018558FA" w:rsidR="006D3E05" w:rsidRDefault="00023CC0" w:rsidP="00B859F5">
      <w:pPr>
        <w:spacing w:line="560" w:lineRule="exact"/>
        <w:ind w:firstLineChars="200" w:firstLine="600"/>
        <w:jc w:val="left"/>
        <w:rPr>
          <w:rFonts w:ascii="仿宋" w:eastAsia="仿宋" w:hAnsi="仿宋" w:cs="仿宋"/>
          <w:sz w:val="30"/>
          <w:szCs w:val="30"/>
        </w:rPr>
      </w:pPr>
      <w:r w:rsidRPr="00023CC0">
        <w:rPr>
          <w:rFonts w:ascii="仿宋" w:eastAsia="仿宋" w:hAnsi="仿宋" w:cs="仿宋" w:hint="eastAsia"/>
          <w:sz w:val="30"/>
          <w:szCs w:val="30"/>
        </w:rPr>
        <w:t>《星星之火，可以燎原》这篇文章是针对当时部分同志对时局的估量存在消极思想、信心不足而写的。</w:t>
      </w:r>
      <w:r w:rsidR="00B859F5" w:rsidRPr="00B859F5">
        <w:rPr>
          <w:rFonts w:ascii="仿宋" w:eastAsia="仿宋" w:hAnsi="仿宋" w:cs="仿宋" w:hint="eastAsia"/>
          <w:sz w:val="30"/>
          <w:szCs w:val="30"/>
        </w:rPr>
        <w:t>当时中国的实际情况是，国民党反动派气势汹汹，而红军力量很小，井冈山根</w:t>
      </w:r>
      <w:r w:rsidR="00B859F5" w:rsidRPr="00B859F5">
        <w:rPr>
          <w:rFonts w:ascii="仿宋" w:eastAsia="仿宋" w:hAnsi="仿宋" w:cs="仿宋" w:hint="eastAsia"/>
          <w:sz w:val="30"/>
          <w:szCs w:val="30"/>
        </w:rPr>
        <w:lastRenderedPageBreak/>
        <w:t>据地又不断遭到围剿，但是在这一小块红色根据地，及几万红军身上，却寄托着全中国人民的希望，预示着中国革命的前途。因此很快由小到大，由弱到强，经历近</w:t>
      </w:r>
      <w:r w:rsidR="00B859F5" w:rsidRPr="00B859F5">
        <w:rPr>
          <w:rFonts w:ascii="仿宋" w:eastAsia="仿宋" w:hAnsi="仿宋" w:cs="仿宋"/>
          <w:sz w:val="30"/>
          <w:szCs w:val="30"/>
        </w:rPr>
        <w:t>20年的艰苦斗争终</w:t>
      </w:r>
      <w:r w:rsidR="00B859F5" w:rsidRPr="00B859F5">
        <w:rPr>
          <w:rFonts w:ascii="仿宋" w:eastAsia="仿宋" w:hAnsi="仿宋" w:cs="仿宋" w:hint="eastAsia"/>
          <w:sz w:val="30"/>
          <w:szCs w:val="30"/>
        </w:rPr>
        <w:t>于解放了全中国。</w:t>
      </w:r>
      <w:r w:rsidRPr="00023CC0">
        <w:rPr>
          <w:rFonts w:ascii="仿宋" w:eastAsia="仿宋" w:hAnsi="仿宋" w:cs="仿宋" w:hint="eastAsia"/>
          <w:sz w:val="30"/>
          <w:szCs w:val="30"/>
        </w:rPr>
        <w:t>此文是以书信形式针对当时党内部分同志存在的思想观念问题而写，展现了毛泽东高超的写作艺术和分析问题</w:t>
      </w:r>
      <w:r>
        <w:rPr>
          <w:rFonts w:ascii="仿宋" w:eastAsia="仿宋" w:hAnsi="仿宋" w:cs="仿宋" w:hint="eastAsia"/>
          <w:sz w:val="30"/>
          <w:szCs w:val="30"/>
        </w:rPr>
        <w:t>，看</w:t>
      </w:r>
      <w:r w:rsidRPr="00023CC0">
        <w:rPr>
          <w:rFonts w:ascii="仿宋" w:eastAsia="仿宋" w:hAnsi="仿宋" w:cs="仿宋"/>
          <w:sz w:val="30"/>
          <w:szCs w:val="30"/>
        </w:rPr>
        <w:t>待问题的科学方法</w:t>
      </w:r>
      <w:r>
        <w:rPr>
          <w:rFonts w:ascii="仿宋" w:eastAsia="仿宋" w:hAnsi="仿宋" w:cs="仿宋" w:hint="eastAsia"/>
          <w:sz w:val="30"/>
          <w:szCs w:val="30"/>
        </w:rPr>
        <w:t>，</w:t>
      </w:r>
      <w:r>
        <w:rPr>
          <w:rFonts w:ascii="仿宋" w:eastAsia="仿宋" w:hAnsi="仿宋" w:cs="仿宋" w:hint="eastAsia"/>
          <w:sz w:val="30"/>
          <w:szCs w:val="30"/>
        </w:rPr>
        <w:t>标志着毛泽东关于建立农村根据地，以农村包围城市，武装夺取政权道路理论的基本构成。</w:t>
      </w:r>
      <w:r w:rsidRPr="00023CC0">
        <w:rPr>
          <w:rFonts w:ascii="仿宋" w:eastAsia="仿宋" w:hAnsi="仿宋" w:cs="仿宋"/>
          <w:sz w:val="30"/>
          <w:szCs w:val="30"/>
        </w:rPr>
        <w:t>其所采用的写作方法、辩证分析问题、批评教导他人的工作方法具有浓厚的现实意义，在今天仍然值得我们学习借鉴。</w:t>
      </w:r>
    </w:p>
    <w:p w14:paraId="6029D402" w14:textId="3C51F815" w:rsidR="006D3E05" w:rsidRDefault="00B859F5">
      <w:pPr>
        <w:spacing w:line="560" w:lineRule="exact"/>
        <w:ind w:firstLineChars="200" w:firstLine="600"/>
        <w:jc w:val="left"/>
        <w:rPr>
          <w:rFonts w:ascii="仿宋" w:eastAsia="仿宋" w:hAnsi="仿宋" w:cs="仿宋"/>
          <w:sz w:val="30"/>
          <w:szCs w:val="30"/>
        </w:rPr>
      </w:pPr>
      <w:r>
        <w:rPr>
          <w:rFonts w:ascii="仿宋" w:eastAsia="仿宋" w:hAnsi="仿宋" w:cs="仿宋" w:hint="eastAsia"/>
          <w:sz w:val="30"/>
          <w:szCs w:val="30"/>
        </w:rPr>
        <w:t>这篇文章不仅仅反驳纠正了党内对革命前途的错误认识，更优先于很多人开始构成了农村包围城市，武装夺取政权的理论，是对大革命失败后中国共产党领导的红军和根据地斗争经验的科学概况，是在党内盛行的将马克思主义教条化错误倾向的基础上逐步构成的。毛泽东的这篇《星星之火，可以燎原》在那时安定了不知多少党内的同志，使他们看到了期望。星星之火能够燎原，正是这星星之火，使胜利的红色旌旗飘遍中国，点亮了中国革命的灯塔，指明了前进的方向。党凭着</w:t>
      </w:r>
      <w:r>
        <w:rPr>
          <w:rFonts w:ascii="仿宋" w:eastAsia="仿宋" w:hAnsi="仿宋" w:cs="仿宋" w:hint="eastAsia"/>
          <w:sz w:val="30"/>
          <w:szCs w:val="30"/>
        </w:rPr>
        <w:t>坚定信念和</w:t>
      </w:r>
      <w:r>
        <w:rPr>
          <w:rFonts w:ascii="仿宋" w:eastAsia="仿宋" w:hAnsi="仿宋" w:cs="仿宋" w:hint="eastAsia"/>
          <w:sz w:val="30"/>
          <w:szCs w:val="30"/>
        </w:rPr>
        <w:t>艰苦奋斗作风，战胜困难，最终取得胜利</w:t>
      </w:r>
      <w:r>
        <w:rPr>
          <w:rFonts w:ascii="仿宋" w:eastAsia="仿宋" w:hAnsi="仿宋" w:cs="仿宋" w:hint="eastAsia"/>
          <w:sz w:val="30"/>
          <w:szCs w:val="30"/>
        </w:rPr>
        <w:t>！</w:t>
      </w:r>
    </w:p>
    <w:p w14:paraId="753B7C8E" w14:textId="3820AA87" w:rsidR="006D3E05" w:rsidRDefault="00B859F5" w:rsidP="005438B4">
      <w:pPr>
        <w:spacing w:line="560" w:lineRule="exact"/>
        <w:ind w:firstLineChars="200" w:firstLine="600"/>
        <w:jc w:val="left"/>
        <w:rPr>
          <w:rFonts w:ascii="仿宋" w:eastAsia="仿宋" w:hAnsi="仿宋" w:cs="仿宋"/>
          <w:sz w:val="30"/>
          <w:szCs w:val="30"/>
        </w:rPr>
      </w:pPr>
      <w:r>
        <w:rPr>
          <w:rFonts w:ascii="仿宋" w:eastAsia="仿宋" w:hAnsi="仿宋" w:cs="仿宋" w:hint="eastAsia"/>
          <w:sz w:val="30"/>
          <w:szCs w:val="30"/>
        </w:rPr>
        <w:t>我们应该学习这种精神，用他的思想辨别是非，在现实与理想探索出一条开启理想的大门。坚持从实际出发、实事求是、理论联系实际，自觉坚定实事求是的信念、增强实事求是的本领，时时处处把实事求是牢记于心、付诸于行在生活，学习，工作中，从点滴做起，相信星星之火可以燎原。</w:t>
      </w:r>
    </w:p>
    <w:p w14:paraId="062645A1" w14:textId="77777777" w:rsidR="006D3E05" w:rsidRDefault="006D3E05">
      <w:pPr>
        <w:spacing w:line="400" w:lineRule="exact"/>
        <w:ind w:firstLineChars="200" w:firstLine="420"/>
        <w:jc w:val="left"/>
        <w:rPr>
          <w:rFonts w:ascii="宋体" w:eastAsia="宋体" w:hAnsi="宋体"/>
        </w:rPr>
      </w:pPr>
    </w:p>
    <w:sectPr w:rsidR="006D3E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26F"/>
    <w:rsid w:val="00023CC0"/>
    <w:rsid w:val="00115662"/>
    <w:rsid w:val="00146723"/>
    <w:rsid w:val="00303E3B"/>
    <w:rsid w:val="0030726F"/>
    <w:rsid w:val="003E672B"/>
    <w:rsid w:val="004E6995"/>
    <w:rsid w:val="004F24B8"/>
    <w:rsid w:val="005438B4"/>
    <w:rsid w:val="00656BC9"/>
    <w:rsid w:val="006D3E05"/>
    <w:rsid w:val="00723AA6"/>
    <w:rsid w:val="007522A3"/>
    <w:rsid w:val="009731D2"/>
    <w:rsid w:val="009F2935"/>
    <w:rsid w:val="00A97C53"/>
    <w:rsid w:val="00AA1B32"/>
    <w:rsid w:val="00B11DD6"/>
    <w:rsid w:val="00B859F5"/>
    <w:rsid w:val="00CF155A"/>
    <w:rsid w:val="27F73658"/>
    <w:rsid w:val="6A522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0AE3"/>
  <w15:docId w15:val="{F9E1C4E5-97D2-417B-A55F-F5FE7383F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慧婷 胡</dc:creator>
  <cp:lastModifiedBy>慧婷 胡</cp:lastModifiedBy>
  <cp:revision>5</cp:revision>
  <dcterms:created xsi:type="dcterms:W3CDTF">2022-03-19T05:03:00Z</dcterms:created>
  <dcterms:modified xsi:type="dcterms:W3CDTF">2022-04-02T06:58:00Z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7666982BF3AC41179FBBB7FF633BB522</vt:lpwstr>
  </property>
</Properties>
</file>