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4"/>
          <w:szCs w:val="44"/>
        </w:rPr>
        <w:t xml:space="preserve">Product Requirements Document</w:t>
      </w:r>
    </w:p>
    <w:p>
      <w:pPr>
        <w:spacing w:after="300"/>
      </w:pPr>
      <w:r>
        <w:rPr>
          <w:i/>
          <w:iCs/>
          <w:color w:val="2E74B5"/>
          <w:sz w:val="26"/>
          <w:szCs w:val="26"/>
        </w:rPr>
        <w:t xml:space="preserve">Create Account (Registration) Screen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c>
          <w:tcPr>
            <w:tcW w:type="dxa" w:w="2500"/>
            <w:shd w:fill="DCE6F1" w:val="clear"/>
            <w:tcMar>
              <w:top w:type="dxa" w:w="100"/>
              <w:left w:type="dxa" w:w="150"/>
              <w:bottom w:type="dxa" w:w="100"/>
              <w:right w:type="dxa" w:w="150"/>
            </w:tcMar>
            <w:vAlign w:val="center"/>
          </w:tcPr>
          <w:p>
            <w:r>
              <w:rPr>
                <w:b/>
                <w:bCs/>
                <w:color w:val="1F3864"/>
                <w:sz w:val="20"/>
                <w:szCs w:val="20"/>
              </w:rPr>
              <w:t xml:space="preserve">Document Owner</w:t>
            </w:r>
          </w:p>
        </w:tc>
        <w:tc>
          <w:tcPr>
            <w:tcW w:type="dxa" w:w="7000"/>
            <w:tcMar>
              <w:top w:type="dxa" w:w="100"/>
              <w:left w:type="dxa" w:w="150"/>
              <w:bottom w:type="dxa" w:w="100"/>
              <w:right w:type="dxa" w:w="150"/>
            </w:tcMar>
            <w:vAlign w:val="center"/>
          </w:tcPr>
          <w:p>
            <w:r>
              <w:rPr>
                <w:color w:val="262626"/>
                <w:sz w:val="20"/>
                <w:szCs w:val="20"/>
              </w:rPr>
              <w:t xml:space="preserve">Product Team</w:t>
            </w:r>
          </w:p>
        </w:tc>
      </w:tr>
      <w:tr>
        <w:tc>
          <w:tcPr>
            <w:tcW w:type="dxa" w:w="2500"/>
            <w:shd w:fill="DCE6F1" w:val="clear"/>
            <w:tcMar>
              <w:top w:type="dxa" w:w="100"/>
              <w:left w:type="dxa" w:w="150"/>
              <w:bottom w:type="dxa" w:w="100"/>
              <w:right w:type="dxa" w:w="150"/>
            </w:tcMar>
            <w:vAlign w:val="center"/>
          </w:tcPr>
          <w:p>
            <w:r>
              <w:rPr>
                <w:b/>
                <w:bCs/>
                <w:color w:val="1F3864"/>
                <w:sz w:val="20"/>
                <w:szCs w:val="20"/>
              </w:rPr>
              <w:t xml:space="preserve">Date</w:t>
            </w:r>
          </w:p>
        </w:tc>
        <w:tc>
          <w:tcPr>
            <w:tcW w:type="dxa" w:w="7000"/>
            <w:tcMar>
              <w:top w:type="dxa" w:w="100"/>
              <w:left w:type="dxa" w:w="150"/>
              <w:bottom w:type="dxa" w:w="100"/>
              <w:right w:type="dxa" w:w="150"/>
            </w:tcMar>
            <w:vAlign w:val="center"/>
          </w:tcPr>
          <w:p>
            <w:r>
              <w:rPr>
                <w:color w:val="262626"/>
                <w:sz w:val="20"/>
                <w:szCs w:val="20"/>
              </w:rPr>
              <w:t xml:space="preserve">August 25, 2026</w:t>
            </w:r>
          </w:p>
        </w:tc>
      </w:tr>
      <w:tr>
        <w:tc>
          <w:tcPr>
            <w:tcW w:type="dxa" w:w="2500"/>
            <w:shd w:fill="DCE6F1" w:val="clear"/>
            <w:tcMar>
              <w:top w:type="dxa" w:w="100"/>
              <w:left w:type="dxa" w:w="150"/>
              <w:bottom w:type="dxa" w:w="100"/>
              <w:right w:type="dxa" w:w="150"/>
            </w:tcMar>
            <w:vAlign w:val="center"/>
          </w:tcPr>
          <w:p>
            <w:r>
              <w:rPr>
                <w:b/>
                <w:bCs/>
                <w:color w:val="1F3864"/>
                <w:sz w:val="20"/>
                <w:szCs w:val="20"/>
              </w:rPr>
              <w:t xml:space="preserve">Status</w:t>
            </w:r>
          </w:p>
        </w:tc>
        <w:tc>
          <w:tcPr>
            <w:tcW w:type="dxa" w:w="7000"/>
            <w:tcMar>
              <w:top w:type="dxa" w:w="100"/>
              <w:left w:type="dxa" w:w="150"/>
              <w:bottom w:type="dxa" w:w="100"/>
              <w:right w:type="dxa" w:w="150"/>
            </w:tcMar>
            <w:vAlign w:val="center"/>
          </w:tcPr>
          <w:p>
            <w:r>
              <w:rPr>
                <w:color w:val="262626"/>
                <w:sz w:val="20"/>
                <w:szCs w:val="20"/>
              </w:rPr>
              <w:t xml:space="preserve">Draft — v1.0</w:t>
            </w:r>
          </w:p>
        </w:tc>
      </w:tr>
      <w:tr>
        <w:tc>
          <w:tcPr>
            <w:tcW w:type="dxa" w:w="2500"/>
            <w:shd w:fill="DCE6F1" w:val="clear"/>
            <w:tcMar>
              <w:top w:type="dxa" w:w="100"/>
              <w:left w:type="dxa" w:w="150"/>
              <w:bottom w:type="dxa" w:w="100"/>
              <w:right w:type="dxa" w:w="150"/>
            </w:tcMar>
            <w:vAlign w:val="center"/>
          </w:tcPr>
          <w:p>
            <w:r>
              <w:rPr>
                <w:b/>
                <w:bCs/>
                <w:color w:val="1F3864"/>
                <w:sz w:val="20"/>
                <w:szCs w:val="20"/>
              </w:rPr>
              <w:t xml:space="preserve">Source</w:t>
            </w:r>
          </w:p>
        </w:tc>
        <w:tc>
          <w:tcPr>
            <w:tcW w:type="dxa" w:w="7000"/>
            <w:tcMar>
              <w:top w:type="dxa" w:w="100"/>
              <w:left w:type="dxa" w:w="150"/>
              <w:bottom w:type="dxa" w:w="100"/>
              <w:right w:type="dxa" w:w="150"/>
            </w:tcMar>
            <w:vAlign w:val="center"/>
          </w:tcPr>
          <w:p>
            <w:r>
              <w:rPr>
                <w:color w:val="262626"/>
                <w:sz w:val="20"/>
                <w:szCs w:val="20"/>
              </w:rPr>
              <w:t xml:space="preserve">Derived from 'Create Account' UI mockup</w:t>
            </w:r>
          </w:p>
        </w:tc>
      </w:tr>
    </w:tbl>
    <w:p>
      <w:pPr>
        <w:spacing w:after="200"/>
      </w:pPr>
    </w:p>
    <w:p>
      <w:pPr>
        <w:pStyle w:val="Heading1"/>
        <w:pBdr>
          <w:bottom w:val="single" w:color="2E74B5" w:sz="6" w:space="4"/>
        </w:pBdr>
        <w:spacing w:after="160" w:before="360"/>
      </w:pPr>
      <w:r>
        <w:rPr>
          <w:b/>
          <w:bCs/>
          <w:color w:val="1F3864"/>
          <w:sz w:val="28"/>
          <w:szCs w:val="28"/>
        </w:rPr>
        <w:t xml:space="preserve">1. Overview</w:t>
      </w:r>
    </w:p>
    <w:p>
      <w:pPr>
        <w:spacing w:after="140" w:line="276"/>
      </w:pPr>
      <w:r>
        <w:rPr>
          <w:color w:val="262626"/>
          <w:sz w:val="22"/>
          <w:szCs w:val="22"/>
        </w:rPr>
        <w:t xml:space="preserve">This PRD defines the requirements for the Create Account (registration) screen, based on the provided UI mockup. The screen collects a new user's name, contact details, and verifies the phone number via OTP before allowing the user to register. The purpose of this document is to translate the visual design into clear functional, validation, and non-functional requirements for engineering and QA.</w:t>
      </w:r>
    </w:p>
    <w:p>
      <w:pPr>
        <w:pStyle w:val="Heading1"/>
        <w:pBdr>
          <w:bottom w:val="single" w:color="2E74B5" w:sz="6" w:space="4"/>
        </w:pBdr>
        <w:spacing w:after="160" w:before="360"/>
      </w:pPr>
      <w:r>
        <w:rPr>
          <w:b/>
          <w:bCs/>
          <w:color w:val="1F3864"/>
          <w:sz w:val="28"/>
          <w:szCs w:val="28"/>
        </w:rPr>
        <w:t xml:space="preserve">2. Screen Purpose &amp; Entry Point</w:t>
      </w:r>
    </w:p>
    <w:p>
      <w:pPr>
        <w:pStyle w:val="ListParagraph"/>
        <w:numPr>
          <w:ilvl w:val="0"/>
          <w:numId w:val="2"/>
        </w:numPr>
        <w:spacing w:after="80"/>
      </w:pPr>
      <w:r>
        <w:rPr>
          <w:color w:val="262626"/>
          <w:sz w:val="22"/>
          <w:szCs w:val="22"/>
        </w:rPr>
        <w:t xml:space="preserve">Accessed from the app's welcome/login screen via a 'Create Account' or 'Sign Up' action.</w:t>
      </w:r>
    </w:p>
    <w:p>
      <w:pPr>
        <w:pStyle w:val="ListParagraph"/>
        <w:numPr>
          <w:ilvl w:val="0"/>
          <w:numId w:val="2"/>
        </w:numPr>
        <w:spacing w:after="80"/>
      </w:pPr>
      <w:r>
        <w:rPr>
          <w:color w:val="262626"/>
          <w:sz w:val="22"/>
          <w:szCs w:val="22"/>
        </w:rPr>
        <w:t xml:space="preserve">A back arrow (top-left) returns the user to the previous screen without saving entered data.</w:t>
      </w:r>
    </w:p>
    <w:p>
      <w:pPr>
        <w:pStyle w:val="ListParagraph"/>
        <w:numPr>
          <w:ilvl w:val="0"/>
          <w:numId w:val="2"/>
        </w:numPr>
        <w:spacing w:after="80"/>
      </w:pPr>
      <w:r>
        <w:rPr>
          <w:color w:val="262626"/>
          <w:sz w:val="22"/>
          <w:szCs w:val="22"/>
        </w:rPr>
        <w:t xml:space="preserve">Header text 'Please fill in your details to get started' orients the user to the task.</w:t>
      </w:r>
    </w:p>
    <w:p>
      <w:pPr>
        <w:pStyle w:val="Heading1"/>
        <w:pBdr>
          <w:bottom w:val="single" w:color="2E74B5" w:sz="6" w:space="4"/>
        </w:pBdr>
        <w:spacing w:after="160" w:before="360"/>
      </w:pPr>
      <w:r>
        <w:rPr>
          <w:b/>
          <w:bCs/>
          <w:color w:val="1F3864"/>
          <w:sz w:val="28"/>
          <w:szCs w:val="28"/>
        </w:rPr>
        <w:t xml:space="preserve">3. Form Fields</w:t>
      </w:r>
    </w:p>
    <w:p>
      <w:pPr>
        <w:spacing w:after="140" w:line="276"/>
      </w:pPr>
      <w:r>
        <w:rPr>
          <w:color w:val="262626"/>
          <w:sz w:val="22"/>
          <w:szCs w:val="22"/>
        </w:rPr>
        <w:t xml:space="preserve">The table below lists each field shown on the screen, its data type, whether it is required (per the red asterisk in the mockup), and validation rules.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300"/>
        <w:gridCol w:w="5500"/>
      </w:tblGrid>
      <w:tr>
        <w:trPr>
          <w:tblHeader/>
        </w:trPr>
        <w:tc>
          <w:tcPr>
            <w:tcW w:type="dxa" w:w="1800"/>
            <w:shd w:fill="1F3864" w:val="clear"/>
            <w:tcMar>
              <w:top w:type="dxa" w:w="100"/>
              <w:left w:type="dxa" w:w="120"/>
              <w:bottom w:type="dxa" w:w="100"/>
              <w:right w:type="dxa" w:w="120"/>
            </w:tcMar>
            <w:vAlign w:val="center"/>
          </w:tcPr>
          <w:p>
            <w:r>
              <w:rPr>
                <w:b/>
                <w:bCs/>
                <w:color w:val="FFFFFF"/>
                <w:sz w:val="19"/>
                <w:szCs w:val="19"/>
              </w:rPr>
              <w:t xml:space="preserve">Field</w:t>
            </w:r>
          </w:p>
        </w:tc>
        <w:tc>
          <w:tcPr>
            <w:tcW w:type="dxa" w:w="1400"/>
            <w:shd w:fill="1F3864" w:val="clear"/>
            <w:tcMar>
              <w:top w:type="dxa" w:w="100"/>
              <w:left w:type="dxa" w:w="120"/>
              <w:bottom w:type="dxa" w:w="100"/>
              <w:right w:type="dxa" w:w="120"/>
            </w:tcMar>
            <w:vAlign w:val="center"/>
          </w:tcPr>
          <w:p>
            <w:r>
              <w:rPr>
                <w:b/>
                <w:bCs/>
                <w:color w:val="FFFFFF"/>
                <w:sz w:val="19"/>
                <w:szCs w:val="19"/>
              </w:rPr>
              <w:t xml:space="preserve">Input Type</w:t>
            </w:r>
          </w:p>
        </w:tc>
        <w:tc>
          <w:tcPr>
            <w:tcW w:type="dxa" w:w="1300"/>
            <w:shd w:fill="1F3864" w:val="clear"/>
            <w:tcMar>
              <w:top w:type="dxa" w:w="100"/>
              <w:left w:type="dxa" w:w="120"/>
              <w:bottom w:type="dxa" w:w="100"/>
              <w:right w:type="dxa" w:w="120"/>
            </w:tcMar>
            <w:vAlign w:val="center"/>
          </w:tcPr>
          <w:p>
            <w:r>
              <w:rPr>
                <w:b/>
                <w:bCs/>
                <w:color w:val="FFFFFF"/>
                <w:sz w:val="19"/>
                <w:szCs w:val="19"/>
              </w:rPr>
              <w:t xml:space="preserve">Required</w:t>
            </w:r>
          </w:p>
        </w:tc>
        <w:tc>
          <w:tcPr>
            <w:tcW w:type="dxa" w:w="5500"/>
            <w:shd w:fill="1F3864" w:val="clear"/>
            <w:tcMar>
              <w:top w:type="dxa" w:w="100"/>
              <w:left w:type="dxa" w:w="120"/>
              <w:bottom w:type="dxa" w:w="100"/>
              <w:right w:type="dxa" w:w="120"/>
            </w:tcMar>
            <w:vAlign w:val="center"/>
          </w:tcPr>
          <w:p>
            <w:r>
              <w:rPr>
                <w:b/>
                <w:bCs/>
                <w:color w:val="FFFFFF"/>
                <w:sz w:val="19"/>
                <w:szCs w:val="19"/>
              </w:rPr>
              <w:t xml:space="preserve">Validation Rules</w:t>
            </w:r>
          </w:p>
        </w:tc>
      </w:tr>
      <w:tr>
        <w:tc>
          <w:tcPr>
            <w:tcW w:type="dxa" w:w="1800"/>
            <w:tcMar>
              <w:top w:type="dxa" w:w="100"/>
              <w:left w:type="dxa" w:w="120"/>
              <w:bottom w:type="dxa" w:w="100"/>
              <w:right w:type="dxa" w:w="120"/>
            </w:tcMar>
            <w:vAlign w:val="center"/>
          </w:tcPr>
          <w:p>
            <w:r>
              <w:rPr>
                <w:b/>
                <w:bCs/>
                <w:sz w:val="19"/>
                <w:szCs w:val="19"/>
              </w:rPr>
              <w:t xml:space="preserve">First Name</w:t>
            </w:r>
          </w:p>
        </w:tc>
        <w:tc>
          <w:tcPr>
            <w:tcW w:type="dxa" w:w="1400"/>
            <w:tcMar>
              <w:top w:type="dxa" w:w="100"/>
              <w:left w:type="dxa" w:w="120"/>
              <w:bottom w:type="dxa" w:w="100"/>
              <w:right w:type="dxa" w:w="120"/>
            </w:tcMar>
            <w:vAlign w:val="center"/>
          </w:tcPr>
          <w:p>
            <w:r>
              <w:rPr>
                <w:b w:val="false"/>
                <w:bCs w:val="false"/>
                <w:sz w:val="19"/>
                <w:szCs w:val="19"/>
              </w:rPr>
              <w:t xml:space="preserve">Text</w:t>
            </w:r>
          </w:p>
        </w:tc>
        <w:tc>
          <w:tcPr>
            <w:tcW w:type="dxa" w:w="1300"/>
            <w:tcMar>
              <w:top w:type="dxa" w:w="100"/>
              <w:left w:type="dxa" w:w="120"/>
              <w:bottom w:type="dxa" w:w="100"/>
              <w:right w:type="dxa" w:w="120"/>
            </w:tcMar>
            <w:vAlign w:val="center"/>
          </w:tcPr>
          <w:p>
            <w:r>
              <w:rPr>
                <w:b w:val="false"/>
                <w:bCs w:val="false"/>
                <w:sz w:val="19"/>
                <w:szCs w:val="19"/>
              </w:rPr>
              <w:t xml:space="preserve">Yes</w:t>
            </w:r>
          </w:p>
        </w:tc>
        <w:tc>
          <w:tcPr>
            <w:tcW w:type="dxa" w:w="5500"/>
            <w:tcMar>
              <w:top w:type="dxa" w:w="100"/>
              <w:left w:type="dxa" w:w="120"/>
              <w:bottom w:type="dxa" w:w="100"/>
              <w:right w:type="dxa" w:w="120"/>
            </w:tcMar>
            <w:vAlign w:val="center"/>
          </w:tcPr>
          <w:p>
            <w:r>
              <w:rPr>
                <w:b w:val="false"/>
                <w:bCs w:val="false"/>
                <w:sz w:val="19"/>
                <w:szCs w:val="19"/>
              </w:rPr>
              <w:t xml:space="preserve">Non-empty; letters, spaces, hyphens only; max length (e.g., 50 chars).</w:t>
            </w:r>
          </w:p>
        </w:tc>
      </w:tr>
      <w:tr>
        <w:tc>
          <w:tcPr>
            <w:tcW w:type="dxa" w:w="1800"/>
            <w:shd w:fill="F2F6FB" w:val="clear"/>
            <w:tcMar>
              <w:top w:type="dxa" w:w="100"/>
              <w:left w:type="dxa" w:w="120"/>
              <w:bottom w:type="dxa" w:w="100"/>
              <w:right w:type="dxa" w:w="120"/>
            </w:tcMar>
            <w:vAlign w:val="center"/>
          </w:tcPr>
          <w:p>
            <w:r>
              <w:rPr>
                <w:b/>
                <w:bCs/>
                <w:sz w:val="19"/>
                <w:szCs w:val="19"/>
              </w:rPr>
              <w:t xml:space="preserve">Middle Name</w:t>
            </w:r>
          </w:p>
        </w:tc>
        <w:tc>
          <w:tcPr>
            <w:tcW w:type="dxa" w:w="1400"/>
            <w:shd w:fill="F2F6FB" w:val="clear"/>
            <w:tcMar>
              <w:top w:type="dxa" w:w="100"/>
              <w:left w:type="dxa" w:w="120"/>
              <w:bottom w:type="dxa" w:w="100"/>
              <w:right w:type="dxa" w:w="120"/>
            </w:tcMar>
            <w:vAlign w:val="center"/>
          </w:tcPr>
          <w:p>
            <w:r>
              <w:rPr>
                <w:b w:val="false"/>
                <w:bCs w:val="false"/>
                <w:sz w:val="19"/>
                <w:szCs w:val="19"/>
              </w:rPr>
              <w:t xml:space="preserve">Text</w:t>
            </w:r>
          </w:p>
        </w:tc>
        <w:tc>
          <w:tcPr>
            <w:tcW w:type="dxa" w:w="1300"/>
            <w:shd w:fill="F2F6FB" w:val="clear"/>
            <w:tcMar>
              <w:top w:type="dxa" w:w="100"/>
              <w:left w:type="dxa" w:w="120"/>
              <w:bottom w:type="dxa" w:w="100"/>
              <w:right w:type="dxa" w:w="120"/>
            </w:tcMar>
            <w:vAlign w:val="center"/>
          </w:tcPr>
          <w:p>
            <w:r>
              <w:rPr>
                <w:b w:val="false"/>
                <w:bCs w:val="false"/>
                <w:sz w:val="19"/>
                <w:szCs w:val="19"/>
              </w:rPr>
              <w:t xml:space="preserve">No</w:t>
            </w:r>
          </w:p>
        </w:tc>
        <w:tc>
          <w:tcPr>
            <w:tcW w:type="dxa" w:w="5500"/>
            <w:shd w:fill="F2F6FB" w:val="clear"/>
            <w:tcMar>
              <w:top w:type="dxa" w:w="100"/>
              <w:left w:type="dxa" w:w="120"/>
              <w:bottom w:type="dxa" w:w="100"/>
              <w:right w:type="dxa" w:w="120"/>
            </w:tcMar>
            <w:vAlign w:val="center"/>
          </w:tcPr>
          <w:p>
            <w:r>
              <w:rPr>
                <w:b w:val="false"/>
                <w:bCs w:val="false"/>
                <w:sz w:val="19"/>
                <w:szCs w:val="19"/>
              </w:rPr>
              <w:t xml:space="preserve">Optional; same character rules as First Name if provided.</w:t>
            </w:r>
          </w:p>
        </w:tc>
      </w:tr>
      <w:tr>
        <w:tc>
          <w:tcPr>
            <w:tcW w:type="dxa" w:w="1800"/>
            <w:tcMar>
              <w:top w:type="dxa" w:w="100"/>
              <w:left w:type="dxa" w:w="120"/>
              <w:bottom w:type="dxa" w:w="100"/>
              <w:right w:type="dxa" w:w="120"/>
            </w:tcMar>
            <w:vAlign w:val="center"/>
          </w:tcPr>
          <w:p>
            <w:r>
              <w:rPr>
                <w:b/>
                <w:bCs/>
                <w:sz w:val="19"/>
                <w:szCs w:val="19"/>
              </w:rPr>
              <w:t xml:space="preserve">Last Name</w:t>
            </w:r>
          </w:p>
        </w:tc>
        <w:tc>
          <w:tcPr>
            <w:tcW w:type="dxa" w:w="1400"/>
            <w:tcMar>
              <w:top w:type="dxa" w:w="100"/>
              <w:left w:type="dxa" w:w="120"/>
              <w:bottom w:type="dxa" w:w="100"/>
              <w:right w:type="dxa" w:w="120"/>
            </w:tcMar>
            <w:vAlign w:val="center"/>
          </w:tcPr>
          <w:p>
            <w:r>
              <w:rPr>
                <w:b w:val="false"/>
                <w:bCs w:val="false"/>
                <w:sz w:val="19"/>
                <w:szCs w:val="19"/>
              </w:rPr>
              <w:t xml:space="preserve">Text</w:t>
            </w:r>
          </w:p>
        </w:tc>
        <w:tc>
          <w:tcPr>
            <w:tcW w:type="dxa" w:w="1300"/>
            <w:tcMar>
              <w:top w:type="dxa" w:w="100"/>
              <w:left w:type="dxa" w:w="120"/>
              <w:bottom w:type="dxa" w:w="100"/>
              <w:right w:type="dxa" w:w="120"/>
            </w:tcMar>
            <w:vAlign w:val="center"/>
          </w:tcPr>
          <w:p>
            <w:r>
              <w:rPr>
                <w:b w:val="false"/>
                <w:bCs w:val="false"/>
                <w:sz w:val="19"/>
                <w:szCs w:val="19"/>
              </w:rPr>
              <w:t xml:space="preserve">Yes</w:t>
            </w:r>
          </w:p>
        </w:tc>
        <w:tc>
          <w:tcPr>
            <w:tcW w:type="dxa" w:w="5500"/>
            <w:tcMar>
              <w:top w:type="dxa" w:w="100"/>
              <w:left w:type="dxa" w:w="120"/>
              <w:bottom w:type="dxa" w:w="100"/>
              <w:right w:type="dxa" w:w="120"/>
            </w:tcMar>
            <w:vAlign w:val="center"/>
          </w:tcPr>
          <w:p>
            <w:r>
              <w:rPr>
                <w:b w:val="false"/>
                <w:bCs w:val="false"/>
                <w:sz w:val="19"/>
                <w:szCs w:val="19"/>
              </w:rPr>
              <w:t xml:space="preserve">Non-empty; letters, spaces, hyphens only; max length (e.g., 50 chars).</w:t>
            </w:r>
          </w:p>
        </w:tc>
      </w:tr>
      <w:tr>
        <w:tc>
          <w:tcPr>
            <w:tcW w:type="dxa" w:w="1800"/>
            <w:shd w:fill="F2F6FB" w:val="clear"/>
            <w:tcMar>
              <w:top w:type="dxa" w:w="100"/>
              <w:left w:type="dxa" w:w="120"/>
              <w:bottom w:type="dxa" w:w="100"/>
              <w:right w:type="dxa" w:w="120"/>
            </w:tcMar>
            <w:vAlign w:val="center"/>
          </w:tcPr>
          <w:p>
            <w:r>
              <w:rPr>
                <w:b/>
                <w:bCs/>
                <w:sz w:val="19"/>
                <w:szCs w:val="19"/>
              </w:rPr>
              <w:t xml:space="preserve">Email ID</w:t>
            </w:r>
          </w:p>
        </w:tc>
        <w:tc>
          <w:tcPr>
            <w:tcW w:type="dxa" w:w="1400"/>
            <w:shd w:fill="F2F6FB" w:val="clear"/>
            <w:tcMar>
              <w:top w:type="dxa" w:w="100"/>
              <w:left w:type="dxa" w:w="120"/>
              <w:bottom w:type="dxa" w:w="100"/>
              <w:right w:type="dxa" w:w="120"/>
            </w:tcMar>
            <w:vAlign w:val="center"/>
          </w:tcPr>
          <w:p>
            <w:r>
              <w:rPr>
                <w:b w:val="false"/>
                <w:bCs w:val="false"/>
                <w:sz w:val="19"/>
                <w:szCs w:val="19"/>
              </w:rPr>
              <w:t xml:space="preserve">Email</w:t>
            </w:r>
          </w:p>
        </w:tc>
        <w:tc>
          <w:tcPr>
            <w:tcW w:type="dxa" w:w="1300"/>
            <w:shd w:fill="F2F6FB" w:val="clear"/>
            <w:tcMar>
              <w:top w:type="dxa" w:w="100"/>
              <w:left w:type="dxa" w:w="120"/>
              <w:bottom w:type="dxa" w:w="100"/>
              <w:right w:type="dxa" w:w="120"/>
            </w:tcMar>
            <w:vAlign w:val="center"/>
          </w:tcPr>
          <w:p>
            <w:r>
              <w:rPr>
                <w:b w:val="false"/>
                <w:bCs w:val="false"/>
                <w:sz w:val="19"/>
                <w:szCs w:val="19"/>
              </w:rPr>
              <w:t xml:space="preserve">No (per mockup — no asterisk)</w:t>
            </w:r>
          </w:p>
        </w:tc>
        <w:tc>
          <w:tcPr>
            <w:tcW w:type="dxa" w:w="5500"/>
            <w:shd w:fill="F2F6FB" w:val="clear"/>
            <w:tcMar>
              <w:top w:type="dxa" w:w="100"/>
              <w:left w:type="dxa" w:w="120"/>
              <w:bottom w:type="dxa" w:w="100"/>
              <w:right w:type="dxa" w:w="120"/>
            </w:tcMar>
            <w:vAlign w:val="center"/>
          </w:tcPr>
          <w:p>
            <w:r>
              <w:rPr>
                <w:b w:val="false"/>
                <w:bCs w:val="false"/>
                <w:sz w:val="19"/>
                <w:szCs w:val="19"/>
              </w:rPr>
              <w:t xml:space="preserve">If entered, must match standard email format; checked for uniqueness against existing accounts.</w:t>
            </w:r>
          </w:p>
        </w:tc>
      </w:tr>
      <w:tr>
        <w:tc>
          <w:tcPr>
            <w:tcW w:type="dxa" w:w="1800"/>
            <w:tcMar>
              <w:top w:type="dxa" w:w="100"/>
              <w:left w:type="dxa" w:w="120"/>
              <w:bottom w:type="dxa" w:w="100"/>
              <w:right w:type="dxa" w:w="120"/>
            </w:tcMar>
            <w:vAlign w:val="center"/>
          </w:tcPr>
          <w:p>
            <w:r>
              <w:rPr>
                <w:b/>
                <w:bCs/>
                <w:sz w:val="19"/>
                <w:szCs w:val="19"/>
              </w:rPr>
              <w:t xml:space="preserve">Phone Number</w:t>
            </w:r>
          </w:p>
        </w:tc>
        <w:tc>
          <w:tcPr>
            <w:tcW w:type="dxa" w:w="1400"/>
            <w:tcMar>
              <w:top w:type="dxa" w:w="100"/>
              <w:left w:type="dxa" w:w="120"/>
              <w:bottom w:type="dxa" w:w="100"/>
              <w:right w:type="dxa" w:w="120"/>
            </w:tcMar>
            <w:vAlign w:val="center"/>
          </w:tcPr>
          <w:p>
            <w:r>
              <w:rPr>
                <w:b w:val="false"/>
                <w:bCs w:val="false"/>
                <w:sz w:val="19"/>
                <w:szCs w:val="19"/>
              </w:rPr>
              <w:t xml:space="preserve">Phone (with country code)</w:t>
            </w:r>
          </w:p>
        </w:tc>
        <w:tc>
          <w:tcPr>
            <w:tcW w:type="dxa" w:w="1300"/>
            <w:tcMar>
              <w:top w:type="dxa" w:w="100"/>
              <w:left w:type="dxa" w:w="120"/>
              <w:bottom w:type="dxa" w:w="100"/>
              <w:right w:type="dxa" w:w="120"/>
            </w:tcMar>
            <w:vAlign w:val="center"/>
          </w:tcPr>
          <w:p>
            <w:r>
              <w:rPr>
                <w:b w:val="false"/>
                <w:bCs w:val="false"/>
                <w:sz w:val="19"/>
                <w:szCs w:val="19"/>
              </w:rPr>
              <w:t xml:space="preserve">No (per mockup — no asterisk)</w:t>
            </w:r>
          </w:p>
        </w:tc>
        <w:tc>
          <w:tcPr>
            <w:tcW w:type="dxa" w:w="5500"/>
            <w:tcMar>
              <w:top w:type="dxa" w:w="100"/>
              <w:left w:type="dxa" w:w="120"/>
              <w:bottom w:type="dxa" w:w="100"/>
              <w:right w:type="dxa" w:w="120"/>
            </w:tcMar>
            <w:vAlign w:val="center"/>
          </w:tcPr>
          <w:p>
            <w:r>
              <w:rPr>
                <w:b w:val="false"/>
                <w:bCs w:val="false"/>
                <w:sz w:val="19"/>
                <w:szCs w:val="19"/>
              </w:rPr>
              <w:t xml:space="preserve">If entered, must be a valid phone number format; used as the OTP delivery target.</w:t>
            </w:r>
          </w:p>
        </w:tc>
      </w:tr>
      <w:tr>
        <w:tc>
          <w:tcPr>
            <w:tcW w:type="dxa" w:w="1800"/>
            <w:shd w:fill="F2F6FB" w:val="clear"/>
            <w:tcMar>
              <w:top w:type="dxa" w:w="100"/>
              <w:left w:type="dxa" w:w="120"/>
              <w:bottom w:type="dxa" w:w="100"/>
              <w:right w:type="dxa" w:w="120"/>
            </w:tcMar>
            <w:vAlign w:val="center"/>
          </w:tcPr>
          <w:p>
            <w:r>
              <w:rPr>
                <w:b/>
                <w:bCs/>
                <w:sz w:val="19"/>
                <w:szCs w:val="19"/>
              </w:rPr>
              <w:t xml:space="preserve">OTP</w:t>
            </w:r>
          </w:p>
        </w:tc>
        <w:tc>
          <w:tcPr>
            <w:tcW w:type="dxa" w:w="1400"/>
            <w:shd w:fill="F2F6FB" w:val="clear"/>
            <w:tcMar>
              <w:top w:type="dxa" w:w="100"/>
              <w:left w:type="dxa" w:w="120"/>
              <w:bottom w:type="dxa" w:w="100"/>
              <w:right w:type="dxa" w:w="120"/>
            </w:tcMar>
            <w:vAlign w:val="center"/>
          </w:tcPr>
          <w:p>
            <w:r>
              <w:rPr>
                <w:b w:val="false"/>
                <w:bCs w:val="false"/>
                <w:sz w:val="19"/>
                <w:szCs w:val="19"/>
              </w:rPr>
              <w:t xml:space="preserve">Numeric (6 digits)</w:t>
            </w:r>
          </w:p>
        </w:tc>
        <w:tc>
          <w:tcPr>
            <w:tcW w:type="dxa" w:w="1300"/>
            <w:shd w:fill="F2F6FB" w:val="clear"/>
            <w:tcMar>
              <w:top w:type="dxa" w:w="100"/>
              <w:left w:type="dxa" w:w="120"/>
              <w:bottom w:type="dxa" w:w="100"/>
              <w:right w:type="dxa" w:w="120"/>
            </w:tcMar>
            <w:vAlign w:val="center"/>
          </w:tcPr>
          <w:p>
            <w:r>
              <w:rPr>
                <w:b w:val="false"/>
                <w:bCs w:val="false"/>
                <w:sz w:val="19"/>
                <w:szCs w:val="19"/>
              </w:rPr>
              <w:t xml:space="preserve">Conditional — required if phone number is entered</w:t>
            </w:r>
          </w:p>
        </w:tc>
        <w:tc>
          <w:tcPr>
            <w:tcW w:type="dxa" w:w="5500"/>
            <w:shd w:fill="F2F6FB" w:val="clear"/>
            <w:tcMar>
              <w:top w:type="dxa" w:w="100"/>
              <w:left w:type="dxa" w:w="120"/>
              <w:bottom w:type="dxa" w:w="100"/>
              <w:right w:type="dxa" w:w="120"/>
            </w:tcMar>
            <w:vAlign w:val="center"/>
          </w:tcPr>
          <w:p>
            <w:r>
              <w:rPr>
                <w:b w:val="false"/>
                <w:bCs w:val="false"/>
                <w:sz w:val="19"/>
                <w:szCs w:val="19"/>
              </w:rPr>
              <w:t xml:space="preserve">Must match the OTP sent to the provided phone number; expires after a defined time window (e.g., 5–10 minutes); limited retry attempts.</w:t>
            </w:r>
          </w:p>
        </w:tc>
      </w:tr>
    </w:tbl>
    <w:p>
      <w:pPr>
        <w:spacing w:after="160"/>
      </w:pPr>
    </w:p>
    <w:p>
      <w:pPr>
        <w:spacing w:after="140" w:line="276"/>
      </w:pPr>
      <w:r>
        <w:rPr>
          <w:color w:val="262626"/>
          <w:sz w:val="22"/>
          <w:szCs w:val="22"/>
        </w:rPr>
        <w:t xml:space="preserve">Open question: the mockup does not mark Email ID or Phone Number with a required asterisk, but OTP verification implies a phone number is needed to complete registration. This should be confirmed with design — see Open Questions below.</w:t>
      </w:r>
    </w:p>
    <w:p>
      <w:pPr>
        <w:pStyle w:val="Heading1"/>
        <w:pBdr>
          <w:bottom w:val="single" w:color="2E74B5" w:sz="6" w:space="4"/>
        </w:pBdr>
        <w:spacing w:after="160" w:before="360"/>
      </w:pPr>
      <w:r>
        <w:rPr>
          <w:b/>
          <w:bCs/>
          <w:color w:val="1F3864"/>
          <w:sz w:val="28"/>
          <w:szCs w:val="28"/>
        </w:rPr>
        <w:t xml:space="preserve">4. Functional Requirements</w:t>
      </w:r>
    </w:p>
    <w:p>
      <w:pPr>
        <w:pStyle w:val="ListParagraph"/>
        <w:numPr>
          <w:ilvl w:val="0"/>
          <w:numId w:val="2"/>
        </w:numPr>
        <w:spacing w:after="80"/>
      </w:pPr>
      <w:r>
        <w:rPr>
          <w:color w:val="262626"/>
          <w:sz w:val="22"/>
          <w:szCs w:val="22"/>
        </w:rPr>
        <w:t xml:space="preserve">FR-1: The system shall display a registration form with First Name, Middle Name, Last Name, Email ID, Phone Number, and OTP fields, matching the field order and labels in the mockup.</w:t>
      </w:r>
    </w:p>
    <w:p>
      <w:pPr>
        <w:pStyle w:val="ListParagraph"/>
        <w:numPr>
          <w:ilvl w:val="0"/>
          <w:numId w:val="2"/>
        </w:numPr>
        <w:spacing w:after="80"/>
      </w:pPr>
      <w:r>
        <w:rPr>
          <w:color w:val="262626"/>
          <w:sz w:val="22"/>
          <w:szCs w:val="22"/>
        </w:rPr>
        <w:t xml:space="preserve">FR-2: The system shall mark required fields with a visible indicator (asterisk) as shown in the mockup.</w:t>
      </w:r>
    </w:p>
    <w:p>
      <w:pPr>
        <w:pStyle w:val="ListParagraph"/>
        <w:numPr>
          <w:ilvl w:val="0"/>
          <w:numId w:val="2"/>
        </w:numPr>
        <w:spacing w:after="80"/>
      </w:pPr>
      <w:r>
        <w:rPr>
          <w:color w:val="262626"/>
          <w:sz w:val="22"/>
          <w:szCs w:val="22"/>
        </w:rPr>
        <w:t xml:space="preserve">FR-3: The system shall validate each field on blur and/or on form submission, showing inline error messages for invalid or missing required data.</w:t>
      </w:r>
    </w:p>
    <w:p>
      <w:pPr>
        <w:pStyle w:val="ListParagraph"/>
        <w:numPr>
          <w:ilvl w:val="0"/>
          <w:numId w:val="2"/>
        </w:numPr>
        <w:spacing w:after="80"/>
      </w:pPr>
      <w:r>
        <w:rPr>
          <w:color w:val="262626"/>
          <w:sz w:val="22"/>
          <w:szCs w:val="22"/>
        </w:rPr>
        <w:t xml:space="preserve">FR-4: When a valid phone number is entered, the system shall provide a mechanism to trigger an OTP to be sent to that number (e.g., a 'Send OTP' action, even though not explicit in the mockup).</w:t>
      </w:r>
    </w:p>
    <w:p>
      <w:pPr>
        <w:pStyle w:val="ListParagraph"/>
        <w:numPr>
          <w:ilvl w:val="0"/>
          <w:numId w:val="2"/>
        </w:numPr>
        <w:spacing w:after="80"/>
      </w:pPr>
      <w:r>
        <w:rPr>
          <w:color w:val="262626"/>
          <w:sz w:val="22"/>
          <w:szCs w:val="22"/>
        </w:rPr>
        <w:t xml:space="preserve">FR-5: The system shall verify the OTP entered by the user against the OTP sent, before allowing registration to complete.</w:t>
      </w:r>
    </w:p>
    <w:p>
      <w:pPr>
        <w:pStyle w:val="ListParagraph"/>
        <w:numPr>
          <w:ilvl w:val="0"/>
          <w:numId w:val="2"/>
        </w:numPr>
        <w:spacing w:after="80"/>
      </w:pPr>
      <w:r>
        <w:rPr>
          <w:color w:val="262626"/>
          <w:sz w:val="22"/>
          <w:szCs w:val="22"/>
        </w:rPr>
        <w:t xml:space="preserve">FR-6: The 'Register' button shall be disabled (or show validation errors) until all required fields are valid and, if applicable, OTP verification succeeds.</w:t>
      </w:r>
    </w:p>
    <w:p>
      <w:pPr>
        <w:pStyle w:val="ListParagraph"/>
        <w:numPr>
          <w:ilvl w:val="0"/>
          <w:numId w:val="2"/>
        </w:numPr>
        <w:spacing w:after="80"/>
      </w:pPr>
      <w:r>
        <w:rPr>
          <w:color w:val="262626"/>
          <w:sz w:val="22"/>
          <w:szCs w:val="22"/>
        </w:rPr>
        <w:t xml:space="preserve">FR-7: On successful registration, the system shall create the user account and navigate the user to the next appropriate screen (e.g., login or home).</w:t>
      </w:r>
    </w:p>
    <w:p>
      <w:pPr>
        <w:pStyle w:val="ListParagraph"/>
        <w:numPr>
          <w:ilvl w:val="0"/>
          <w:numId w:val="2"/>
        </w:numPr>
        <w:spacing w:after="80"/>
      </w:pPr>
      <w:r>
        <w:rPr>
          <w:color w:val="262626"/>
          <w:sz w:val="22"/>
          <w:szCs w:val="22"/>
        </w:rPr>
        <w:t xml:space="preserve">FR-8: The 'Already have an account? Log in' link shall navigate the user to the Login screen without losing unsaved changes causing errors.</w:t>
      </w:r>
    </w:p>
    <w:p>
      <w:pPr>
        <w:pStyle w:val="ListParagraph"/>
        <w:numPr>
          <w:ilvl w:val="0"/>
          <w:numId w:val="2"/>
        </w:numPr>
        <w:spacing w:after="80"/>
      </w:pPr>
      <w:r>
        <w:rPr>
          <w:color w:val="262626"/>
          <w:sz w:val="22"/>
          <w:szCs w:val="22"/>
        </w:rPr>
        <w:t xml:space="preserve">FR-9: The back arrow shall return the user to the previous screen.</w:t>
      </w:r>
    </w:p>
    <w:p>
      <w:pPr>
        <w:pStyle w:val="Heading1"/>
        <w:pBdr>
          <w:bottom w:val="single" w:color="2E74B5" w:sz="6" w:space="4"/>
        </w:pBdr>
        <w:spacing w:after="160" w:before="360"/>
      </w:pPr>
      <w:r>
        <w:rPr>
          <w:b/>
          <w:bCs/>
          <w:color w:val="1F3864"/>
          <w:sz w:val="28"/>
          <w:szCs w:val="28"/>
        </w:rPr>
        <w:t xml:space="preserve">5. Non-Functional Requirements</w:t>
      </w:r>
    </w:p>
    <w:p>
      <w:pPr>
        <w:pStyle w:val="ListParagraph"/>
        <w:numPr>
          <w:ilvl w:val="0"/>
          <w:numId w:val="2"/>
        </w:numPr>
        <w:spacing w:after="80"/>
      </w:pPr>
      <w:r>
        <w:rPr>
          <w:color w:val="262626"/>
          <w:sz w:val="22"/>
          <w:szCs w:val="22"/>
        </w:rPr>
        <w:t xml:space="preserve">NFR-1 (Usability): Placeholder text (e.g., 'John', 'Doe', 'john@example.com') shall be visually distinct (grey) from user-entered text to avoid confusion with pre-filled data.</w:t>
      </w:r>
    </w:p>
    <w:p>
      <w:pPr>
        <w:pStyle w:val="ListParagraph"/>
        <w:numPr>
          <w:ilvl w:val="0"/>
          <w:numId w:val="2"/>
        </w:numPr>
        <w:spacing w:after="80"/>
      </w:pPr>
      <w:r>
        <w:rPr>
          <w:color w:val="262626"/>
          <w:sz w:val="22"/>
          <w:szCs w:val="22"/>
        </w:rPr>
        <w:t xml:space="preserve">NFR-2 (Performance): OTP delivery should occur within a few seconds of being triggered; the UI should show a loading/sent state.</w:t>
      </w:r>
    </w:p>
    <w:p>
      <w:pPr>
        <w:pStyle w:val="ListParagraph"/>
        <w:numPr>
          <w:ilvl w:val="0"/>
          <w:numId w:val="2"/>
        </w:numPr>
        <w:spacing w:after="80"/>
      </w:pPr>
      <w:r>
        <w:rPr>
          <w:color w:val="262626"/>
          <w:sz w:val="22"/>
          <w:szCs w:val="22"/>
        </w:rPr>
        <w:t xml:space="preserve">NFR-3 (Security): OTP codes shall be time-limited, single-use, and rate-limited to prevent brute-force attempts.</w:t>
      </w:r>
    </w:p>
    <w:p>
      <w:pPr>
        <w:pStyle w:val="ListParagraph"/>
        <w:numPr>
          <w:ilvl w:val="0"/>
          <w:numId w:val="2"/>
        </w:numPr>
        <w:spacing w:after="80"/>
      </w:pPr>
      <w:r>
        <w:rPr>
          <w:color w:val="262626"/>
          <w:sz w:val="22"/>
          <w:szCs w:val="22"/>
        </w:rPr>
        <w:t xml:space="preserve">NFR-4 (Accessibility): All input fields shall have accessible labels for screen readers, and icon-only elements (back arrow, field icons) shall include accessible names.</w:t>
      </w:r>
    </w:p>
    <w:p>
      <w:pPr>
        <w:pStyle w:val="ListParagraph"/>
        <w:numPr>
          <w:ilvl w:val="0"/>
          <w:numId w:val="2"/>
        </w:numPr>
        <w:spacing w:after="80"/>
      </w:pPr>
      <w:r>
        <w:rPr>
          <w:color w:val="262626"/>
          <w:sz w:val="22"/>
          <w:szCs w:val="22"/>
        </w:rPr>
        <w:t xml:space="preserve">NFR-5 (Responsiveness): The form shall render correctly across common mobile screen sizes without truncating labels or inputs.</w:t>
      </w:r>
    </w:p>
    <w:p>
      <w:pPr>
        <w:pStyle w:val="Heading1"/>
        <w:pBdr>
          <w:bottom w:val="single" w:color="2E74B5" w:sz="6" w:space="4"/>
        </w:pBdr>
        <w:spacing w:after="160" w:before="360"/>
      </w:pPr>
      <w:r>
        <w:rPr>
          <w:b/>
          <w:bCs/>
          <w:color w:val="1F3864"/>
          <w:sz w:val="28"/>
          <w:szCs w:val="28"/>
        </w:rPr>
        <w:t xml:space="preserve">6. Error &amp; Edge Cases</w:t>
      </w:r>
    </w:p>
    <w:p>
      <w:pPr>
        <w:pStyle w:val="ListParagraph"/>
        <w:numPr>
          <w:ilvl w:val="0"/>
          <w:numId w:val="2"/>
        </w:numPr>
        <w:spacing w:after="80"/>
      </w:pPr>
      <w:r>
        <w:rPr>
          <w:color w:val="262626"/>
          <w:sz w:val="22"/>
          <w:szCs w:val="22"/>
        </w:rPr>
        <w:t xml:space="preserve">Invalid email format entered → inline error shown, Register disabled.</w:t>
      </w:r>
    </w:p>
    <w:p>
      <w:pPr>
        <w:pStyle w:val="ListParagraph"/>
        <w:numPr>
          <w:ilvl w:val="0"/>
          <w:numId w:val="2"/>
        </w:numPr>
        <w:spacing w:after="80"/>
      </w:pPr>
      <w:r>
        <w:rPr>
          <w:color w:val="262626"/>
          <w:sz w:val="22"/>
          <w:szCs w:val="22"/>
        </w:rPr>
        <w:t xml:space="preserve">OTP expired or incorrect → error message with option to resend OTP.</w:t>
      </w:r>
    </w:p>
    <w:p>
      <w:pPr>
        <w:pStyle w:val="ListParagraph"/>
        <w:numPr>
          <w:ilvl w:val="0"/>
          <w:numId w:val="2"/>
        </w:numPr>
        <w:spacing w:after="80"/>
      </w:pPr>
      <w:r>
        <w:rPr>
          <w:color w:val="262626"/>
          <w:sz w:val="22"/>
          <w:szCs w:val="22"/>
        </w:rPr>
        <w:t xml:space="preserve">Phone number already registered → error indicating an account already exists, with a link to log in.</w:t>
      </w:r>
    </w:p>
    <w:p>
      <w:pPr>
        <w:pStyle w:val="ListParagraph"/>
        <w:numPr>
          <w:ilvl w:val="0"/>
          <w:numId w:val="2"/>
        </w:numPr>
        <w:spacing w:after="80"/>
      </w:pPr>
      <w:r>
        <w:rPr>
          <w:color w:val="262626"/>
          <w:sz w:val="22"/>
          <w:szCs w:val="22"/>
        </w:rPr>
        <w:t xml:space="preserve">Network failure during OTP send or registration submission → user-friendly error with retry option.</w:t>
      </w:r>
    </w:p>
    <w:p>
      <w:pPr>
        <w:pStyle w:val="ListParagraph"/>
        <w:numPr>
          <w:ilvl w:val="0"/>
          <w:numId w:val="2"/>
        </w:numPr>
        <w:spacing w:after="80"/>
      </w:pPr>
      <w:r>
        <w:rPr>
          <w:color w:val="262626"/>
          <w:sz w:val="22"/>
          <w:szCs w:val="22"/>
        </w:rPr>
        <w:t xml:space="preserve">User navigates back mid-form → confirm before discarding entered data (recommended, not shown in mockup).</w:t>
      </w:r>
    </w:p>
    <w:p>
      <w:pPr>
        <w:pStyle w:val="Heading1"/>
        <w:pBdr>
          <w:bottom w:val="single" w:color="2E74B5" w:sz="6" w:space="4"/>
        </w:pBdr>
        <w:spacing w:after="160" w:before="360"/>
      </w:pPr>
      <w:r>
        <w:rPr>
          <w:b/>
          <w:bCs/>
          <w:color w:val="1F3864"/>
          <w:sz w:val="28"/>
          <w:szCs w:val="28"/>
        </w:rPr>
        <w:t xml:space="preserve">7. Assumptions</w:t>
      </w:r>
    </w:p>
    <w:p>
      <w:pPr>
        <w:pStyle w:val="ListParagraph"/>
        <w:numPr>
          <w:ilvl w:val="0"/>
          <w:numId w:val="2"/>
        </w:numPr>
        <w:spacing w:after="80"/>
      </w:pPr>
      <w:r>
        <w:rPr>
          <w:color w:val="262626"/>
          <w:sz w:val="22"/>
          <w:szCs w:val="22"/>
        </w:rPr>
        <w:t xml:space="preserve">A password is not collected on this screen; authentication may be OTP/passwordless, or a password step follows later (to be confirmed).</w:t>
      </w:r>
    </w:p>
    <w:p>
      <w:pPr>
        <w:pStyle w:val="ListParagraph"/>
        <w:numPr>
          <w:ilvl w:val="0"/>
          <w:numId w:val="2"/>
        </w:numPr>
        <w:spacing w:after="80"/>
      </w:pPr>
      <w:r>
        <w:rPr>
          <w:color w:val="262626"/>
          <w:sz w:val="22"/>
          <w:szCs w:val="22"/>
        </w:rPr>
        <w:t xml:space="preserve">Country code selection for phone number is supported, even though only a default '+1' is shown in the mockup.</w:t>
      </w:r>
    </w:p>
    <w:p>
      <w:pPr>
        <w:pStyle w:val="ListParagraph"/>
        <w:numPr>
          <w:ilvl w:val="0"/>
          <w:numId w:val="2"/>
        </w:numPr>
        <w:spacing w:after="80"/>
      </w:pPr>
      <w:r>
        <w:rPr>
          <w:color w:val="262626"/>
          <w:sz w:val="22"/>
          <w:szCs w:val="22"/>
        </w:rPr>
        <w:t xml:space="preserve">This screen is part of a mobile application (based on layout proportions).</w:t>
      </w:r>
    </w:p>
    <w:p>
      <w:pPr>
        <w:pStyle w:val="Heading1"/>
        <w:pBdr>
          <w:bottom w:val="single" w:color="2E74B5" w:sz="6" w:space="4"/>
        </w:pBdr>
        <w:spacing w:after="160" w:before="360"/>
      </w:pPr>
      <w:r>
        <w:rPr>
          <w:b/>
          <w:bCs/>
          <w:color w:val="1F3864"/>
          <w:sz w:val="28"/>
          <w:szCs w:val="28"/>
        </w:rPr>
        <w:t xml:space="preserve">8. Open Questions</w:t>
      </w:r>
    </w:p>
    <w:p>
      <w:pPr>
        <w:pStyle w:val="ListParagraph"/>
        <w:numPr>
          <w:ilvl w:val="0"/>
          <w:numId w:val="2"/>
        </w:numPr>
        <w:spacing w:after="80"/>
      </w:pPr>
      <w:r>
        <w:rPr>
          <w:color w:val="262626"/>
          <w:sz w:val="22"/>
          <w:szCs w:val="22"/>
        </w:rPr>
        <w:t xml:space="preserve">Should Email ID or Phone Number be mandatory, given OTP verification depends on a phone number?</w:t>
      </w:r>
    </w:p>
    <w:p>
      <w:pPr>
        <w:pStyle w:val="ListParagraph"/>
        <w:numPr>
          <w:ilvl w:val="0"/>
          <w:numId w:val="2"/>
        </w:numPr>
        <w:spacing w:after="80"/>
      </w:pPr>
      <w:r>
        <w:rPr>
          <w:color w:val="262626"/>
          <w:sz w:val="22"/>
          <w:szCs w:val="22"/>
        </w:rPr>
        <w:t xml:space="preserve">Is there a password field in a later step, or is this a fully passwordless (OTP-based) registration flow?</w:t>
      </w:r>
    </w:p>
    <w:p>
      <w:pPr>
        <w:pStyle w:val="ListParagraph"/>
        <w:numPr>
          <w:ilvl w:val="0"/>
          <w:numId w:val="2"/>
        </w:numPr>
        <w:spacing w:after="80"/>
      </w:pPr>
      <w:r>
        <w:rPr>
          <w:color w:val="262626"/>
          <w:sz w:val="22"/>
          <w:szCs w:val="22"/>
        </w:rPr>
        <w:t xml:space="preserve">Does the user need to explicitly tap a 'Send OTP' button, or is OTP triggered automatically once a valid phone number is entered?</w:t>
      </w:r>
    </w:p>
    <w:p>
      <w:pPr>
        <w:pStyle w:val="ListParagraph"/>
        <w:numPr>
          <w:ilvl w:val="0"/>
          <w:numId w:val="2"/>
        </w:numPr>
        <w:spacing w:after="80"/>
      </w:pPr>
      <w:r>
        <w:rPr>
          <w:color w:val="262626"/>
          <w:sz w:val="22"/>
          <w:szCs w:val="22"/>
        </w:rPr>
        <w:t xml:space="preserve">What happens if a user only provides an email and no phone number — can they still register?</w:t>
      </w:r>
    </w:p>
    <w:p>
      <w:pPr>
        <w:pStyle w:val="ListParagraph"/>
        <w:numPr>
          <w:ilvl w:val="0"/>
          <w:numId w:val="2"/>
        </w:numPr>
        <w:spacing w:after="80"/>
      </w:pPr>
      <w:r>
        <w:rPr>
          <w:color w:val="262626"/>
          <w:sz w:val="22"/>
          <w:szCs w:val="22"/>
        </w:rPr>
        <w:t xml:space="preserve">Are there terms &amp; conditions / privacy policy acknowledgments required before registration, similar to other flows?</w:t>
      </w:r>
    </w:p>
    <w:p>
      <w:pPr>
        <w:pStyle w:val="Heading1"/>
        <w:pBdr>
          <w:bottom w:val="single" w:color="2E74B5" w:sz="6" w:space="4"/>
        </w:pBdr>
        <w:spacing w:after="160" w:before="360"/>
      </w:pPr>
      <w:r>
        <w:rPr>
          <w:b/>
          <w:bCs/>
          <w:color w:val="1F3864"/>
          <w:sz w:val="28"/>
          <w:szCs w:val="28"/>
        </w:rPr>
        <w:t xml:space="preserve">9. Next Steps</w:t>
      </w:r>
    </w:p>
    <w:p>
      <w:pPr>
        <w:pStyle w:val="ListParagraph"/>
        <w:numPr>
          <w:ilvl w:val="0"/>
          <w:numId w:val="2"/>
        </w:numPr>
        <w:spacing w:after="80"/>
      </w:pPr>
      <w:r>
        <w:rPr>
          <w:color w:val="262626"/>
          <w:sz w:val="22"/>
          <w:szCs w:val="22"/>
        </w:rPr>
        <w:t xml:space="preserve">Confirm required-field logic and OTP trigger behavior with design/product.</w:t>
      </w:r>
    </w:p>
    <w:p>
      <w:pPr>
        <w:pStyle w:val="ListParagraph"/>
        <w:numPr>
          <w:ilvl w:val="0"/>
          <w:numId w:val="2"/>
        </w:numPr>
        <w:spacing w:after="80"/>
      </w:pPr>
      <w:r>
        <w:rPr>
          <w:color w:val="262626"/>
          <w:sz w:val="22"/>
          <w:szCs w:val="22"/>
        </w:rPr>
        <w:t xml:space="preserve">Define detailed acceptance criteria and test cases per field.</w:t>
      </w:r>
    </w:p>
    <w:p>
      <w:pPr>
        <w:pStyle w:val="ListParagraph"/>
        <w:numPr>
          <w:ilvl w:val="0"/>
          <w:numId w:val="2"/>
        </w:numPr>
        <w:spacing w:after="80"/>
      </w:pPr>
      <w:r>
        <w:rPr>
          <w:color w:val="262626"/>
          <w:sz w:val="22"/>
          <w:szCs w:val="22"/>
        </w:rPr>
        <w:t xml:space="preserve">Align this screen's requirements with the broader registration/login PRD.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2026-08-25T07:31:22.320Z</dcterms:created>
  <dcterms:modified xsi:type="dcterms:W3CDTF">2026-08-25T07:31:22.335Z</dcterms:modified>
</cp:coreProperties>
</file>

<file path=docProps/custom.xml><?xml version="1.0" encoding="utf-8"?>
<Properties xmlns="http://schemas.openxmlformats.org/officeDocument/2006/custom-properties" xmlns:vt="http://schemas.openxmlformats.org/officeDocument/2006/docPropsVTypes"/>
</file>