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9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row level trigger for below event: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AFTER UPDATE OF unit_price ON products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Test the trigger by updating the product price by 10% to any one product_id.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80412" cy="3830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12" cy="383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p_employee_id INT,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p_task_name VARCHAR(50),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INOUT p_task_count INT DEFAULT 0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Inside Logic: Create table employee_tasks:</w:t>
      </w:r>
    </w:p>
    <w:p w:rsidR="00000000" w:rsidDel="00000000" w:rsidP="00000000" w:rsidRDefault="00000000" w:rsidRPr="00000000" w14:paraId="0000002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employee_tasks (</w:t>
      </w:r>
    </w:p>
    <w:p w:rsidR="00000000" w:rsidDel="00000000" w:rsidP="00000000" w:rsidRDefault="00000000" w:rsidRPr="00000000" w14:paraId="0000002C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employee_id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assigned_date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CURRENT_DATE</w:t>
      </w:r>
    </w:p>
    <w:p w:rsidR="00000000" w:rsidDel="00000000" w:rsidP="00000000" w:rsidRDefault="00000000" w:rsidRPr="00000000" w14:paraId="00000030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Insert employee_id, task_name  into employee_tasks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Count total tasks for employee and put the total count into p_task_count 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Raise NOTICE message:</w:t>
        <w:br w:type="textWrapping"/>
        <w:t xml:space="preserve"> RAISE NOTICE 'Task "%" assigned to employee %. Total tasks: %',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stored procedure test by calling  it: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CALL assign_task(1, 'Review Reports');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entry in employee_tasks table.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06807" cy="5424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807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