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orders;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EXTRACT(YEAR FROM order_date) AS order_year,EXTRACT(QUARTER FROM order_date) AS order_quarter,COUNT(*) AS order_count,AVG(freight) AS avg_freight_cost FROM orders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freight &gt; 100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EXTRACT(YEAR FROM order_date),EXTRACT(QUARTER FROM order_date)ORDER BY order_year,order_quarter;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4419600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ship_region,count(*) as no_of_orders,min(freight) as minimum_freight_cost,max(freight) as maximum_freight_cost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orders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ship_region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count(*)&gt;=5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count(*) 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4050" cy="17383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title FROM employees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contact_title FROM customers;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title FROM employees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contact_title FROM customers;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CATEGORY_ID FROM CATEGORIES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INTERSECT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CATEGORY_ID FROM PRODUCTS WHERE DISCONTINUED=1 AND UNITS_IN_STOCK&gt;0;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4410075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PRODUCTS;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DISTINCT(category_id) FROM products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units_in_stock &gt; 0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INTERSECT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DISTINCT(category_id) FROM products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discontinued = 1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 BY category_id;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DISTINCT(order_id) FROM order_details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EXCEPT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DISTINCT(order_id) FROM order_details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discount &gt; 0;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189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