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3366"/>
          <w:sz w:val="30"/>
        </w:rPr>
        <w:t>A Hybrid Dung Beetle Optimization and Marine Predators Algorithm (HDBO-MPA) for Trust-Aware Multi-Objective Service Discovery in Social IoT</w:t>
      </w:r>
    </w:p>
    <w:p>
      <w:pPr>
        <w:spacing w:after="200"/>
        <w:jc w:val="center"/>
      </w:pPr>
      <w:r>
        <w:rPr>
          <w:rFonts w:ascii="Times New Roman" w:hAnsi="Times New Roman"/>
          <w:b/>
          <w:sz w:val="20"/>
        </w:rPr>
        <w:t>Blinded for Peer Review (Antigravity Research Consortium, Senior Member, IEEE)</w:t>
        <w:br/>
      </w:r>
      <w:r>
        <w:rPr>
          <w:rFonts w:ascii="Times New Roman" w:hAnsi="Times New Roman"/>
          <w:i/>
          <w:color w:val="505050"/>
          <w:sz w:val="17"/>
        </w:rPr>
        <w:t>Center for Networked Intelligence and Pervasive Systems, Department of Computer Science and Engineering</w:t>
        <w:br/>
        <w:t>Email: contact@antigravity-research.org | Manuscript Revised October 2026</w:t>
      </w:r>
    </w:p>
    <w:tbl>
      <w:tblPr>
        <w:tblW w:type="auto" w:w="0"/>
        <w:jc w:val="center"/>
        <w:tblLayout w:type="fixed"/>
        <w:tblLook w:firstColumn="1" w:firstRow="1" w:lastColumn="0" w:lastRow="0" w:noHBand="0" w:noVBand="1" w:val="04A0"/>
      </w:tblPr>
      <w:tblGrid>
        <w:gridCol w:w="10080"/>
      </w:tblGrid>
      <w:tr>
        <w:tc>
          <w:tcPr>
            <w:tcW w:type="dxa" w:w="9864"/>
            <w:shd w:fill="F2F4F7"/>
            <w:tcMar>
              <w:top w:w="80" w:type="dxa"/>
              <w:bottom w:w="80" w:type="dxa"/>
              <w:left w:w="100" w:type="dxa"/>
              <w:right w:w="100" w:type="dxa"/>
            </w:tcMar>
          </w:tcPr>
          <w:p>
            <w:pPr>
              <w:spacing w:before="40" w:after="40"/>
            </w:pPr>
            <w:r>
              <w:rPr>
                <w:rFonts w:ascii="Times New Roman" w:hAnsi="Times New Roman"/>
                <w:b/>
                <w:sz w:val="17"/>
              </w:rPr>
              <w:t>ABSTRACT—Service discovery in the Social Internet of Things (SIoT) encounters severe operational vulnerabilities stemming from conflicting service quality criteria, battery depletion, and coordinated adversarial reputation attacks. Existing discovery techniques commonly rely on fixed scalar objective weighting [1, 2] or encounter path infeasibility as a methodological challenge during continuous-to-discrete graph mapping. To resolve these challenges, this paper presents a hybrid metaheuristic framework combining Dung Beetle Optimization (DBO) and the Marine Predators Algorithm (MPA) for trust-aware multi-objective service discovery. The framework introduces a composite trust computation engine that unifies direct interaction histories, entropy-weighted indirect feedback, and multi-relational social proximity, establishing statistical resilience against bad-mouthing, ballot-stuffing, strategic on-off behavior, and coordinated collusion syndicates up to the theoretical 50% breakdown point of the robust median and Median Absolute Deviation (MAD) consensus estimator. Path optimization is conducted through a co-evolutionary dual sub-population strategy that marries the exploratory breadth of celestial ball-rolling and dynamic breeding in DBO with the fine-grained exploitation of Brownian walks and scale-free flights during the intermediate-to-late phases of MPA. Continuous swarm vectors are transformed into discrete network paths using a random-key priority decoder, while chronological loop-erasure cycle purging and deterministic Dijkstra fallback guarantee conditional 100% loop-free path feasibility across all connected evaluated network topologies. Multi-objective trade-offs across path trustworthiness, delivery latency, energy expenditure, and physical reliability are archived on an external non-dominated Pareto front, with the operational deployment route selected via multi-criteria compromise decision making. Extensive experiments across benchmark network topologies and scale-free graphs over multiple independent stochastic executions indicate that the proposed hybrid architecture achieves competitive Pareto coverage, reduces discovery latency and energy expenditure by nearly a factor of three relative to canonical DBO (2.8× and 3.2×, respectively) and by approximately twofold relative to MPA (2.0× and 2.3×, respectively), and maintains dependable service delivery under aggressive multi-vector attacks.</w:t>
            </w:r>
          </w:p>
          <w:p>
            <w:pPr>
              <w:spacing w:before="20" w:after="20"/>
            </w:pPr>
            <w:r>
              <w:rPr>
                <w:rFonts w:ascii="Times New Roman" w:hAnsi="Times New Roman"/>
                <w:sz w:val="17"/>
              </w:rPr>
            </w:r>
          </w:p>
          <w:p>
            <w:pPr>
              <w:spacing w:before="20" w:after="20"/>
            </w:pPr>
            <w:r>
              <w:rPr>
                <w:rFonts w:ascii="Times New Roman" w:hAnsi="Times New Roman"/>
                <w:b/>
                <w:sz w:val="17"/>
              </w:rPr>
              <w:t>Keywords—Social Internet of Things (SIoT), Service Discovery, Multi-Objective Optimization, Dung Beetle Optimization (DBO), Marine Predators Algorithm (MPA), Composite Trust Management, Collusion Attack Mitigation, Pareto Frontier, Multi-Criteria Decision Making (MCDM).</w:t>
            </w:r>
          </w:p>
        </w:tc>
      </w:tr>
    </w:tbl>
    <w:p>
      <w:pPr>
        <w:spacing w:after="60"/>
      </w:pPr>
    </w:p>
    <w:p>
      <w:pPr>
        <w:pStyle w:val="Heading1"/>
        <w:keepNext/>
        <w:spacing w:before="240" w:after="80"/>
      </w:pPr>
      <w:r>
        <w:rPr>
          <w:rFonts w:ascii="Times New Roman" w:hAnsi="Times New Roman"/>
          <w:b/>
          <w:color w:val="003366"/>
          <w:sz w:val="24"/>
        </w:rPr>
        <w:t>1. INTRODUCTION</w:t>
      </w:r>
    </w:p>
    <w:p>
      <w:pPr>
        <w:spacing w:before="0" w:after="60" w:line="276" w:lineRule="auto"/>
      </w:pPr>
      <w:r>
        <w:rPr>
          <w:rFonts w:ascii="Times New Roman" w:hAnsi="Times New Roman"/>
          <w:sz w:val="19"/>
        </w:rPr>
        <w:t>The Social Internet of Things (SIoT) paradigm transforms autonomous smart devices into socially connected entities capable of establishing friendship, co-location, co-work, and parental object relationships to facilitate distributed collaboration and contextual service discovery [3, 4]. In massive smart-city and industrial deployments, resource-constrained edge devices frequently lack autonomous capabilities to fulfill complex composite user tasks locally, requiring multi-hop discovery protocols to locate and invoke remote service providers [5, 6]. Because localized heuristic traversal strategies and greedy forwarding can succumb to local minima and suboptimal path selection in constrained topologies [3, 7], effective discovery protocols must prioritize fault-tolerant path construction and ensure robust service dissemination across opportunistic environments [8, 9].</w:t>
      </w:r>
    </w:p>
    <w:p>
      <w:pPr>
        <w:spacing w:before="0" w:after="60" w:line="276" w:lineRule="auto"/>
      </w:pPr>
      <w:r>
        <w:rPr>
          <w:rFonts w:ascii="Times New Roman" w:hAnsi="Times New Roman"/>
          <w:sz w:val="19"/>
        </w:rPr>
        <w:t>However, service discovery in SIoT cannot be modeled as a classical single-objective shortest-path problem. Devices operate in open, semi-trusted environments susceptible to adversarial manipulation. Malicious nodes may selectively discard packets, degrade service delivery, or mount sophisticated reputation attacks such as bad-mouthing, ballot-stuffing, coordinated low-variance collusion rings, and strategic on-off misbehavior [10, 11, 12]. In this context, low-variance collusion refers to coalitions of dishonest recommenders that inject artificially tight, near-identical ratings (sigma^2 -&gt; 0) to evade standard variance filters. Furthermore, physical constraints require simultaneous optimization of conflicting Quality of Service (QoS) criteria: maximizing path trustworthiness (f_T) and service reliability (f_Q), while minimizing end-to-end communication latency (f_L) and nodal energy consumption (f_E) [13, 14].</w:t>
      </w:r>
    </w:p>
    <w:p>
      <w:pPr>
        <w:pStyle w:val="Heading2"/>
        <w:keepNext/>
        <w:spacing w:before="160" w:after="80"/>
      </w:pPr>
      <w:r>
        <w:rPr>
          <w:rFonts w:ascii="Times New Roman" w:hAnsi="Times New Roman"/>
          <w:b/>
          <w:color w:val="1E3C5A"/>
          <w:sz w:val="21"/>
        </w:rPr>
        <w:t>1.1 Discussion of Baselines and Algorithmic Foundations</w:t>
      </w:r>
    </w:p>
    <w:p>
      <w:pPr>
        <w:spacing w:before="0" w:after="60" w:line="276" w:lineRule="auto"/>
      </w:pPr>
      <w:r>
        <w:rPr>
          <w:rFonts w:ascii="Times New Roman" w:hAnsi="Times New Roman"/>
          <w:sz w:val="19"/>
        </w:rPr>
        <w:t>To tackle the non-linear, multi-modal routing landscape of SIoT networks, nature-inspired swarm intelligence metaheuristics have gained widespread prominence. In particular, the Dung Beetle Optimizer (DBO) [15] and the Marine Predators Algorithm (MPA) [16] represent two established baseline metaheuristic paradigms with distinct bio-inspired search mechanisms:</w:t>
      </w:r>
    </w:p>
    <w:p>
      <w:pPr>
        <w:spacing w:before="0" w:after="60" w:line="276" w:lineRule="auto"/>
      </w:pPr>
      <w:r>
        <w:rPr>
          <w:rFonts w:ascii="Times New Roman" w:hAnsi="Times New Roman"/>
          <w:sz w:val="19"/>
        </w:rPr>
        <w:t>• DBO Baseline Characteristics: Canonical DBO [15] demonstrates broad global exploration through celestial orientation and dynamic breeding boundaries, yet can exhibit diversity loss and slower convergence in localized solution neighborhoods. While enhanced DBO variants have been proposed for engineering optimization and UAV path planning [17, 18, 19, 20, 21, 22], their application to constrained combinatorial graph routing in SIoT remains largely unexplored.</w:t>
      </w:r>
    </w:p>
    <w:p>
      <w:pPr>
        <w:spacing w:before="0" w:after="60" w:line="276" w:lineRule="auto"/>
      </w:pPr>
      <w:r>
        <w:rPr>
          <w:rFonts w:ascii="Times New Roman" w:hAnsi="Times New Roman"/>
          <w:sz w:val="19"/>
        </w:rPr>
        <w:t>• MPA Baseline Characteristics: MPA [16] employs a three-phase schedule that balances exploration in its initial phase (high velocity ratio, Brownian movement of prey), transitions during intermediate iterations (equal partition between predator Brownian walks and prey Lévy flights), and shifts toward intensive local exploitation in later phases (low velocity ratio, predator Brownian motion). Enhanced variants have addressed task scheduling and engineering benchmarks [23, 24, 25], demonstrating that MPA's velocity regimes provide effective localized neighborhood refinement.</w:t>
      </w:r>
    </w:p>
    <w:p>
      <w:pPr>
        <w:spacing w:before="0" w:after="60" w:line="276" w:lineRule="auto"/>
      </w:pPr>
      <w:r>
        <w:rPr>
          <w:rFonts w:ascii="Times New Roman" w:hAnsi="Times New Roman"/>
          <w:sz w:val="19"/>
        </w:rPr>
        <w:t>• Continuous Graph Mapping Limitations: Direct vector rounding of continuous swarm positions onto discrete network topologies frequently produces invalid paths, disconnected node sequences, or severe path-bloating without topological repair mechanisms [17, 26], with unconstrained mappings yielding infeasibility rates exceeding 40% in complex graph instances.</w:t>
      </w:r>
    </w:p>
    <w:p>
      <w:pPr>
        <w:pStyle w:val="Heading2"/>
        <w:keepNext/>
        <w:spacing w:before="160" w:after="80"/>
      </w:pPr>
      <w:r>
        <w:rPr>
          <w:rFonts w:ascii="Times New Roman" w:hAnsi="Times New Roman"/>
          <w:b/>
          <w:color w:val="1E3C5A"/>
          <w:sz w:val="21"/>
        </w:rPr>
        <w:t>1.2 The Hybrid Approach</w:t>
      </w:r>
    </w:p>
    <w:p>
      <w:pPr>
        <w:spacing w:before="0" w:after="60" w:line="276" w:lineRule="auto"/>
      </w:pPr>
      <w:r>
        <w:rPr>
          <w:rFonts w:ascii="Times New Roman" w:hAnsi="Times New Roman"/>
          <w:sz w:val="19"/>
        </w:rPr>
        <w:t>To overcome the aforementioned limitations, this study develops a co-evolutionary Hybrid Dung Beetle Optimization and Marine Predators Algorithm (HDBO-MPA). The hybrid framework divides the candidate population into complementary sub-populations that co-evolve simultaneously and exchange non-dominated solutions through a shared external Pareto archive. In this hybrid division of labor, the exploratory DBO sub-population conducts broad territorial scans across the network graph using celestial ball-rolling and dynamic breeding operators, mitigating premature convergence. Concurrently, the MPA sub-population is configured to emphasize intermediate-to-late phase exploitation, refining identified high-trust candidate routes using Brownian walks and scale-free Lévy steps around elite archive guides. By coupling this co-evolutionary search with a random-key priority decoder [27], chronological loop-erasure cycle purging (Járai and Sun [28]), and deterministic Dijkstra fallback repair, HDBO-MPA integrates the global exploration of DBO with the fine-grained refinement of MPA while achieving 100% loop-free path feasibility across all evaluated connected topologies.</w:t>
      </w:r>
    </w:p>
    <w:p>
      <w:pPr>
        <w:pStyle w:val="Heading2"/>
        <w:keepNext/>
        <w:spacing w:before="160" w:after="80"/>
      </w:pPr>
      <w:r>
        <w:rPr>
          <w:rFonts w:ascii="Times New Roman" w:hAnsi="Times New Roman"/>
          <w:b/>
          <w:color w:val="1E3C5A"/>
          <w:sz w:val="21"/>
        </w:rPr>
        <w:t>1.3 Aim and Motivation of the Proposed Framework</w:t>
      </w:r>
    </w:p>
    <w:p>
      <w:pPr>
        <w:spacing w:before="0" w:after="60" w:line="276" w:lineRule="auto"/>
      </w:pPr>
      <w:r>
        <w:rPr>
          <w:rFonts w:ascii="Times New Roman" w:hAnsi="Times New Roman"/>
          <w:sz w:val="19"/>
        </w:rPr>
        <w:t>The primary aim behind developing HDBO-MPA is to establish an end-to-end, attack-resilient, multi-objective service discovery framework that reconciles social trust dynamics with physical wireless realities. Existing SIoT discovery mechanisms either oversimplify multi-objective trade-offs via rigid scalarization weights or suffer vulnerability under coordinated rating collusion rings that inject low-variance dishonest recommendations [11, 12]. Furthermore, conventional metaheuristics mapped to discrete network topologies suffer from elevated path hop counts and disconnected routing cycles. This research is motivated by the need for a dependable, resource-aware routing framework that can identify valid, low-latency, and energy-conserving paths while providing statistical resilience against malicious adversaries, supported by the breakdown limit of robust statistics.</w:t>
      </w:r>
    </w:p>
    <w:p>
      <w:pPr>
        <w:pStyle w:val="Heading2"/>
        <w:keepNext/>
        <w:spacing w:before="160" w:after="80"/>
      </w:pPr>
      <w:r>
        <w:rPr>
          <w:rFonts w:ascii="Times New Roman" w:hAnsi="Times New Roman"/>
          <w:b/>
          <w:color w:val="1E3C5A"/>
          <w:sz w:val="21"/>
        </w:rPr>
        <w:t>1.4 Core Contributions</w:t>
      </w:r>
    </w:p>
    <w:p>
      <w:pPr>
        <w:spacing w:before="0" w:after="60" w:line="276" w:lineRule="auto"/>
      </w:pPr>
      <w:r>
        <w:rPr>
          <w:rFonts w:ascii="Times New Roman" w:hAnsi="Times New Roman"/>
          <w:sz w:val="19"/>
        </w:rPr>
        <w:t>The main contributions of this work are fourfold:</w:t>
        <w:br/>
        <w:t>1. Composite Trust Computation Engine: An attack-resilient trust aggregation framework combining Laplace-smoothed direct interaction histories, Shannon entropy recommender weighting, and Median Absolute Deviation (MAD) outlier penalties, providing statistical defense against bad-mouthing, ballot-stuffing, strategic on-off behavior, and low-variance collusive syndicates up to the 50% breakdown limit of the median/MAD estimator [29, 30].</w:t>
        <w:br/>
        <w:t>2. Co-Evolutionary Dual-Swarm Architecture: A co-evolutionary hybrid combining the global exploration of DBO with the intermediate-to-late exploitation of MPA, exchanging non-dominated Pareto guides across sub-populations to prevent premature convergence and stagnation.</w:t>
        <w:br/>
        <w:t>3. Guaranteed Graph-Constrained Decoding: A continuous-to-discrete decoding scheme employing normalized random-key priority scoring, chronological cycle loop-erasure [28], and Dijkstra fallback, guaranteeing conditional 100% loop-free path feasibility across connected network topologies.</w:t>
        <w:br/>
        <w:t>4. Multi-Objective Compromise Deployment and Case Study: Pareto archive generation optimizing path trust, latency, energy, and QoS reliability, coupled with TOPSIS decision-making and demonstrated through an illustrative emergency smart-healthcare case study satisfying real-time clinical SLAs [31].</w:t>
      </w:r>
    </w:p>
    <w:p>
      <w:pPr>
        <w:pStyle w:val="Heading2"/>
        <w:keepNext/>
        <w:spacing w:before="160" w:after="80"/>
      </w:pPr>
      <w:r>
        <w:rPr>
          <w:rFonts w:ascii="Times New Roman" w:hAnsi="Times New Roman"/>
          <w:b/>
          <w:color w:val="1E3C5A"/>
          <w:sz w:val="21"/>
        </w:rPr>
        <w:t>1.5 Overview of the Proposed HDBO-MPA Framework</w:t>
      </w:r>
    </w:p>
    <w:p>
      <w:pPr>
        <w:spacing w:before="0" w:after="60" w:line="276" w:lineRule="auto"/>
      </w:pPr>
      <w:r>
        <w:rPr>
          <w:rFonts w:ascii="Times New Roman" w:hAnsi="Times New Roman"/>
          <w:sz w:val="19"/>
        </w:rPr>
        <w:t>Figure 1 illustrates the proposed HDBO-MPA framework as an architectural representation of the end-to-end service discovery system, organized across three operational tiers and six numbered interaction flows:</w:t>
      </w:r>
    </w:p>
    <w:p>
      <w:pPr>
        <w:spacing w:before="0" w:after="60" w:line="276" w:lineRule="auto"/>
      </w:pPr>
      <w:r>
        <w:rPr>
          <w:rFonts w:ascii="Times New Roman" w:hAnsi="Times New Roman"/>
          <w:sz w:val="19"/>
        </w:rPr>
        <w:t>• Layer 1 (Service Application and Cloud Tier): Comprises the centralized Cloud Service Catalog and Data Center hosting globally registered service profiles, the TOPSIS MCDM decision terminal that selects the single optimal operational path P* from the non-dominated Pareto front, and the Network and Trust Global Database storing topological graphs and historical interaction records.</w:t>
        <w:br/>
        <w:t>• Layer 2 (HDBO-MPA Co-Evolutionary Engine and Trust Matrix): Represents the core distributed computing intelligence situated at edge gateways, divided into three synchronized functional modules: (1) Composite Trust Computation Engine (Laplace direct trust, Shannon entropy recommender weighting, and median/MAD consensus filter with 50% breakdown point [29, 30]); (2) Co-Evolutionary Swarm Optimizer (DBO exploratory sub-population and MPA exploitative sub-population exchanging elite guides via a shared Pareto archive); and (3) Graph Feasibility and Decoding Module (priority vector scoring, chronological loop-erasure cycle purging [28], and Dijkstra fallback guaranteeing 100% path feasibility conditional on graph reachability).</w:t>
        <w:br/>
        <w:t>• Layer 3 (Distributed Social IoT Field and Threat Landscape): Represents heterogeneous physical smart devices (wearable sensors, mobile relays, smart vehicles, local routers, and edge gateways) interconnected by physical wireless links and canonical social relationships (POR, CLR, CWR, OOR, SOR [4]). Active adversarial threats—such as bad-mouthing, ballot-stuffing, strategic on-off behavior, and low-variance collusion rings [10]—operate within this layer but are systematically filtered by the edge trust engine.</w:t>
      </w:r>
    </w:p>
    <w:p>
      <w:pPr>
        <w:keepNext/>
        <w:spacing w:before="160" w:after="40"/>
        <w:jc w:val="center"/>
      </w:pPr>
      <w:r>
        <w:drawing>
          <wp:inline xmlns:a="http://schemas.openxmlformats.org/drawingml/2006/main" xmlns:pic="http://schemas.openxmlformats.org/drawingml/2006/picture">
            <wp:extent cx="6263640" cy="3825445"/>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9"/>
                    <a:stretch>
                      <a:fillRect/>
                    </a:stretch>
                  </pic:blipFill>
                  <pic:spPr>
                    <a:xfrm>
                      <a:off x="0" y="0"/>
                      <a:ext cx="6263640" cy="3825445"/>
                    </a:xfrm>
                    <a:prstGeom prst="rect"/>
                  </pic:spPr>
                </pic:pic>
              </a:graphicData>
            </a:graphic>
          </wp:inline>
        </w:drawing>
      </w:r>
    </w:p>
    <w:p>
      <w:pPr>
        <w:spacing w:before="40" w:after="160"/>
        <w:jc w:val="center"/>
      </w:pPr>
      <w:r>
        <w:rPr>
          <w:rFonts w:ascii="Times New Roman" w:hAnsi="Times New Roman"/>
          <w:i/>
          <w:color w:val="3C3C3C"/>
          <w:sz w:val="17"/>
        </w:rPr>
        <w:t>Figure 1: Comprehensive architectural overview and operational pipeline of the proposed HDBO-MPA service discovery framework, illustrating multi-tier interactions from physical SIoT sensing to cloud service execution.</w:t>
      </w:r>
    </w:p>
    <w:p>
      <w:pPr>
        <w:spacing w:before="0" w:after="60" w:line="276" w:lineRule="auto"/>
      </w:pPr>
      <w:r>
        <w:rPr>
          <w:rFonts w:ascii="Times New Roman" w:hAnsi="Times New Roman"/>
          <w:sz w:val="19"/>
        </w:rPr>
        <w:t>The numbered interaction steps indicated in Figure 1 operate sequentially as follows:</w:t>
        <w:br/>
        <w:t>• Step 1 (Query Submission): The requester device s detects a need for an external composite capability and submits service discovery query R to the nearest edge gateway.</w:t>
        <w:br/>
        <w:t>• Step 2 (Trust Matrix Generation): The Composite Trust Engine processes historical logs and decentralized recommendations, outputting the pairwise composite trust matrix T_comp.</w:t>
        <w:br/>
        <w:t>• Step 3 (Swarm Evolution): The co-evolutionary DBO and MPA sub-populations iteratively explore and exploit the search space, generating continuous candidate route vectors.</w:t>
        <w:br/>
        <w:t>• Step 4 (Discrete Path Decoding): Continuous swarm vectors are decoded into loop-free discrete graph routes and submitted as candidate non-dominated Pareto repository A* to the decision terminal.</w:t>
        <w:br/>
        <w:t>• Step 5 (Metadata Verification): The decision engine verifies device availability and identity credentials against the global network database.</w:t>
        <w:br/>
        <w:t>• Step 6 (Optimal Route Deployment): The TOPSIS algorithm ranks candidate Pareto routes and deploys the best compromise path P* across the physical field mesh to the target service provider t, prioritizing high-trust nodes while mitigating dishonest recommendations up to the breakdown limit.</w:t>
      </w:r>
    </w:p>
    <w:p>
      <w:pPr>
        <w:pStyle w:val="Heading1"/>
        <w:keepNext/>
        <w:spacing w:before="240" w:after="80"/>
      </w:pPr>
      <w:r>
        <w:rPr>
          <w:rFonts w:ascii="Times New Roman" w:hAnsi="Times New Roman"/>
          <w:b/>
          <w:color w:val="003366"/>
          <w:sz w:val="24"/>
        </w:rPr>
        <w:t>2. RELATED WORK AND RESEARCH GAP</w:t>
      </w:r>
    </w:p>
    <w:p>
      <w:pPr>
        <w:spacing w:before="0" w:after="60" w:line="276" w:lineRule="auto"/>
      </w:pPr>
      <w:r>
        <w:rPr>
          <w:rFonts w:ascii="Times New Roman" w:hAnsi="Times New Roman"/>
          <w:sz w:val="19"/>
        </w:rPr>
        <w:t>Trust management models in SIoT have evolved from simple direct observation counters to composite multidimensional frameworks that combine direct interactions with indirect decentralized recommendations [5, 6, 32]. Several recent investigations explore trust-aware routing protocols; for instance, Marche et al. [3] examined trust-based social routing, while Chahal and Kumar [5] synthesized trust taxonomies across heterogeneous IoT networks. Furthermore, recent studies address coordinated adversarial misbehavior: Zhang et al. [11] investigated trust-aware defense mechanisms against malicious behavior in cognitive industrial networks, and Jung et al. [12] proposed social trust evaluation schemes to counter strategic rating distortion. However, conventional trust engines remain vulnerable to coordinated low-variance collusion attacks, where syndicates of dishonest recommenders submit tightly clustered extreme ratings to evade standard variance filters [11, 29].</w:t>
      </w:r>
    </w:p>
    <w:p>
      <w:pPr>
        <w:spacing w:before="0" w:after="60" w:line="276" w:lineRule="auto"/>
      </w:pPr>
      <w:r>
        <w:rPr>
          <w:rFonts w:ascii="Times New Roman" w:hAnsi="Times New Roman"/>
          <w:sz w:val="19"/>
        </w:rPr>
        <w:t>Nature-inspired metaheuristics offer high scalability for non-linear NP-hard graph traversal problems. Brik et al. [14] formulated QoS-constrained multi-objective routing using bio-inspired approaches, while Wang et al. [13] evaluated cooperative multi-agent optimization for edge computing networks. For multi-objective Pareto optimization, NSGA-II [33], MOEA/D [34], and SPEA2 [35] represent foundational evolutionary baselines. More recently, swarm intelligence techniques—including Multi-Objective Particle Swarm Optimization (MO-PSO) [36] and the Marine Predators Algorithm (MPA) [16]—have demonstrated competitive performance in continuous engineering benchmarks. Xue and Shen [15] introduced the Dung Beetle Optimizer (DBO), which models ball-rolling, dancing, breeding, foraging, and stealing behaviors, demonstrating superior global exploration in continuous landscapes. Recent variants have applied DBO to UAV path planning and energy-efficient scheduling [17, 18, 19, 20, 21, 22]. However, canonical DBO suffers from rapid diversity loss in localized exploitation, while MPA's convergence depends heavily on the velocity ratio schedule. Crucially, direct continuous-to-discrete graph mapping creates invalid paths, disconnected nodes, and severe routing loops without dedicated topological repair mechanisms [17, 26].</w:t>
      </w:r>
    </w:p>
    <w:p>
      <w:pPr>
        <w:keepNext/>
        <w:spacing w:before="160" w:after="60"/>
      </w:pPr>
      <w:r>
        <w:rPr>
          <w:rFonts w:ascii="Times New Roman" w:hAnsi="Times New Roman"/>
          <w:b/>
          <w:color w:val="003366"/>
          <w:sz w:val="17"/>
        </w:rPr>
        <w:t>Table 1: Systematic Comparison of Proposed HDBO-MPA Framework with State-of-the-Art Literature</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trPr>
        <w:tc>
          <w:tcPr>
            <w:tcW w:type="dxa" w:w="2664"/>
            <w:shd w:fill="003366"/>
            <w:tcMar>
              <w:top w:w="100" w:type="dxa"/>
              <w:bottom w:w="100" w:type="dxa"/>
              <w:left w:w="100" w:type="dxa"/>
              <w:right w:w="100" w:type="dxa"/>
            </w:tcMar>
          </w:tcPr>
          <w:p>
            <w:pPr>
              <w:spacing w:before="40" w:after="40"/>
              <w:jc w:val="center"/>
            </w:pPr>
            <w:r>
              <w:rPr>
                <w:rFonts w:ascii="Times New Roman" w:hAnsi="Times New Roman"/>
                <w:b/>
                <w:color w:val="FFFFFF"/>
                <w:sz w:val="15"/>
              </w:rPr>
              <w:t>Feature / Capability Dimension</w:t>
            </w:r>
          </w:p>
        </w:tc>
        <w:tc>
          <w:tcPr>
            <w:tcW w:type="dxa" w:w="136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Marche et al. [3]</w:t>
            </w:r>
          </w:p>
        </w:tc>
        <w:tc>
          <w:tcPr>
            <w:tcW w:type="dxa" w:w="136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Chahal et al. [5]</w:t>
            </w:r>
          </w:p>
        </w:tc>
        <w:tc>
          <w:tcPr>
            <w:tcW w:type="dxa" w:w="136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Rad et al. [4]</w:t>
            </w:r>
          </w:p>
        </w:tc>
        <w:tc>
          <w:tcPr>
            <w:tcW w:type="dxa" w:w="1512"/>
            <w:shd w:fill="003366"/>
            <w:tcMar>
              <w:top w:w="100" w:type="dxa"/>
              <w:bottom w:w="100" w:type="dxa"/>
              <w:left w:w="100" w:type="dxa"/>
              <w:right w:w="100" w:type="dxa"/>
            </w:tcMar>
          </w:tcPr>
          <w:p>
            <w:pPr>
              <w:spacing w:before="40" w:after="40"/>
              <w:jc w:val="center"/>
            </w:pPr>
            <w:r>
              <w:rPr>
                <w:rFonts w:ascii="Times New Roman" w:hAnsi="Times New Roman"/>
                <w:b/>
                <w:color w:val="FFFFFF"/>
                <w:sz w:val="15"/>
              </w:rPr>
              <w:t>Brik et al. [14]</w:t>
            </w:r>
          </w:p>
        </w:tc>
        <w:tc>
          <w:tcPr>
            <w:tcW w:type="dxa" w:w="1584"/>
            <w:shd w:fill="003366"/>
            <w:tcMar>
              <w:top w:w="100" w:type="dxa"/>
              <w:bottom w:w="100" w:type="dxa"/>
              <w:left w:w="100" w:type="dxa"/>
              <w:right w:w="100" w:type="dxa"/>
            </w:tcMar>
          </w:tcPr>
          <w:p>
            <w:pPr>
              <w:spacing w:before="40" w:after="40"/>
              <w:jc w:val="center"/>
            </w:pPr>
            <w:r>
              <w:rPr>
                <w:rFonts w:ascii="Times New Roman" w:hAnsi="Times New Roman"/>
                <w:b/>
                <w:color w:val="FFFFFF"/>
                <w:sz w:val="15"/>
              </w:rPr>
              <w:t>Proposed HDBO-MPA</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Metaheuristic Optimization Engine</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Discrete ACO</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Static Routing</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Heuristic Rules</w:t>
            </w:r>
          </w:p>
        </w:tc>
        <w:tc>
          <w:tcPr>
            <w:tcW w:type="dxa" w:w="1512"/>
            <w:shd w:fill="FFFFFF"/>
            <w:tcMar>
              <w:top w:w="70" w:type="dxa"/>
              <w:bottom w:w="70" w:type="dxa"/>
              <w:left w:w="90" w:type="dxa"/>
              <w:right w:w="90" w:type="dxa"/>
            </w:tcMar>
          </w:tcPr>
          <w:p>
            <w:pPr>
              <w:spacing w:before="30" w:after="30"/>
              <w:jc w:val="left"/>
            </w:pPr>
            <w:r>
              <w:rPr>
                <w:rFonts w:ascii="Times New Roman" w:hAnsi="Times New Roman"/>
                <w:sz w:val="14"/>
              </w:rPr>
              <w:t>Genetic Algorithm</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Co-Evolutionary DBO-MPA</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Objective Formulation Strategy</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Pareto (Latency/Hop)</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Scalarized Trust</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Single Objective</w:t>
            </w:r>
          </w:p>
        </w:tc>
        <w:tc>
          <w:tcPr>
            <w:tcW w:type="dxa" w:w="1512"/>
            <w:shd w:fill="F7F9FC"/>
            <w:tcMar>
              <w:top w:w="70" w:type="dxa"/>
              <w:bottom w:w="70" w:type="dxa"/>
              <w:left w:w="90" w:type="dxa"/>
              <w:right w:w="90" w:type="dxa"/>
            </w:tcMar>
          </w:tcPr>
          <w:p>
            <w:pPr>
              <w:spacing w:before="30" w:after="30"/>
              <w:jc w:val="left"/>
            </w:pPr>
            <w:r>
              <w:rPr>
                <w:rFonts w:ascii="Times New Roman" w:hAnsi="Times New Roman"/>
                <w:sz w:val="14"/>
              </w:rPr>
              <w:t>Multi-Objective GA</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4D Pareto (T, L, E, Q)</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Indirect Trust Weighting Mechanism</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Equal Averaging</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Subjective Logic</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Static Averaging</w:t>
            </w:r>
          </w:p>
        </w:tc>
        <w:tc>
          <w:tcPr>
            <w:tcW w:type="dxa" w:w="1512"/>
            <w:shd w:fill="FFFFFF"/>
            <w:tcMar>
              <w:top w:w="70" w:type="dxa"/>
              <w:bottom w:w="70" w:type="dxa"/>
              <w:left w:w="90" w:type="dxa"/>
              <w:right w:w="90" w:type="dxa"/>
            </w:tcMar>
          </w:tcPr>
          <w:p>
            <w:pPr>
              <w:spacing w:before="30" w:after="30"/>
              <w:jc w:val="left"/>
            </w:pPr>
            <w:r>
              <w:rPr>
                <w:rFonts w:ascii="Times New Roman" w:hAnsi="Times New Roman"/>
                <w:sz w:val="14"/>
              </w:rPr>
              <w:t>None (QoS Only)</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Shannon Entropy Weighting</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Collusion Attack Mitigation Filter</w:t>
            </w:r>
          </w:p>
        </w:tc>
        <w:tc>
          <w:tcPr>
            <w:tcW w:type="dxa" w:w="1368"/>
            <w:shd w:fill="F7F9FC"/>
            <w:tcMar>
              <w:top w:w="70" w:type="dxa"/>
              <w:bottom w:w="70" w:type="dxa"/>
              <w:left w:w="90" w:type="dxa"/>
              <w:right w:w="90" w:type="dxa"/>
            </w:tcMar>
          </w:tcPr>
          <w:p>
            <w:pPr>
              <w:spacing w:before="30" w:after="30"/>
              <w:jc w:val="center"/>
            </w:pPr>
            <w:r>
              <w:rPr>
                <w:rFonts w:ascii="Times New Roman" w:hAnsi="Times New Roman"/>
                <w:sz w:val="14"/>
              </w:rPr>
              <w:t>None</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Variance Filter</w:t>
            </w:r>
          </w:p>
        </w:tc>
        <w:tc>
          <w:tcPr>
            <w:tcW w:type="dxa" w:w="1368"/>
            <w:shd w:fill="F7F9FC"/>
            <w:tcMar>
              <w:top w:w="70" w:type="dxa"/>
              <w:bottom w:w="70" w:type="dxa"/>
              <w:left w:w="90" w:type="dxa"/>
              <w:right w:w="90" w:type="dxa"/>
            </w:tcMar>
          </w:tcPr>
          <w:p>
            <w:pPr>
              <w:spacing w:before="30" w:after="30"/>
              <w:jc w:val="center"/>
            </w:pPr>
            <w:r>
              <w:rPr>
                <w:rFonts w:ascii="Times New Roman" w:hAnsi="Times New Roman"/>
                <w:sz w:val="14"/>
              </w:rPr>
              <w:t>None</w:t>
            </w:r>
          </w:p>
        </w:tc>
        <w:tc>
          <w:tcPr>
            <w:tcW w:type="dxa" w:w="1512"/>
            <w:shd w:fill="F7F9FC"/>
            <w:tcMar>
              <w:top w:w="70" w:type="dxa"/>
              <w:bottom w:w="70" w:type="dxa"/>
              <w:left w:w="90" w:type="dxa"/>
              <w:right w:w="90" w:type="dxa"/>
            </w:tcMar>
          </w:tcPr>
          <w:p>
            <w:pPr>
              <w:spacing w:before="30" w:after="30"/>
              <w:jc w:val="center"/>
            </w:pPr>
            <w:r>
              <w:rPr>
                <w:rFonts w:ascii="Times New Roman" w:hAnsi="Times New Roman"/>
                <w:sz w:val="14"/>
              </w:rPr>
              <w:t>None</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MAD Consensus Penalty (50% BD)</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Social Relationship Proximity Model</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Friends Only</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Social Similarity</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5 SIoT Relations</w:t>
            </w:r>
          </w:p>
        </w:tc>
        <w:tc>
          <w:tcPr>
            <w:tcW w:type="dxa" w:w="1512"/>
            <w:shd w:fill="FFFFFF"/>
            <w:tcMar>
              <w:top w:w="70" w:type="dxa"/>
              <w:bottom w:w="70" w:type="dxa"/>
              <w:left w:w="90" w:type="dxa"/>
              <w:right w:w="90" w:type="dxa"/>
            </w:tcMar>
          </w:tcPr>
          <w:p>
            <w:pPr>
              <w:spacing w:before="30" w:after="30"/>
              <w:jc w:val="center"/>
            </w:pPr>
            <w:r>
              <w:rPr>
                <w:rFonts w:ascii="Times New Roman" w:hAnsi="Times New Roman"/>
                <w:sz w:val="14"/>
              </w:rPr>
              <w:t>None</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POR, CLR, CWR, OOR, SOR</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Continuous-to-Discrete Graph Decoder</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Native Discrete</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Graph Shortest Path</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Greedy Forwarding</w:t>
            </w:r>
          </w:p>
        </w:tc>
        <w:tc>
          <w:tcPr>
            <w:tcW w:type="dxa" w:w="1512"/>
            <w:shd w:fill="F7F9FC"/>
            <w:tcMar>
              <w:top w:w="70" w:type="dxa"/>
              <w:bottom w:w="70" w:type="dxa"/>
              <w:left w:w="90" w:type="dxa"/>
              <w:right w:w="90" w:type="dxa"/>
            </w:tcMar>
          </w:tcPr>
          <w:p>
            <w:pPr>
              <w:spacing w:before="30" w:after="30"/>
              <w:jc w:val="left"/>
            </w:pPr>
            <w:r>
              <w:rPr>
                <w:rFonts w:ascii="Times New Roman" w:hAnsi="Times New Roman"/>
                <w:sz w:val="14"/>
              </w:rPr>
              <w:t>Bit-String GA</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Priority Vector Random-Key</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Loop Infeasibility Repair Guarantee</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Tabu Visited List</w:t>
            </w:r>
          </w:p>
        </w:tc>
        <w:tc>
          <w:tcPr>
            <w:tcW w:type="dxa" w:w="1368"/>
            <w:shd w:fill="FFFFFF"/>
            <w:tcMar>
              <w:top w:w="70" w:type="dxa"/>
              <w:bottom w:w="70" w:type="dxa"/>
              <w:left w:w="90" w:type="dxa"/>
              <w:right w:w="90" w:type="dxa"/>
            </w:tcMar>
          </w:tcPr>
          <w:p>
            <w:pPr>
              <w:spacing w:before="30" w:after="30"/>
              <w:jc w:val="center"/>
            </w:pPr>
            <w:r>
              <w:rPr>
                <w:rFonts w:ascii="Times New Roman" w:hAnsi="Times New Roman"/>
                <w:sz w:val="14"/>
              </w:rPr>
              <w:t>None</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Hop Counter Prune</w:t>
            </w:r>
          </w:p>
        </w:tc>
        <w:tc>
          <w:tcPr>
            <w:tcW w:type="dxa" w:w="1512"/>
            <w:shd w:fill="FFFFFF"/>
            <w:tcMar>
              <w:top w:w="70" w:type="dxa"/>
              <w:bottom w:w="70" w:type="dxa"/>
              <w:left w:w="90" w:type="dxa"/>
              <w:right w:w="90" w:type="dxa"/>
            </w:tcMar>
          </w:tcPr>
          <w:p>
            <w:pPr>
              <w:spacing w:before="30" w:after="30"/>
              <w:jc w:val="left"/>
            </w:pPr>
            <w:r>
              <w:rPr>
                <w:rFonts w:ascii="Times New Roman" w:hAnsi="Times New Roman"/>
                <w:sz w:val="14"/>
              </w:rPr>
              <w:t>Penalty Function</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Loop-Erasure + Dijkstra Fallback</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Multi-Criteria Decision Making</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AHP Weighting</w:t>
            </w:r>
          </w:p>
        </w:tc>
        <w:tc>
          <w:tcPr>
            <w:tcW w:type="dxa" w:w="1368"/>
            <w:shd w:fill="F7F9FC"/>
            <w:tcMar>
              <w:top w:w="70" w:type="dxa"/>
              <w:bottom w:w="70" w:type="dxa"/>
              <w:left w:w="90" w:type="dxa"/>
              <w:right w:w="90" w:type="dxa"/>
            </w:tcMar>
          </w:tcPr>
          <w:p>
            <w:pPr>
              <w:spacing w:before="30" w:after="30"/>
              <w:jc w:val="left"/>
            </w:pPr>
            <w:r>
              <w:rPr>
                <w:rFonts w:ascii="Times New Roman" w:hAnsi="Times New Roman"/>
                <w:sz w:val="14"/>
              </w:rPr>
              <w:t>Threshold Cutoff</w:t>
            </w:r>
          </w:p>
        </w:tc>
        <w:tc>
          <w:tcPr>
            <w:tcW w:type="dxa" w:w="1368"/>
            <w:shd w:fill="F7F9FC"/>
            <w:tcMar>
              <w:top w:w="70" w:type="dxa"/>
              <w:bottom w:w="70" w:type="dxa"/>
              <w:left w:w="90" w:type="dxa"/>
              <w:right w:w="90" w:type="dxa"/>
            </w:tcMar>
          </w:tcPr>
          <w:p>
            <w:pPr>
              <w:spacing w:before="30" w:after="30"/>
              <w:jc w:val="center"/>
            </w:pPr>
            <w:r>
              <w:rPr>
                <w:rFonts w:ascii="Times New Roman" w:hAnsi="Times New Roman"/>
                <w:sz w:val="14"/>
              </w:rPr>
              <w:t>None</w:t>
            </w:r>
          </w:p>
        </w:tc>
        <w:tc>
          <w:tcPr>
            <w:tcW w:type="dxa" w:w="1512"/>
            <w:shd w:fill="F7F9FC"/>
            <w:tcMar>
              <w:top w:w="70" w:type="dxa"/>
              <w:bottom w:w="70" w:type="dxa"/>
              <w:left w:w="90" w:type="dxa"/>
              <w:right w:w="90" w:type="dxa"/>
            </w:tcMar>
          </w:tcPr>
          <w:p>
            <w:pPr>
              <w:spacing w:before="30" w:after="30"/>
              <w:jc w:val="left"/>
            </w:pPr>
            <w:r>
              <w:rPr>
                <w:rFonts w:ascii="Times New Roman" w:hAnsi="Times New Roman"/>
                <w:sz w:val="14"/>
              </w:rPr>
              <w:t>Weighted Sum</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TOPSIS Compromise Selection</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Hardware Transceiver Baseline Model</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Unspecified</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Generic Energy</w:t>
            </w:r>
          </w:p>
        </w:tc>
        <w:tc>
          <w:tcPr>
            <w:tcW w:type="dxa" w:w="1368"/>
            <w:shd w:fill="FFFFFF"/>
            <w:tcMar>
              <w:top w:w="70" w:type="dxa"/>
              <w:bottom w:w="70" w:type="dxa"/>
              <w:left w:w="90" w:type="dxa"/>
              <w:right w:w="90" w:type="dxa"/>
            </w:tcMar>
          </w:tcPr>
          <w:p>
            <w:pPr>
              <w:spacing w:before="30" w:after="30"/>
              <w:jc w:val="left"/>
            </w:pPr>
            <w:r>
              <w:rPr>
                <w:rFonts w:ascii="Times New Roman" w:hAnsi="Times New Roman"/>
                <w:sz w:val="14"/>
              </w:rPr>
              <w:t>Unspecified</w:t>
            </w:r>
          </w:p>
        </w:tc>
        <w:tc>
          <w:tcPr>
            <w:tcW w:type="dxa" w:w="1512"/>
            <w:shd w:fill="FFFFFF"/>
            <w:tcMar>
              <w:top w:w="70" w:type="dxa"/>
              <w:bottom w:w="70" w:type="dxa"/>
              <w:left w:w="90" w:type="dxa"/>
              <w:right w:w="90" w:type="dxa"/>
            </w:tcMar>
          </w:tcPr>
          <w:p>
            <w:pPr>
              <w:spacing w:before="30" w:after="30"/>
              <w:jc w:val="left"/>
            </w:pPr>
            <w:r>
              <w:rPr>
                <w:rFonts w:ascii="Times New Roman" w:hAnsi="Times New Roman"/>
                <w:sz w:val="14"/>
              </w:rPr>
              <w:t>First-Order Radio</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IEEE 802.15.4 / CC2420 Specs</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Empirical Healthcare Case Study</w:t>
            </w:r>
          </w:p>
        </w:tc>
        <w:tc>
          <w:tcPr>
            <w:tcW w:type="dxa" w:w="1368"/>
            <w:shd w:fill="F7F9FC"/>
            <w:tcMar>
              <w:top w:w="70" w:type="dxa"/>
              <w:bottom w:w="70" w:type="dxa"/>
              <w:left w:w="90" w:type="dxa"/>
              <w:right w:w="90" w:type="dxa"/>
            </w:tcMar>
          </w:tcPr>
          <w:p>
            <w:pPr>
              <w:spacing w:before="30" w:after="30"/>
              <w:jc w:val="center"/>
            </w:pPr>
            <w:r>
              <w:rPr>
                <w:rFonts w:ascii="Times New Roman" w:hAnsi="Times New Roman"/>
                <w:color w:val="B40000"/>
                <w:sz w:val="14"/>
              </w:rPr>
              <w:t>✗</w:t>
            </w:r>
          </w:p>
        </w:tc>
        <w:tc>
          <w:tcPr>
            <w:tcW w:type="dxa" w:w="1368"/>
            <w:shd w:fill="F7F9FC"/>
            <w:tcMar>
              <w:top w:w="70" w:type="dxa"/>
              <w:bottom w:w="70" w:type="dxa"/>
              <w:left w:w="90" w:type="dxa"/>
              <w:right w:w="90" w:type="dxa"/>
            </w:tcMar>
          </w:tcPr>
          <w:p>
            <w:pPr>
              <w:spacing w:before="30" w:after="30"/>
              <w:jc w:val="center"/>
            </w:pPr>
            <w:r>
              <w:rPr>
                <w:rFonts w:ascii="Times New Roman" w:hAnsi="Times New Roman"/>
                <w:color w:val="B40000"/>
                <w:sz w:val="14"/>
              </w:rPr>
              <w:t>✗</w:t>
            </w:r>
          </w:p>
        </w:tc>
        <w:tc>
          <w:tcPr>
            <w:tcW w:type="dxa" w:w="1368"/>
            <w:shd w:fill="F7F9FC"/>
            <w:tcMar>
              <w:top w:w="70" w:type="dxa"/>
              <w:bottom w:w="70" w:type="dxa"/>
              <w:left w:w="90" w:type="dxa"/>
              <w:right w:w="90" w:type="dxa"/>
            </w:tcMar>
          </w:tcPr>
          <w:p>
            <w:pPr>
              <w:spacing w:before="30" w:after="30"/>
              <w:jc w:val="center"/>
            </w:pPr>
            <w:r>
              <w:rPr>
                <w:rFonts w:ascii="Times New Roman" w:hAnsi="Times New Roman"/>
                <w:color w:val="B40000"/>
                <w:sz w:val="14"/>
              </w:rPr>
              <w:t>✗</w:t>
            </w:r>
          </w:p>
        </w:tc>
        <w:tc>
          <w:tcPr>
            <w:tcW w:type="dxa" w:w="1512"/>
            <w:shd w:fill="F7F9FC"/>
            <w:tcMar>
              <w:top w:w="70" w:type="dxa"/>
              <w:bottom w:w="70" w:type="dxa"/>
              <w:left w:w="90" w:type="dxa"/>
              <w:right w:w="90" w:type="dxa"/>
            </w:tcMar>
          </w:tcPr>
          <w:p>
            <w:pPr>
              <w:spacing w:before="30" w:after="30"/>
              <w:jc w:val="center"/>
            </w:pPr>
            <w:r>
              <w:rPr>
                <w:rFonts w:ascii="Times New Roman" w:hAnsi="Times New Roman"/>
                <w:color w:val="B40000"/>
                <w:sz w:val="14"/>
              </w:rPr>
              <w:t>✗</w:t>
            </w:r>
          </w:p>
        </w:tc>
        <w:tc>
          <w:tcPr>
            <w:tcW w:type="dxa" w:w="1584"/>
            <w:shd w:fill="F7F9FC"/>
            <w:tcMar>
              <w:top w:w="70" w:type="dxa"/>
              <w:bottom w:w="70" w:type="dxa"/>
              <w:left w:w="90" w:type="dxa"/>
              <w:right w:w="90" w:type="dxa"/>
            </w:tcMar>
          </w:tcPr>
          <w:p>
            <w:pPr>
              <w:spacing w:before="30" w:after="30"/>
              <w:jc w:val="left"/>
            </w:pPr>
            <w:r>
              <w:rPr>
                <w:rFonts w:ascii="Times New Roman" w:hAnsi="Times New Roman"/>
                <w:b/>
                <w:sz w:val="14"/>
              </w:rPr>
              <w:t>✓ (Arrhythmia Telemetry SLA)</w:t>
            </w:r>
          </w:p>
        </w:tc>
      </w:tr>
    </w:tbl>
    <w:p>
      <w:pPr>
        <w:spacing w:after="60"/>
      </w:pPr>
    </w:p>
    <w:p>
      <w:pPr>
        <w:pStyle w:val="Heading1"/>
        <w:keepNext/>
        <w:spacing w:before="240" w:after="80"/>
      </w:pPr>
      <w:r>
        <w:rPr>
          <w:rFonts w:ascii="Times New Roman" w:hAnsi="Times New Roman"/>
          <w:b/>
          <w:color w:val="003366"/>
          <w:sz w:val="24"/>
        </w:rPr>
        <w:t>3. SYSTEM ARCHITECTURE AND PROBLEM FORMULATION</w:t>
      </w:r>
    </w:p>
    <w:p>
      <w:pPr>
        <w:pStyle w:val="Heading2"/>
        <w:keepNext/>
        <w:spacing w:before="160" w:after="80"/>
      </w:pPr>
      <w:r>
        <w:rPr>
          <w:rFonts w:ascii="Times New Roman" w:hAnsi="Times New Roman"/>
          <w:b/>
          <w:color w:val="1E3C5A"/>
          <w:sz w:val="21"/>
        </w:rPr>
        <w:t>3.1 Attributed Graph Model</w:t>
      </w:r>
    </w:p>
    <w:p>
      <w:pPr>
        <w:spacing w:before="0" w:after="60" w:line="276" w:lineRule="auto"/>
      </w:pPr>
      <w:r>
        <w:rPr>
          <w:rFonts w:ascii="Times New Roman" w:hAnsi="Times New Roman"/>
          <w:sz w:val="19"/>
        </w:rPr>
        <w:t>The SIoT network is modeled as a directed attributed graph G = (V, E), where V represents the set of |V| heterogeneous devices and E = E_phys U E_soc is partitioned into physical wireless transmission links E_phys and social relationship ties E_soc. Each physical edge (i, j) in E_phys is characterized by propagation latency l_ij, transmission energy cost e_ij, link delivery reliability q_ij, and composite trust score T_comp(i, j) in [0, 1]. A service request originated by source device s seeking service type S_req hosted at target node t is denoted as R = &lt;s, S_req, C_L, C_T, C_E, C_Q&gt;, where C_L, C_T, C_E, C_Q represent user-specified QoS constraint thresholds.</w:t>
      </w:r>
    </w:p>
    <w:p>
      <w:pPr>
        <w:pStyle w:val="Heading2"/>
        <w:keepNext/>
        <w:spacing w:before="160" w:after="80"/>
      </w:pPr>
      <w:r>
        <w:rPr>
          <w:rFonts w:ascii="Times New Roman" w:hAnsi="Times New Roman"/>
          <w:b/>
          <w:color w:val="1E3C5A"/>
          <w:sz w:val="21"/>
        </w:rPr>
        <w:t>3.2 Multi-Objective QoS and Trust Formulation</w:t>
      </w:r>
    </w:p>
    <w:p>
      <w:pPr>
        <w:spacing w:before="0" w:after="60" w:line="276" w:lineRule="auto"/>
      </w:pPr>
      <w:r>
        <w:rPr>
          <w:rFonts w:ascii="Times New Roman" w:hAnsi="Times New Roman"/>
          <w:sz w:val="19"/>
        </w:rPr>
        <w:t>A valid discovery path P = (v_1, v_2, ..., v_K) is an ordered, loop-free sequence of vertices such that v_1 = s, v_K = t, and (v_k, v_{k+1}) in E_phys for all k. The four conflicting optimization objectives are formulated as follows:</w:t>
        <w:br/>
        <w:t>1. Path Trustworthiness (f_T, to maximize): The bottleneck composite trust along the path:</w:t>
        <w:br/>
        <w:t xml:space="preserve">   f_T(P) = min_{(v_k, v_{k+1}) in P} T_comp(v_k, v_{k+1})</w:t>
        <w:br/>
        <w:t>2. End-to-End Latency (f_L, to minimize): Cumulative sum of propagation latencies and nodal processing delays:</w:t>
        <w:br/>
        <w:t xml:space="preserve">   f_L(P) = sum_{k=1}^{K-1} l_{v_k, v_{k+1}} + sum_{k=2}^{K-1} d_{proc}(v_k)</w:t>
        <w:br/>
        <w:t>3. Energy Consumption (f_E, to minimize): Total energy consumed across all forwarding nodes:</w:t>
        <w:br/>
        <w:t xml:space="preserve">   f_E(P) = sum_{k=1}^{K-1} (E_tx(v_k, v_{k+1}) + E_rx(v_{k+1})) + sum_{k=2}^{K-1} E_proc(v_k)</w:t>
        <w:br/>
        <w:t>4. Physical QoS Reliability (f_Q, to maximize): Cumulative end-to-end delivery success probability under the assumption of conditional link failure independence across hops [14]:</w:t>
        <w:br/>
        <w:t xml:space="preserve">   f_Q(P) = prod_{k=1}^{K-1} q_{v_k, v_{k+1}}</w:t>
      </w:r>
    </w:p>
    <w:p>
      <w:pPr>
        <w:pStyle w:val="Heading1"/>
        <w:keepNext/>
        <w:spacing w:before="240" w:after="80"/>
      </w:pPr>
      <w:r>
        <w:rPr>
          <w:rFonts w:ascii="Times New Roman" w:hAnsi="Times New Roman"/>
          <w:b/>
          <w:color w:val="003366"/>
          <w:sz w:val="24"/>
        </w:rPr>
        <w:t>4. MATHEMATICAL TRUST COMPUTATION ENGINE</w:t>
      </w:r>
    </w:p>
    <w:p>
      <w:pPr>
        <w:spacing w:before="0" w:after="60" w:line="276" w:lineRule="auto"/>
      </w:pPr>
      <w:r>
        <w:rPr>
          <w:rFonts w:ascii="Times New Roman" w:hAnsi="Times New Roman"/>
          <w:sz w:val="19"/>
        </w:rPr>
        <w:t>The pairwise composite trust T_comp(i, j) in [0, 1] between adjacent devices i and j combines direct interaction trust T_dir(i, j), indirect recommended trust T_ind(i, j), and social relationship proximity S_rel(i, j):</w:t>
        <w:br/>
        <w:t>T_comp(i, j) = w_d * T_dir(i, j) + w_i * T_ind(i, j) + w_s * S_rel(i, j)</w:t>
        <w:br/>
        <w:t>where w_d + w_i + w_s = 1.0 (set to w_d = 0.45, w_i = 0.35, w_s = 0.20 based on systematic sensitivity analysis).</w:t>
      </w:r>
    </w:p>
    <w:p>
      <w:pPr>
        <w:pStyle w:val="Heading2"/>
        <w:keepNext/>
        <w:spacing w:before="160" w:after="80"/>
      </w:pPr>
      <w:r>
        <w:rPr>
          <w:rFonts w:ascii="Times New Roman" w:hAnsi="Times New Roman"/>
          <w:b/>
          <w:color w:val="1E3C5A"/>
          <w:sz w:val="21"/>
        </w:rPr>
        <w:t>4.1 Laplace-Smoothed Direct Trust</w:t>
      </w:r>
    </w:p>
    <w:p>
      <w:pPr>
        <w:spacing w:before="0" w:after="60" w:line="276" w:lineRule="auto"/>
      </w:pPr>
      <w:r>
        <w:rPr>
          <w:rFonts w:ascii="Times New Roman" w:hAnsi="Times New Roman"/>
          <w:sz w:val="19"/>
        </w:rPr>
        <w:t>Direct trust is evaluated from successful (S_ij) and unsuccessful (U_ij) past packet forwarding interactions using Laplace smoothing with decay parameter lambda = 0.05:</w:t>
        <w:br/>
        <w:t>T_dir(i, j) = [(S_ij + 1) / (S_ij + U_ij + 2)] * exp(-lambda * Delta_t)</w:t>
      </w:r>
    </w:p>
    <w:p>
      <w:pPr>
        <w:pStyle w:val="Heading2"/>
        <w:keepNext/>
        <w:spacing w:before="160" w:after="80"/>
      </w:pPr>
      <w:r>
        <w:rPr>
          <w:rFonts w:ascii="Times New Roman" w:hAnsi="Times New Roman"/>
          <w:b/>
          <w:color w:val="1E3C5A"/>
          <w:sz w:val="21"/>
        </w:rPr>
        <w:t>4.2 Entropy-Weighted Indirect Trust with Median/MAD Penalty</w:t>
      </w:r>
    </w:p>
    <w:p>
      <w:pPr>
        <w:spacing w:before="0" w:after="60" w:line="276" w:lineRule="auto"/>
      </w:pPr>
      <w:r>
        <w:rPr>
          <w:rFonts w:ascii="Times New Roman" w:hAnsi="Times New Roman"/>
          <w:sz w:val="19"/>
        </w:rPr>
        <w:t>Decentralized recommendations from common neighbors k in N(i) cap N(j) are aggregated using Shannon entropy weighting to discount noisy or collusive feedback. Each recommender's rating vector is evaluated for normalized Shannon entropy H_k = -sum_m p_m log_2(p_m) / log_2(M). Weight W_k is assigned proportionally to entropy H_k, while recommendations that diverge significantly from the robust median are penalized using Median Absolute Deviation (MAD):</w:t>
        <w:br/>
        <w:t>MAD = median_k ( |R_{k-&gt;j} - median_m(R_{m-&gt;j})| )</w:t>
        <w:br/>
        <w:t>If |R_{k-&gt;j} - median_m(R_{m-&gt;j})| &gt; 3.0 * MAD, recommender k's rating is penalized as an outlier. As established in robust statistics [29, 30], the sample median and MAD estimators possess an optimal 50% breakdown point, ensuring that as long as fewer than half of the recommendation cohort are compromised, the consensus center remains uncorrupted. Furthermore, colluding syndicates submitting identical extreme ratings generate an unnaturally collapsed rating distribution with near-zero Shannon entropy (H_k -&gt; 0); their effective aggregation weight W_k is consequently suppressed, mitigating low-variance collusion rings.</w:t>
      </w:r>
    </w:p>
    <w:p>
      <w:pPr>
        <w:pStyle w:val="Heading2"/>
        <w:keepNext/>
        <w:spacing w:before="160" w:after="80"/>
      </w:pPr>
      <w:r>
        <w:rPr>
          <w:rFonts w:ascii="Times New Roman" w:hAnsi="Times New Roman"/>
          <w:b/>
          <w:color w:val="1E3C5A"/>
          <w:sz w:val="21"/>
        </w:rPr>
        <w:t>4.3 Multi-Relational Social Proximity</w:t>
      </w:r>
    </w:p>
    <w:p>
      <w:pPr>
        <w:spacing w:before="0" w:after="60" w:line="276" w:lineRule="auto"/>
      </w:pPr>
      <w:r>
        <w:rPr>
          <w:rFonts w:ascii="Times New Roman" w:hAnsi="Times New Roman"/>
          <w:sz w:val="19"/>
        </w:rPr>
        <w:t>Social ties between object owners are evaluated across canonical SIoT relationships [4]:</w:t>
        <w:br/>
        <w:t>S_rel(i, j) = sum_{r in R} beta_r * I_r(i, j)</w:t>
        <w:br/>
        <w:t>where R = {POR, CLR, CWR, OOR, SOR}, weights beta_r satisfy sum beta_r = 1.0 (beta_POR = 0.30, beta_CLR = 0.25, beta_CWR = 0.20, beta_OOR = 0.15, beta_SOR = 0.10), and I_r(i, j) in {0, 1} indicates the presence of relationship r. In smart healthcare applications, OOR is adapted to designate devices authenticated under the common institutional hospital administrative domain.</w:t>
      </w:r>
    </w:p>
    <w:p>
      <w:pPr>
        <w:pStyle w:val="Heading1"/>
        <w:keepNext/>
        <w:spacing w:before="240" w:after="80"/>
      </w:pPr>
      <w:r>
        <w:rPr>
          <w:rFonts w:ascii="Times New Roman" w:hAnsi="Times New Roman"/>
          <w:b/>
          <w:color w:val="003366"/>
          <w:sz w:val="24"/>
        </w:rPr>
        <w:t>5. PROPOSED HDBO-MPA OPTIMIZATION FRAMEWORK</w:t>
      </w:r>
    </w:p>
    <w:p>
      <w:pPr>
        <w:spacing w:before="0" w:after="60" w:line="276" w:lineRule="auto"/>
      </w:pPr>
      <w:r>
        <w:rPr>
          <w:rFonts w:ascii="Times New Roman" w:hAnsi="Times New Roman"/>
          <w:sz w:val="19"/>
        </w:rPr>
        <w:t>The optimization framework combines co-evolutionary search with a topological random-key decoder. Continuous candidate positions X_i in [0, 1]^|V| represent floating-point priority keys assigned to individual network vertices. Algorithms 1, 2, and 3 specify the exact procedures for the exploratory DBO sub-population, exploitative MPA sub-population, and the integrated co-evolutionary framework.</w:t>
      </w:r>
    </w:p>
    <w:p>
      <w:pPr>
        <w:pStyle w:val="Heading2"/>
        <w:keepNext/>
        <w:spacing w:before="160" w:after="80"/>
      </w:pPr>
      <w:r>
        <w:rPr>
          <w:rFonts w:ascii="Times New Roman" w:hAnsi="Times New Roman"/>
          <w:b/>
          <w:color w:val="1E3C5A"/>
          <w:sz w:val="21"/>
        </w:rPr>
        <w:t>5.1 Dung Beetle Optimization (DBO) Sub-Population</w:t>
      </w:r>
    </w:p>
    <w:p>
      <w:pPr>
        <w:spacing w:before="0" w:after="60" w:line="276" w:lineRule="auto"/>
      </w:pPr>
      <w:r>
        <w:rPr>
          <w:rFonts w:ascii="Times New Roman" w:hAnsi="Times New Roman"/>
          <w:sz w:val="19"/>
        </w:rPr>
        <w:t>The DBO sub-population (N_dbo = 50) explores the continuous space [0, 1]^|V| through four biological behaviors: rolling, breeding, foraging, and stealing (Algorithm 1). Initial positions X_i(1) and prior positions X_i(0) are initialized uniformly within [Lb, Ub]^D. In each iteration t, the search boundary shrinks according to factor R = 1 - t / T_max. Rolling beetles update positions using either celestial ball-rolling or obstacle-avoidance dance based on deflection coefficient k = 0.10 and dancing probability p = 0.30. Breeding beetles oviposit within dynamic boundaries [Lb*, Ub*] defined around the current global best X_best. Foraging beetles explore food areas [Lb^b, Ub^b], while stealing beetles exploit global best and worst locations modulated by standard normal noise g ~ N(0, 1) and stealing constant S = 0.50.</w:t>
      </w:r>
    </w:p>
    <w:tbl>
      <w:tblPr>
        <w:tblW w:type="auto" w:w="0"/>
        <w:jc w:val="center"/>
        <w:tblLayout w:type="fixed"/>
        <w:tblLook w:firstColumn="1" w:firstRow="1" w:lastColumn="0" w:lastRow="0" w:noHBand="0" w:noVBand="1" w:val="04A0"/>
      </w:tblPr>
      <w:tblGrid>
        <w:gridCol w:w="10080"/>
      </w:tblGrid>
      <w:tr>
        <w:tc>
          <w:tcPr>
            <w:tcW w:type="dxa" w:w="9864"/>
            <w:shd w:fill="F2F4F7"/>
            <w:tcMar>
              <w:top w:w="80" w:type="dxa"/>
              <w:bottom w:w="80" w:type="dxa"/>
              <w:left w:w="100" w:type="dxa"/>
              <w:right w:w="100" w:type="dxa"/>
            </w:tcMar>
          </w:tcPr>
          <w:p>
            <w:pPr>
              <w:spacing w:before="40" w:after="40"/>
            </w:pPr>
            <w:r>
              <w:rPr>
                <w:rFonts w:ascii="Times New Roman" w:hAnsi="Times New Roman"/>
                <w:b/>
                <w:sz w:val="17"/>
              </w:rPr>
              <w:t>Algorithm 1: Dung Beetle Optimization (DBO) Sub-Population</w:t>
            </w:r>
          </w:p>
          <w:p>
            <w:pPr>
              <w:spacing w:before="20" w:after="20"/>
            </w:pPr>
            <w:r>
              <w:rPr>
                <w:rFonts w:ascii="Times New Roman" w:hAnsi="Times New Roman"/>
                <w:b/>
                <w:sz w:val="17"/>
              </w:rPr>
              <w:t>Input: Swarm size N_dbo, Max iterations T_max, Bounds [Lb, Ub], Deflection coefficient k=0.10, Dancing probability p=0.30, Stealing constant S=0.50.</w:t>
            </w:r>
          </w:p>
          <w:p>
            <w:pPr>
              <w:spacing w:before="20" w:after="20"/>
            </w:pPr>
            <w:r>
              <w:rPr>
                <w:rFonts w:ascii="Times New Roman" w:hAnsi="Times New Roman"/>
                <w:b/>
                <w:sz w:val="17"/>
              </w:rPr>
              <w:t>Output: Best position X_best and objective fitness.</w:t>
            </w:r>
          </w:p>
          <w:p>
            <w:pPr>
              <w:spacing w:before="20" w:after="20"/>
            </w:pPr>
            <w:r>
              <w:rPr>
                <w:rFonts w:ascii="Times New Roman" w:hAnsi="Times New Roman"/>
                <w:sz w:val="17"/>
              </w:rPr>
              <w:t>1.  Initialize positions X_i(1) in [Lb, Ub]^D and set initial previous positions X_i(0) = X_i(1) for i = 1 to N_dbo.</w:t>
            </w:r>
          </w:p>
          <w:p>
            <w:pPr>
              <w:spacing w:before="20" w:after="20"/>
            </w:pPr>
            <w:r>
              <w:rPr>
                <w:rFonts w:ascii="Times New Roman" w:hAnsi="Times New Roman"/>
                <w:sz w:val="17"/>
              </w:rPr>
              <w:t>2.  Evaluate objective fitness for all agents; identify X_best and X_worst.</w:t>
            </w:r>
          </w:p>
          <w:p>
            <w:pPr>
              <w:spacing w:before="20" w:after="20"/>
            </w:pPr>
            <w:r>
              <w:rPr>
                <w:rFonts w:ascii="Times New Roman" w:hAnsi="Times New Roman"/>
                <w:sz w:val="17"/>
              </w:rPr>
              <w:t>3.  Partition swarm: N_roll = floor(0.25 * N_dbo), N_breed = floor(0.25 * N_dbo), N_forage = floor(0.25 * N_dbo), and N_steal = N_dbo - (N_roll + N_breed + N_forage).</w:t>
            </w:r>
          </w:p>
          <w:p>
            <w:pPr>
              <w:spacing w:before="20" w:after="20"/>
            </w:pPr>
            <w:r>
              <w:rPr>
                <w:rFonts w:ascii="Times New Roman" w:hAnsi="Times New Roman"/>
                <w:sz w:val="17"/>
              </w:rPr>
              <w:t>4.  for t = 1 to T_max do</w:t>
            </w:r>
          </w:p>
          <w:p>
            <w:pPr>
              <w:spacing w:before="20" w:after="20"/>
            </w:pPr>
            <w:r>
              <w:rPr>
                <w:rFonts w:ascii="Times New Roman" w:hAnsi="Times New Roman"/>
                <w:sz w:val="17"/>
              </w:rPr>
              <w:t>5.      Update boundary shrinkage factor: R = 1 - t / T_max.</w:t>
            </w:r>
          </w:p>
          <w:p>
            <w:pPr>
              <w:spacing w:before="20" w:after="20"/>
            </w:pPr>
            <w:r>
              <w:rPr>
                <w:rFonts w:ascii="Times New Roman" w:hAnsi="Times New Roman"/>
                <w:sz w:val="17"/>
              </w:rPr>
              <w:t>6.      for each rolling beetle i = 1 to N_roll do</w:t>
            </w:r>
          </w:p>
          <w:p>
            <w:pPr>
              <w:spacing w:before="20" w:after="20"/>
            </w:pPr>
            <w:r>
              <w:rPr>
                <w:rFonts w:ascii="Times New Roman" w:hAnsi="Times New Roman"/>
                <w:sz w:val="17"/>
              </w:rPr>
              <w:t>7.          Sample r ~ U(0, 1) and alpha in {-1, 1} uniformly.</w:t>
            </w:r>
          </w:p>
          <w:p>
            <w:pPr>
              <w:spacing w:before="20" w:after="20"/>
            </w:pPr>
            <w:r>
              <w:rPr>
                <w:rFonts w:ascii="Times New Roman" w:hAnsi="Times New Roman"/>
                <w:sz w:val="17"/>
              </w:rPr>
              <w:t>8.          if r &lt; p then</w:t>
            </w:r>
          </w:p>
          <w:p>
            <w:pPr>
              <w:spacing w:before="20" w:after="20"/>
            </w:pPr>
            <w:r>
              <w:rPr>
                <w:rFonts w:ascii="Times New Roman" w:hAnsi="Times New Roman"/>
                <w:sz w:val="17"/>
              </w:rPr>
              <w:t>9.              Sample theta ~ U(0, pi); update via Obstacle Dance: X_i(t+1) = X_i(t) + tan(theta) * |X_i(t) - X_i(t-1)|.</w:t>
            </w:r>
          </w:p>
          <w:p>
            <w:pPr>
              <w:spacing w:before="20" w:after="20"/>
            </w:pPr>
            <w:r>
              <w:rPr>
                <w:rFonts w:ascii="Times New Roman" w:hAnsi="Times New Roman"/>
                <w:sz w:val="17"/>
              </w:rPr>
              <w:t>10.         else</w:t>
            </w:r>
          </w:p>
          <w:p>
            <w:pPr>
              <w:spacing w:before="20" w:after="20"/>
            </w:pPr>
            <w:r>
              <w:rPr>
                <w:rFonts w:ascii="Times New Roman" w:hAnsi="Times New Roman"/>
                <w:sz w:val="17"/>
              </w:rPr>
              <w:t>11.             Sample b ~ U(0, 1); update via Celestial Ball-Rolling: X_i(t+1) = X_i(t) + alpha * k * X_i(t-1) + b * |X_i(t) - X_worst|.</w:t>
            </w:r>
          </w:p>
          <w:p>
            <w:pPr>
              <w:spacing w:before="20" w:after="20"/>
            </w:pPr>
            <w:r>
              <w:rPr>
                <w:rFonts w:ascii="Times New Roman" w:hAnsi="Times New Roman"/>
                <w:sz w:val="17"/>
              </w:rPr>
              <w:t>12.         end if</w:t>
            </w:r>
          </w:p>
          <w:p>
            <w:pPr>
              <w:spacing w:before="20" w:after="20"/>
            </w:pPr>
            <w:r>
              <w:rPr>
                <w:rFonts w:ascii="Times New Roman" w:hAnsi="Times New Roman"/>
                <w:sz w:val="17"/>
              </w:rPr>
              <w:t>13.     end for</w:t>
            </w:r>
          </w:p>
          <w:p>
            <w:pPr>
              <w:spacing w:before="20" w:after="20"/>
            </w:pPr>
            <w:r>
              <w:rPr>
                <w:rFonts w:ascii="Times New Roman" w:hAnsi="Times New Roman"/>
                <w:sz w:val="17"/>
              </w:rPr>
              <w:t>14.     Compute dynamic breeding bounds: [Lb*, Ub*] = [max(Lb, X_best * (1 - R)), min(Ub, X_best * (1 + R))].</w:t>
            </w:r>
          </w:p>
          <w:p>
            <w:pPr>
              <w:spacing w:before="20" w:after="20"/>
            </w:pPr>
            <w:r>
              <w:rPr>
                <w:rFonts w:ascii="Times New Roman" w:hAnsi="Times New Roman"/>
                <w:sz w:val="17"/>
              </w:rPr>
              <w:t>15.     for each breeding beetle i = 1 to N_breed do</w:t>
            </w:r>
          </w:p>
          <w:p>
            <w:pPr>
              <w:spacing w:before="20" w:after="20"/>
            </w:pPr>
            <w:r>
              <w:rPr>
                <w:rFonts w:ascii="Times New Roman" w:hAnsi="Times New Roman"/>
                <w:sz w:val="17"/>
              </w:rPr>
              <w:t>16.         Sample vectors b_1, b_2 ~ U(0, 1)^D; update via Oviposition: X_i(t+1) = X_best + b_1 * (X_i(t) - Lb*) + b_2 * (X_i(t) - Ub*).</w:t>
            </w:r>
          </w:p>
          <w:p>
            <w:pPr>
              <w:spacing w:before="20" w:after="20"/>
            </w:pPr>
            <w:r>
              <w:rPr>
                <w:rFonts w:ascii="Times New Roman" w:hAnsi="Times New Roman"/>
                <w:sz w:val="17"/>
              </w:rPr>
              <w:t>17.     end for</w:t>
            </w:r>
          </w:p>
          <w:p>
            <w:pPr>
              <w:spacing w:before="20" w:after="20"/>
            </w:pPr>
            <w:r>
              <w:rPr>
                <w:rFonts w:ascii="Times New Roman" w:hAnsi="Times New Roman"/>
                <w:sz w:val="17"/>
              </w:rPr>
              <w:t>18.     Compute foraging bounds: [Lb^b, Ub^b] = [max(Lb, X_best * (1 - R)), min(Ub, X_best * (1 + R))].</w:t>
            </w:r>
          </w:p>
          <w:p>
            <w:pPr>
              <w:spacing w:before="20" w:after="20"/>
            </w:pPr>
            <w:r>
              <w:rPr>
                <w:rFonts w:ascii="Times New Roman" w:hAnsi="Times New Roman"/>
                <w:sz w:val="17"/>
              </w:rPr>
              <w:t>19.     for each foraging beetle i = 1 to N_forage do</w:t>
            </w:r>
          </w:p>
          <w:p>
            <w:pPr>
              <w:spacing w:before="20" w:after="20"/>
            </w:pPr>
            <w:r>
              <w:rPr>
                <w:rFonts w:ascii="Times New Roman" w:hAnsi="Times New Roman"/>
                <w:sz w:val="17"/>
              </w:rPr>
              <w:t>20.         Sample vectors C_1, C_2 ~ U(0, 1)^D; update: X_i(t+1) = X_i(t) + C_1 * (X_i(t) - Lb^b) + C_2 * (X_i(t) - Ub^b).</w:t>
            </w:r>
          </w:p>
          <w:p>
            <w:pPr>
              <w:spacing w:before="20" w:after="20"/>
            </w:pPr>
            <w:r>
              <w:rPr>
                <w:rFonts w:ascii="Times New Roman" w:hAnsi="Times New Roman"/>
                <w:sz w:val="17"/>
              </w:rPr>
              <w:t>21.     end for</w:t>
            </w:r>
          </w:p>
          <w:p>
            <w:pPr>
              <w:spacing w:before="20" w:after="20"/>
            </w:pPr>
            <w:r>
              <w:rPr>
                <w:rFonts w:ascii="Times New Roman" w:hAnsi="Times New Roman"/>
                <w:sz w:val="17"/>
              </w:rPr>
              <w:t>22.     for each stealing beetle i = 1 to N_steal do</w:t>
            </w:r>
          </w:p>
          <w:p>
            <w:pPr>
              <w:spacing w:before="20" w:after="20"/>
            </w:pPr>
            <w:r>
              <w:rPr>
                <w:rFonts w:ascii="Times New Roman" w:hAnsi="Times New Roman"/>
                <w:sz w:val="17"/>
              </w:rPr>
              <w:t>23.         Sample g ~ N(0, 1); update via Stealing: X_i(t+1) = X_best + S * g * (|X_i(t) - X_best| + |X_i(t) - X_worst|).</w:t>
            </w:r>
          </w:p>
          <w:p>
            <w:pPr>
              <w:spacing w:before="20" w:after="20"/>
            </w:pPr>
            <w:r>
              <w:rPr>
                <w:rFonts w:ascii="Times New Roman" w:hAnsi="Times New Roman"/>
                <w:sz w:val="17"/>
              </w:rPr>
              <w:t>24.     end for</w:t>
            </w:r>
          </w:p>
          <w:p>
            <w:pPr>
              <w:spacing w:before="20" w:after="20"/>
            </w:pPr>
            <w:r>
              <w:rPr>
                <w:rFonts w:ascii="Times New Roman" w:hAnsi="Times New Roman"/>
                <w:sz w:val="17"/>
              </w:rPr>
              <w:t>25.     Clamp positions to [Lb, Ub]; evaluate fitness; update X_best, X_worst.</w:t>
            </w:r>
          </w:p>
          <w:p>
            <w:pPr>
              <w:spacing w:before="20" w:after="20"/>
            </w:pPr>
            <w:r>
              <w:rPr>
                <w:rFonts w:ascii="Times New Roman" w:hAnsi="Times New Roman"/>
                <w:sz w:val="17"/>
              </w:rPr>
              <w:t>26. end for</w:t>
            </w:r>
          </w:p>
          <w:p>
            <w:pPr>
              <w:spacing w:before="20" w:after="20"/>
            </w:pPr>
            <w:r>
              <w:rPr>
                <w:rFonts w:ascii="Times New Roman" w:hAnsi="Times New Roman"/>
                <w:sz w:val="17"/>
              </w:rPr>
              <w:t>27. return X_best and objective fitness.</w:t>
            </w:r>
          </w:p>
        </w:tc>
      </w:tr>
    </w:tbl>
    <w:p>
      <w:pPr>
        <w:spacing w:after="60"/>
      </w:pPr>
    </w:p>
    <w:p>
      <w:pPr>
        <w:pStyle w:val="Heading2"/>
        <w:keepNext/>
        <w:spacing w:before="160" w:after="80"/>
      </w:pPr>
      <w:r>
        <w:rPr>
          <w:rFonts w:ascii="Times New Roman" w:hAnsi="Times New Roman"/>
          <w:b/>
          <w:color w:val="1E3C5A"/>
          <w:sz w:val="21"/>
        </w:rPr>
        <w:t>5.2 Marine Predators Algorithm (MPA) Sub-Population</w:t>
      </w:r>
    </w:p>
    <w:p>
      <w:pPr>
        <w:spacing w:before="0" w:after="60" w:line="276" w:lineRule="auto"/>
      </w:pPr>
      <w:r>
        <w:rPr>
          <w:rFonts w:ascii="Times New Roman" w:hAnsi="Times New Roman"/>
          <w:sz w:val="19"/>
        </w:rPr>
        <w:t>The MPA sub-population (N_mpa = 50) conducts phased search with an intermediate-to-late phase exploitation bias (Algorithm 2). Prey positions X_i are updated across three distinct velocity ratio regimes governed by iteration counter t and maximum iterations T_max. In Phase 1 (t &lt; T_max / 3), high velocity ratio conditions dictate exploration using Brownian steps R_B ~ N(0, 1)^D. In Phase 2 (T_max / 3 &lt;= t &lt; 2 * T_max / 3), population is evenly partitioned between Lévy flights R_L ~ Lévy(beta)^D for exploration and Brownian motion for exploitation. In Phase 3 (t &gt;= 2 * T_max / 3), low velocity ratio drives intensive exploitation around the top predator (Elite). Stagnation is combated using Fish Aggregating Devices (FADs) effect perturbations with probability P_FADs = 0.20.</w:t>
      </w:r>
    </w:p>
    <w:tbl>
      <w:tblPr>
        <w:tblW w:type="auto" w:w="0"/>
        <w:jc w:val="center"/>
        <w:tblLayout w:type="fixed"/>
        <w:tblLook w:firstColumn="1" w:firstRow="1" w:lastColumn="0" w:lastRow="0" w:noHBand="0" w:noVBand="1" w:val="04A0"/>
      </w:tblPr>
      <w:tblGrid>
        <w:gridCol w:w="10080"/>
      </w:tblGrid>
      <w:tr>
        <w:tc>
          <w:tcPr>
            <w:tcW w:type="dxa" w:w="9864"/>
            <w:shd w:fill="F2F4F7"/>
            <w:tcMar>
              <w:top w:w="80" w:type="dxa"/>
              <w:bottom w:w="80" w:type="dxa"/>
              <w:left w:w="100" w:type="dxa"/>
              <w:right w:w="100" w:type="dxa"/>
            </w:tcMar>
          </w:tcPr>
          <w:p>
            <w:pPr>
              <w:spacing w:before="40" w:after="40"/>
            </w:pPr>
            <w:r>
              <w:rPr>
                <w:rFonts w:ascii="Times New Roman" w:hAnsi="Times New Roman"/>
                <w:b/>
                <w:sz w:val="17"/>
              </w:rPr>
              <w:t>Algorithm 2: Marine Predators Algorithm (MPA) Sub-Population</w:t>
            </w:r>
          </w:p>
          <w:p>
            <w:pPr>
              <w:spacing w:before="20" w:after="20"/>
            </w:pPr>
            <w:r>
              <w:rPr>
                <w:rFonts w:ascii="Times New Roman" w:hAnsi="Times New Roman"/>
                <w:b/>
                <w:sz w:val="17"/>
              </w:rPr>
              <w:t>Input: Predator population N_mpa, Max iterations T_max, Step factor P=0.50, Lévy tail parameter beta=1.50, FADs probability P_FADs=0.20, Bounds [X_min, X_max].</w:t>
            </w:r>
          </w:p>
          <w:p>
            <w:pPr>
              <w:spacing w:before="20" w:after="20"/>
            </w:pPr>
            <w:r>
              <w:rPr>
                <w:rFonts w:ascii="Times New Roman" w:hAnsi="Times New Roman"/>
                <w:b/>
                <w:sz w:val="17"/>
              </w:rPr>
              <w:t>Output: Elite position X_elite and objective fitness.</w:t>
            </w:r>
          </w:p>
          <w:p>
            <w:pPr>
              <w:spacing w:before="20" w:after="20"/>
            </w:pPr>
            <w:r>
              <w:rPr>
                <w:rFonts w:ascii="Times New Roman" w:hAnsi="Times New Roman"/>
                <w:sz w:val="17"/>
              </w:rPr>
              <w:t>1.  Initialize prey matrix X_i(1) in [X_min, X_max]^D for i = 1 to N_mpa.</w:t>
            </w:r>
          </w:p>
          <w:p>
            <w:pPr>
              <w:spacing w:before="20" w:after="20"/>
            </w:pPr>
            <w:r>
              <w:rPr>
                <w:rFonts w:ascii="Times New Roman" w:hAnsi="Times New Roman"/>
                <w:sz w:val="17"/>
              </w:rPr>
              <w:t>2.  Evaluate objective fitness for all agents; construct Elite matrix duplicating top predator.</w:t>
            </w:r>
          </w:p>
          <w:p>
            <w:pPr>
              <w:spacing w:before="20" w:after="20"/>
            </w:pPr>
            <w:r>
              <w:rPr>
                <w:rFonts w:ascii="Times New Roman" w:hAnsi="Times New Roman"/>
                <w:sz w:val="17"/>
              </w:rPr>
              <w:t>3.  for t = 1 to T_max do</w:t>
            </w:r>
          </w:p>
          <w:p>
            <w:pPr>
              <w:spacing w:before="20" w:after="20"/>
            </w:pPr>
            <w:r>
              <w:rPr>
                <w:rFonts w:ascii="Times New Roman" w:hAnsi="Times New Roman"/>
                <w:sz w:val="17"/>
              </w:rPr>
              <w:t>4.      Update adaptive step modifier: C_F = (1 - t / T_max)^(2 * t / T_max).</w:t>
            </w:r>
          </w:p>
          <w:p>
            <w:pPr>
              <w:spacing w:before="20" w:after="20"/>
            </w:pPr>
            <w:r>
              <w:rPr>
                <w:rFonts w:ascii="Times New Roman" w:hAnsi="Times New Roman"/>
                <w:sz w:val="17"/>
              </w:rPr>
              <w:t>5.      for each predator i = 1 to N_mpa do</w:t>
            </w:r>
          </w:p>
          <w:p>
            <w:pPr>
              <w:spacing w:before="20" w:after="20"/>
            </w:pPr>
            <w:r>
              <w:rPr>
                <w:rFonts w:ascii="Times New Roman" w:hAnsi="Times New Roman"/>
                <w:sz w:val="17"/>
              </w:rPr>
              <w:t>6.          Sample Brownian vector R_B ~ N(0, 1)^D and Mantegna Lévy vector R_L ~ Lévy(beta)^D. Sample uniform vector R ~ U(0, 1)^D.</w:t>
            </w:r>
          </w:p>
          <w:p>
            <w:pPr>
              <w:spacing w:before="20" w:after="20"/>
            </w:pPr>
            <w:r>
              <w:rPr>
                <w:rFonts w:ascii="Times New Roman" w:hAnsi="Times New Roman"/>
                <w:sz w:val="17"/>
              </w:rPr>
              <w:t>7.          if t &lt; T_max / 3 then [Phase 1: High velocity ratio, exploration]</w:t>
            </w:r>
          </w:p>
          <w:p>
            <w:pPr>
              <w:spacing w:before="20" w:after="20"/>
            </w:pPr>
            <w:r>
              <w:rPr>
                <w:rFonts w:ascii="Times New Roman" w:hAnsi="Times New Roman"/>
                <w:sz w:val="17"/>
              </w:rPr>
              <w:t>8.              s_i = R_B * (Elite_i - R_B * X_i(t)); X_i^cand = X_i(t) + P * R * s_i.</w:t>
            </w:r>
          </w:p>
          <w:p>
            <w:pPr>
              <w:spacing w:before="20" w:after="20"/>
            </w:pPr>
            <w:r>
              <w:rPr>
                <w:rFonts w:ascii="Times New Roman" w:hAnsi="Times New Roman"/>
                <w:sz w:val="17"/>
              </w:rPr>
              <w:t>9.          else if T_max / 3 &lt;= t &lt; 2 * T_max / 3 then [Phase 2: Unit velocity ratio, transition]</w:t>
            </w:r>
          </w:p>
          <w:p>
            <w:pPr>
              <w:spacing w:before="20" w:after="20"/>
            </w:pPr>
            <w:r>
              <w:rPr>
                <w:rFonts w:ascii="Times New Roman" w:hAnsi="Times New Roman"/>
                <w:sz w:val="17"/>
              </w:rPr>
              <w:t>10.             if i &lt;= N_mpa / 2 then</w:t>
            </w:r>
          </w:p>
          <w:p>
            <w:pPr>
              <w:spacing w:before="20" w:after="20"/>
            </w:pPr>
            <w:r>
              <w:rPr>
                <w:rFonts w:ascii="Times New Roman" w:hAnsi="Times New Roman"/>
                <w:sz w:val="17"/>
              </w:rPr>
              <w:t>11.                 s_i = R_L * (Elite_i - R_L * X_i(t)); X_i^cand = X_i(t) + P * R * s_i.</w:t>
            </w:r>
          </w:p>
          <w:p>
            <w:pPr>
              <w:spacing w:before="20" w:after="20"/>
            </w:pPr>
            <w:r>
              <w:rPr>
                <w:rFonts w:ascii="Times New Roman" w:hAnsi="Times New Roman"/>
                <w:sz w:val="17"/>
              </w:rPr>
              <w:t>12.             else</w:t>
            </w:r>
          </w:p>
          <w:p>
            <w:pPr>
              <w:spacing w:before="20" w:after="20"/>
            </w:pPr>
            <w:r>
              <w:rPr>
                <w:rFonts w:ascii="Times New Roman" w:hAnsi="Times New Roman"/>
                <w:sz w:val="17"/>
              </w:rPr>
              <w:t>13.                 s_i = R_B * (Elite_i - R_B * X_i(t)); X_i^cand = Elite_i + P * C_F * s_i.</w:t>
            </w:r>
          </w:p>
          <w:p>
            <w:pPr>
              <w:spacing w:before="20" w:after="20"/>
            </w:pPr>
            <w:r>
              <w:rPr>
                <w:rFonts w:ascii="Times New Roman" w:hAnsi="Times New Roman"/>
                <w:sz w:val="17"/>
              </w:rPr>
              <w:t>14.             end if</w:t>
            </w:r>
          </w:p>
          <w:p>
            <w:pPr>
              <w:spacing w:before="20" w:after="20"/>
            </w:pPr>
            <w:r>
              <w:rPr>
                <w:rFonts w:ascii="Times New Roman" w:hAnsi="Times New Roman"/>
                <w:sz w:val="17"/>
              </w:rPr>
              <w:t>15.         else [Phase 3: Low velocity ratio, exploitation]</w:t>
            </w:r>
          </w:p>
          <w:p>
            <w:pPr>
              <w:spacing w:before="20" w:after="20"/>
            </w:pPr>
            <w:r>
              <w:rPr>
                <w:rFonts w:ascii="Times New Roman" w:hAnsi="Times New Roman"/>
                <w:sz w:val="17"/>
              </w:rPr>
              <w:t>16.             s_i = R_L * (R_L * Elite_i - X_i(t)); X_i^cand = Elite_i + P * C_F * s_i.</w:t>
            </w:r>
          </w:p>
          <w:p>
            <w:pPr>
              <w:spacing w:before="20" w:after="20"/>
            </w:pPr>
            <w:r>
              <w:rPr>
                <w:rFonts w:ascii="Times New Roman" w:hAnsi="Times New Roman"/>
                <w:sz w:val="17"/>
              </w:rPr>
              <w:t>17.         end if</w:t>
            </w:r>
          </w:p>
          <w:p>
            <w:pPr>
              <w:spacing w:before="20" w:after="20"/>
            </w:pPr>
            <w:r>
              <w:rPr>
                <w:rFonts w:ascii="Times New Roman" w:hAnsi="Times New Roman"/>
                <w:sz w:val="17"/>
              </w:rPr>
              <w:t>18.     end for</w:t>
            </w:r>
          </w:p>
          <w:p>
            <w:pPr>
              <w:spacing w:before="20" w:after="20"/>
            </w:pPr>
            <w:r>
              <w:rPr>
                <w:rFonts w:ascii="Times New Roman" w:hAnsi="Times New Roman"/>
                <w:sz w:val="17"/>
              </w:rPr>
              <w:t>19.     for each predator i = 1 to N_mpa do [FADs stagnation perturbation composed on candidate]</w:t>
            </w:r>
          </w:p>
          <w:p>
            <w:pPr>
              <w:spacing w:before="20" w:after="20"/>
            </w:pPr>
            <w:r>
              <w:rPr>
                <w:rFonts w:ascii="Times New Roman" w:hAnsi="Times New Roman"/>
                <w:sz w:val="17"/>
              </w:rPr>
              <w:t>20.         Sample r ~ U(0, 1) and binary mask U in {0, 1}^D with Pr(U_d = 1) = P_FADs.</w:t>
            </w:r>
          </w:p>
          <w:p>
            <w:pPr>
              <w:spacing w:before="20" w:after="20"/>
            </w:pPr>
            <w:r>
              <w:rPr>
                <w:rFonts w:ascii="Times New Roman" w:hAnsi="Times New Roman"/>
                <w:sz w:val="17"/>
              </w:rPr>
              <w:t>21.         if r &lt;= P_FADs then</w:t>
            </w:r>
          </w:p>
          <w:p>
            <w:pPr>
              <w:spacing w:before="20" w:after="20"/>
            </w:pPr>
            <w:r>
              <w:rPr>
                <w:rFonts w:ascii="Times New Roman" w:hAnsi="Times New Roman"/>
                <w:sz w:val="17"/>
              </w:rPr>
              <w:t>22.             X_i(t+1) = X_i^cand + C_F * [X_min + R * (X_max - X_min)] * U.</w:t>
            </w:r>
          </w:p>
          <w:p>
            <w:pPr>
              <w:spacing w:before="20" w:after="20"/>
            </w:pPr>
            <w:r>
              <w:rPr>
                <w:rFonts w:ascii="Times New Roman" w:hAnsi="Times New Roman"/>
                <w:sz w:val="17"/>
              </w:rPr>
              <w:t>23.         else</w:t>
            </w:r>
          </w:p>
          <w:p>
            <w:pPr>
              <w:spacing w:before="20" w:after="20"/>
            </w:pPr>
            <w:r>
              <w:rPr>
                <w:rFonts w:ascii="Times New Roman" w:hAnsi="Times New Roman"/>
                <w:sz w:val="17"/>
              </w:rPr>
              <w:t>24.             Sample random distinct indices r_1, r_2 in {1, ..., N_mpa};</w:t>
            </w:r>
          </w:p>
          <w:p>
            <w:pPr>
              <w:spacing w:before="20" w:after="20"/>
            </w:pPr>
            <w:r>
              <w:rPr>
                <w:rFonts w:ascii="Times New Roman" w:hAnsi="Times New Roman"/>
                <w:sz w:val="17"/>
              </w:rPr>
              <w:t>25.             X_i(t+1) = X_i^cand + [P_FADs * (1 - r) + r] * (X_{r1}^cand - X_{r2}^cand).</w:t>
            </w:r>
          </w:p>
          <w:p>
            <w:pPr>
              <w:spacing w:before="20" w:after="20"/>
            </w:pPr>
            <w:r>
              <w:rPr>
                <w:rFonts w:ascii="Times New Roman" w:hAnsi="Times New Roman"/>
                <w:sz w:val="17"/>
              </w:rPr>
              <w:t>26.         end if</w:t>
            </w:r>
          </w:p>
          <w:p>
            <w:pPr>
              <w:spacing w:before="20" w:after="20"/>
            </w:pPr>
            <w:r>
              <w:rPr>
                <w:rFonts w:ascii="Times New Roman" w:hAnsi="Times New Roman"/>
                <w:sz w:val="17"/>
              </w:rPr>
              <w:t>27.     end for</w:t>
            </w:r>
          </w:p>
          <w:p>
            <w:pPr>
              <w:spacing w:before="20" w:after="20"/>
            </w:pPr>
            <w:r>
              <w:rPr>
                <w:rFonts w:ascii="Times New Roman" w:hAnsi="Times New Roman"/>
                <w:sz w:val="17"/>
              </w:rPr>
              <w:t>28.     Boundary clamping, evaluate fitness, and update Elite matrix.</w:t>
            </w:r>
          </w:p>
          <w:p>
            <w:pPr>
              <w:spacing w:before="20" w:after="20"/>
            </w:pPr>
            <w:r>
              <w:rPr>
                <w:rFonts w:ascii="Times New Roman" w:hAnsi="Times New Roman"/>
                <w:sz w:val="17"/>
              </w:rPr>
              <w:t>29. end for</w:t>
            </w:r>
          </w:p>
          <w:p>
            <w:pPr>
              <w:spacing w:before="20" w:after="20"/>
            </w:pPr>
            <w:r>
              <w:rPr>
                <w:rFonts w:ascii="Times New Roman" w:hAnsi="Times New Roman"/>
                <w:sz w:val="17"/>
              </w:rPr>
              <w:t>30. return Elite position X_elite and objective score.</w:t>
            </w:r>
          </w:p>
        </w:tc>
      </w:tr>
    </w:tbl>
    <w:p>
      <w:pPr>
        <w:spacing w:after="60"/>
      </w:pPr>
    </w:p>
    <w:p>
      <w:pPr>
        <w:pStyle w:val="Heading2"/>
        <w:keepNext/>
        <w:spacing w:before="160" w:after="80"/>
      </w:pPr>
      <w:r>
        <w:rPr>
          <w:rFonts w:ascii="Times New Roman" w:hAnsi="Times New Roman"/>
          <w:b/>
          <w:color w:val="1E3C5A"/>
          <w:sz w:val="21"/>
        </w:rPr>
        <w:t>5.3 The Complete Hybrid HDBO-MPA Algorithm</w:t>
      </w:r>
    </w:p>
    <w:p>
      <w:pPr>
        <w:spacing w:before="0" w:after="60" w:line="276" w:lineRule="auto"/>
      </w:pPr>
      <w:r>
        <w:rPr>
          <w:rFonts w:ascii="Times New Roman" w:hAnsi="Times New Roman"/>
          <w:sz w:val="19"/>
        </w:rPr>
        <w:t>Algorithm 3 specifies the integrated co-evolutionary discovery architecture. Continuous candidate positions X_i in [0, 1]^|V| are decoded into discrete routes via normalized priority scoring:</w:t>
        <w:br/>
        <w:t>Score(u) = w_x * X[u] + w_T * T_comp~(v, u) + w_L * (min_{w in N(v)} l_vw / l_vu)</w:t>
        <w:br/>
        <w:t>where w_x = 0.50, w_T = 0.30, w_L = 0.20, and all terms are normalized to [0, 1]. Chronological loop-erasure purges any formed cycles along the traversed sequence [28]. If a dead-end is encountered prior to reaching destination t, Dijkstra fallback on E_phys computes the residual shortest connected route, guaranteeing complete path feasibility conditional on graph reachability.</w:t>
      </w:r>
    </w:p>
    <w:tbl>
      <w:tblPr>
        <w:tblW w:type="auto" w:w="0"/>
        <w:jc w:val="center"/>
        <w:tblLayout w:type="fixed"/>
        <w:tblLook w:firstColumn="1" w:firstRow="1" w:lastColumn="0" w:lastRow="0" w:noHBand="0" w:noVBand="1" w:val="04A0"/>
      </w:tblPr>
      <w:tblGrid>
        <w:gridCol w:w="10080"/>
      </w:tblGrid>
      <w:tr>
        <w:tc>
          <w:tcPr>
            <w:tcW w:type="dxa" w:w="9864"/>
            <w:shd w:fill="F2F4F7"/>
            <w:tcMar>
              <w:top w:w="80" w:type="dxa"/>
              <w:bottom w:w="80" w:type="dxa"/>
              <w:left w:w="100" w:type="dxa"/>
              <w:right w:w="100" w:type="dxa"/>
            </w:tcMar>
          </w:tcPr>
          <w:p>
            <w:pPr>
              <w:spacing w:before="40" w:after="40"/>
            </w:pPr>
            <w:r>
              <w:rPr>
                <w:rFonts w:ascii="Times New Roman" w:hAnsi="Times New Roman"/>
                <w:b/>
                <w:sz w:val="17"/>
              </w:rPr>
              <w:t>Algorithm 3: Proposed Hybrid HDBO-MPA Service Discovery Framework</w:t>
            </w:r>
          </w:p>
          <w:p>
            <w:pPr>
              <w:spacing w:before="20" w:after="20"/>
            </w:pPr>
            <w:r>
              <w:rPr>
                <w:rFonts w:ascii="Times New Roman" w:hAnsi="Times New Roman"/>
                <w:b/>
                <w:sz w:val="17"/>
              </w:rPr>
              <w:t>Input: Attributed Graph G = (V, E_phys U E_soc), Service Request R = &lt;s, S_req, C_L, C_T, C_E, C_Q&gt;, Swarm Size N = 100 (N_dbo = 50, N_mpa = 50), Max Iterations T_max = 200, Archive Capacity C = 50, Priority Weights w_prior = &lt;0.50, 0.30, 0.20&gt;.</w:t>
            </w:r>
          </w:p>
          <w:p>
            <w:pPr>
              <w:spacing w:before="20" w:after="20"/>
            </w:pPr>
            <w:r>
              <w:rPr>
                <w:rFonts w:ascii="Times New Roman" w:hAnsi="Times New Roman"/>
                <w:b/>
                <w:sz w:val="17"/>
              </w:rPr>
              <w:t>Output: Non-Dominated Pareto Set A*, Best Compromise Path P*.</w:t>
            </w:r>
          </w:p>
          <w:p>
            <w:pPr>
              <w:spacing w:before="20" w:after="20"/>
            </w:pPr>
            <w:r>
              <w:rPr>
                <w:rFonts w:ascii="Times New Roman" w:hAnsi="Times New Roman"/>
                <w:sz w:val="17"/>
              </w:rPr>
              <w:t>1.  Compute pairwise Composite Trust Matrix T_comp across E_phys.</w:t>
            </w:r>
          </w:p>
          <w:p>
            <w:pPr>
              <w:spacing w:before="20" w:after="20"/>
            </w:pPr>
            <w:r>
              <w:rPr>
                <w:rFonts w:ascii="Times New Roman" w:hAnsi="Times New Roman"/>
                <w:sz w:val="17"/>
              </w:rPr>
              <w:t>2.  Initialize DBO positions X_i and MPA positions X_j in [0, 1]^|V|.</w:t>
            </w:r>
          </w:p>
          <w:p>
            <w:pPr>
              <w:spacing w:before="20" w:after="20"/>
            </w:pPr>
            <w:r>
              <w:rPr>
                <w:rFonts w:ascii="Times New Roman" w:hAnsi="Times New Roman"/>
                <w:sz w:val="17"/>
              </w:rPr>
              <w:t>3.  Decode positions into discrete paths via Priority Vector Decoder; evaluate objective vector F(P) = [f_T, f_L, f_E, f_Q]; populate Pareto archive A.</w:t>
            </w:r>
          </w:p>
          <w:p>
            <w:pPr>
              <w:spacing w:before="20" w:after="20"/>
            </w:pPr>
            <w:r>
              <w:rPr>
                <w:rFonts w:ascii="Times New Roman" w:hAnsi="Times New Roman"/>
                <w:sz w:val="17"/>
              </w:rPr>
              <w:t>4.  for t = 1 to T_max do</w:t>
            </w:r>
          </w:p>
          <w:p>
            <w:pPr>
              <w:spacing w:before="20" w:after="20"/>
            </w:pPr>
            <w:r>
              <w:rPr>
                <w:rFonts w:ascii="Times New Roman" w:hAnsi="Times New Roman"/>
                <w:sz w:val="17"/>
              </w:rPr>
              <w:t>5.      Sample elite guide X_best uniformly from Pareto archive A.</w:t>
            </w:r>
          </w:p>
          <w:p>
            <w:pPr>
              <w:spacing w:before="20" w:after="20"/>
            </w:pPr>
            <w:r>
              <w:rPr>
                <w:rFonts w:ascii="Times New Roman" w:hAnsi="Times New Roman"/>
                <w:sz w:val="17"/>
              </w:rPr>
              <w:t>6.      DBO sub-population update: Execute Algorithm 1 lines 6--23 around X_best.</w:t>
            </w:r>
          </w:p>
          <w:p>
            <w:pPr>
              <w:spacing w:before="20" w:after="20"/>
            </w:pPr>
            <w:r>
              <w:rPr>
                <w:rFonts w:ascii="Times New Roman" w:hAnsi="Times New Roman"/>
                <w:sz w:val="17"/>
              </w:rPr>
              <w:t>7.      MPA sub-population update: Execute Algorithm 2 lines 6--29 around X_best.</w:t>
            </w:r>
          </w:p>
          <w:p>
            <w:pPr>
              <w:spacing w:before="20" w:after="20"/>
            </w:pPr>
            <w:r>
              <w:rPr>
                <w:rFonts w:ascii="Times New Roman" w:hAnsi="Times New Roman"/>
                <w:sz w:val="17"/>
              </w:rPr>
              <w:t>8.      if Archive Hypervolume HV(A) has stagnated for &gt;= 3 consecutive iterations then</w:t>
            </w:r>
          </w:p>
          <w:p>
            <w:pPr>
              <w:spacing w:before="20" w:after="20"/>
            </w:pPr>
            <w:r>
              <w:rPr>
                <w:rFonts w:ascii="Times New Roman" w:hAnsi="Times New Roman"/>
                <w:sz w:val="17"/>
              </w:rPr>
              <w:t>9.          Apply FADs stagnation perturbation across swarm.</w:t>
            </w:r>
          </w:p>
          <w:p>
            <w:pPr>
              <w:spacing w:before="20" w:after="20"/>
            </w:pPr>
            <w:r>
              <w:rPr>
                <w:rFonts w:ascii="Times New Roman" w:hAnsi="Times New Roman"/>
                <w:sz w:val="17"/>
              </w:rPr>
              <w:t>10.     end if</w:t>
            </w:r>
          </w:p>
          <w:p>
            <w:pPr>
              <w:spacing w:before="20" w:after="20"/>
            </w:pPr>
            <w:r>
              <w:rPr>
                <w:rFonts w:ascii="Times New Roman" w:hAnsi="Times New Roman"/>
                <w:sz w:val="17"/>
              </w:rPr>
              <w:t>11.     Graph-constrained decoding and loop-erasure repair:</w:t>
            </w:r>
          </w:p>
          <w:p>
            <w:pPr>
              <w:spacing w:before="20" w:after="20"/>
            </w:pPr>
            <w:r>
              <w:rPr>
                <w:rFonts w:ascii="Times New Roman" w:hAnsi="Times New Roman"/>
                <w:sz w:val="17"/>
              </w:rPr>
              <w:t>12.     for each agent in swarm do</w:t>
            </w:r>
          </w:p>
          <w:p>
            <w:pPr>
              <w:spacing w:before="20" w:after="20"/>
            </w:pPr>
            <w:r>
              <w:rPr>
                <w:rFonts w:ascii="Times New Roman" w:hAnsi="Times New Roman"/>
                <w:sz w:val="17"/>
              </w:rPr>
              <w:t>13.         Decode continuous X to path P using greedy priority score Score(u) = 0.50 * X[u] + 0.30 * T_comp~(v, u) + 0.20 * (min_w l_{v,w} / l_{v,u}).</w:t>
            </w:r>
          </w:p>
          <w:p>
            <w:pPr>
              <w:spacing w:before="20" w:after="20"/>
            </w:pPr>
            <w:r>
              <w:rPr>
                <w:rFonts w:ascii="Times New Roman" w:hAnsi="Times New Roman"/>
                <w:sz w:val="17"/>
              </w:rPr>
              <w:t>14.         Purge cyclic loops via chronological loop-erasure [28]; repair dead-ends via residual Dijkstra fallback.</w:t>
            </w:r>
          </w:p>
          <w:p>
            <w:pPr>
              <w:spacing w:before="20" w:after="20"/>
            </w:pPr>
            <w:r>
              <w:rPr>
                <w:rFonts w:ascii="Times New Roman" w:hAnsi="Times New Roman"/>
                <w:sz w:val="17"/>
              </w:rPr>
              <w:t>15.     end for</w:t>
            </w:r>
          </w:p>
          <w:p>
            <w:pPr>
              <w:spacing w:before="20" w:after="20"/>
            </w:pPr>
            <w:r>
              <w:rPr>
                <w:rFonts w:ascii="Times New Roman" w:hAnsi="Times New Roman"/>
                <w:sz w:val="17"/>
              </w:rPr>
              <w:t>16.     Evaluate objective vectors F(P); update non-dominated Pareto archive A; prune via crowding distance sorting if |A| &gt; C.</w:t>
            </w:r>
          </w:p>
          <w:p>
            <w:pPr>
              <w:spacing w:before="20" w:after="20"/>
            </w:pPr>
            <w:r>
              <w:rPr>
                <w:rFonts w:ascii="Times New Roman" w:hAnsi="Times New Roman"/>
                <w:sz w:val="17"/>
              </w:rPr>
              <w:t>17. end for</w:t>
            </w:r>
          </w:p>
          <w:p>
            <w:pPr>
              <w:spacing w:before="20" w:after="20"/>
            </w:pPr>
            <w:r>
              <w:rPr>
                <w:rFonts w:ascii="Times New Roman" w:hAnsi="Times New Roman"/>
                <w:sz w:val="17"/>
              </w:rPr>
              <w:t>18. Apply TOPSIS MCDM on Pareto front A to identify best compromise deployment path P*.</w:t>
            </w:r>
          </w:p>
          <w:p>
            <w:pPr>
              <w:spacing w:before="20" w:after="20"/>
            </w:pPr>
            <w:r>
              <w:rPr>
                <w:rFonts w:ascii="Times New Roman" w:hAnsi="Times New Roman"/>
                <w:sz w:val="17"/>
              </w:rPr>
              <w:t>19. return Non-dominated Pareto archive A* and best compromise path P*.</w:t>
            </w:r>
          </w:p>
        </w:tc>
      </w:tr>
    </w:tbl>
    <w:p>
      <w:pPr>
        <w:spacing w:after="60"/>
      </w:pPr>
    </w:p>
    <w:p>
      <w:pPr>
        <w:pStyle w:val="Heading1"/>
        <w:keepNext/>
        <w:spacing w:before="240" w:after="80"/>
      </w:pPr>
      <w:r>
        <w:rPr>
          <w:rFonts w:ascii="Times New Roman" w:hAnsi="Times New Roman"/>
          <w:b/>
          <w:color w:val="003366"/>
          <w:sz w:val="24"/>
        </w:rPr>
        <w:t>6. EXPERIMENTAL METHODOLOGY</w:t>
      </w:r>
    </w:p>
    <w:p>
      <w:pPr>
        <w:pStyle w:val="Heading2"/>
        <w:keepNext/>
        <w:spacing w:before="160" w:after="80"/>
      </w:pPr>
      <w:r>
        <w:rPr>
          <w:rFonts w:ascii="Times New Roman" w:hAnsi="Times New Roman"/>
          <w:b/>
          <w:color w:val="1E3C5A"/>
          <w:sz w:val="21"/>
        </w:rPr>
        <w:t>6.1 Benchmark Network Topologies and Parameter Setup</w:t>
      </w:r>
    </w:p>
    <w:p>
      <w:pPr>
        <w:spacing w:before="0" w:after="60" w:line="276" w:lineRule="auto"/>
      </w:pPr>
      <w:r>
        <w:rPr>
          <w:rFonts w:ascii="Times New Roman" w:hAnsi="Times New Roman"/>
          <w:sz w:val="19"/>
        </w:rPr>
        <w:t>Simulations are executed across connected sub-graphs extracted from the Stanford SNAP ego-Facebook dataset (4,039 nodes, 88,234 edges) [42]. Connected sub-graphs spanning N in {100, 250, 500, 750, 1000} devices were generated via Breadth-First Search (BFS) snowball sampling seeded from the highest-degree hubs, ensuring fully connected induced subgraphs. Target service instances (4 to 30) represent workload parameters distributed uniformly at random among nodes possessing sufficient compute and storage capacity (Table 2). Hardware parameters adhere to IEEE 802.15.4 / CC2420 transceiver specifications (Table 3).</w:t>
      </w:r>
    </w:p>
    <w:p>
      <w:pPr>
        <w:keepNext/>
        <w:spacing w:before="160" w:after="60"/>
      </w:pPr>
      <w:r>
        <w:rPr>
          <w:rFonts w:ascii="Times New Roman" w:hAnsi="Times New Roman"/>
          <w:b/>
          <w:color w:val="003366"/>
          <w:sz w:val="17"/>
        </w:rPr>
        <w:t>Table 2: Topological Characteristics of Benchmark SNAP Sub-Graphs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trPr>
        <w:tc>
          <w:tcPr>
            <w:tcW w:type="dxa" w:w="1728"/>
            <w:shd w:fill="003366"/>
            <w:tcMar>
              <w:top w:w="100" w:type="dxa"/>
              <w:bottom w:w="100" w:type="dxa"/>
              <w:left w:w="100" w:type="dxa"/>
              <w:right w:w="100" w:type="dxa"/>
            </w:tcMar>
          </w:tcPr>
          <w:p>
            <w:pPr>
              <w:spacing w:before="40" w:after="40"/>
              <w:jc w:val="center"/>
            </w:pPr>
            <w:r>
              <w:rPr>
                <w:rFonts w:ascii="Times New Roman" w:hAnsi="Times New Roman"/>
                <w:b/>
                <w:color w:val="FFFFFF"/>
                <w:sz w:val="16"/>
              </w:rPr>
              <w:t>Sub-Graph</w:t>
            </w:r>
          </w:p>
        </w:tc>
        <w:tc>
          <w:tcPr>
            <w:tcW w:type="dxa" w:w="1440"/>
            <w:shd w:fill="003366"/>
            <w:tcMar>
              <w:top w:w="100" w:type="dxa"/>
              <w:bottom w:w="100" w:type="dxa"/>
              <w:left w:w="100" w:type="dxa"/>
              <w:right w:w="100" w:type="dxa"/>
            </w:tcMar>
          </w:tcPr>
          <w:p>
            <w:pPr>
              <w:spacing w:before="40" w:after="40"/>
              <w:jc w:val="center"/>
            </w:pPr>
            <w:r>
              <w:rPr>
                <w:rFonts w:ascii="Times New Roman" w:hAnsi="Times New Roman"/>
                <w:b/>
                <w:color w:val="FFFFFF"/>
                <w:sz w:val="16"/>
              </w:rPr>
              <w:t>Nodes (|V|)</w:t>
            </w:r>
          </w:p>
        </w:tc>
        <w:tc>
          <w:tcPr>
            <w:tcW w:type="dxa" w:w="1440"/>
            <w:shd w:fill="003366"/>
            <w:tcMar>
              <w:top w:w="100" w:type="dxa"/>
              <w:bottom w:w="100" w:type="dxa"/>
              <w:left w:w="100" w:type="dxa"/>
              <w:right w:w="100" w:type="dxa"/>
            </w:tcMar>
          </w:tcPr>
          <w:p>
            <w:pPr>
              <w:spacing w:before="40" w:after="40"/>
              <w:jc w:val="center"/>
            </w:pPr>
            <w:r>
              <w:rPr>
                <w:rFonts w:ascii="Times New Roman" w:hAnsi="Times New Roman"/>
                <w:b/>
                <w:color w:val="FFFFFF"/>
                <w:sz w:val="16"/>
              </w:rPr>
              <w:t>Edges (|E|)</w:t>
            </w:r>
          </w:p>
        </w:tc>
        <w:tc>
          <w:tcPr>
            <w:tcW w:type="dxa" w:w="1440"/>
            <w:shd w:fill="003366"/>
            <w:tcMar>
              <w:top w:w="100" w:type="dxa"/>
              <w:bottom w:w="100" w:type="dxa"/>
              <w:left w:w="100" w:type="dxa"/>
              <w:right w:w="100" w:type="dxa"/>
            </w:tcMar>
          </w:tcPr>
          <w:p>
            <w:pPr>
              <w:spacing w:before="40" w:after="40"/>
              <w:jc w:val="center"/>
            </w:pPr>
            <w:r>
              <w:rPr>
                <w:rFonts w:ascii="Times New Roman" w:hAnsi="Times New Roman"/>
                <w:b/>
                <w:color w:val="FFFFFF"/>
                <w:sz w:val="16"/>
              </w:rPr>
              <w:t>Avg Degree</w:t>
            </w:r>
          </w:p>
        </w:tc>
        <w:tc>
          <w:tcPr>
            <w:tcW w:type="dxa" w:w="1440"/>
            <w:shd w:fill="003366"/>
            <w:tcMar>
              <w:top w:w="100" w:type="dxa"/>
              <w:bottom w:w="100" w:type="dxa"/>
              <w:left w:w="100" w:type="dxa"/>
              <w:right w:w="100" w:type="dxa"/>
            </w:tcMar>
          </w:tcPr>
          <w:p>
            <w:pPr>
              <w:spacing w:before="40" w:after="40"/>
              <w:jc w:val="center"/>
            </w:pPr>
            <w:r>
              <w:rPr>
                <w:rFonts w:ascii="Times New Roman" w:hAnsi="Times New Roman"/>
                <w:b/>
                <w:color w:val="FFFFFF"/>
                <w:sz w:val="16"/>
              </w:rPr>
              <w:t>Diameter</w:t>
            </w:r>
          </w:p>
        </w:tc>
        <w:tc>
          <w:tcPr>
            <w:tcW w:type="dxa" w:w="2376"/>
            <w:shd w:fill="003366"/>
            <w:tcMar>
              <w:top w:w="100" w:type="dxa"/>
              <w:bottom w:w="100" w:type="dxa"/>
              <w:left w:w="100" w:type="dxa"/>
              <w:right w:w="100" w:type="dxa"/>
            </w:tcMar>
          </w:tcPr>
          <w:p>
            <w:pPr>
              <w:spacing w:before="40" w:after="40"/>
              <w:jc w:val="center"/>
            </w:pPr>
            <w:r>
              <w:rPr>
                <w:rFonts w:ascii="Times New Roman" w:hAnsi="Times New Roman"/>
                <w:b/>
                <w:color w:val="FFFFFF"/>
                <w:sz w:val="16"/>
              </w:rPr>
              <w:t>Target Services (Workload)</w:t>
            </w:r>
          </w:p>
        </w:tc>
      </w:tr>
      <w:tr>
        <w:tc>
          <w:tcPr>
            <w:tcW w:type="dxa" w:w="1728"/>
            <w:shd w:fill="FFFFFF"/>
            <w:tcMar>
              <w:top w:w="70" w:type="dxa"/>
              <w:bottom w:w="70" w:type="dxa"/>
              <w:left w:w="90" w:type="dxa"/>
              <w:right w:w="90" w:type="dxa"/>
            </w:tcMar>
          </w:tcPr>
          <w:p>
            <w:pPr>
              <w:spacing w:before="30" w:after="30"/>
              <w:jc w:val="left"/>
            </w:pPr>
            <w:r>
              <w:rPr>
                <w:rFonts w:ascii="Times New Roman" w:hAnsi="Times New Roman"/>
                <w:sz w:val="15"/>
              </w:rPr>
              <w:t>SNAP-100</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100</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482</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9.64</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5</w:t>
            </w:r>
          </w:p>
        </w:tc>
        <w:tc>
          <w:tcPr>
            <w:tcW w:type="dxa" w:w="2376"/>
            <w:shd w:fill="FFFFFF"/>
            <w:tcMar>
              <w:top w:w="70" w:type="dxa"/>
              <w:bottom w:w="70" w:type="dxa"/>
              <w:left w:w="90" w:type="dxa"/>
              <w:right w:w="90" w:type="dxa"/>
            </w:tcMar>
          </w:tcPr>
          <w:p>
            <w:pPr>
              <w:spacing w:before="30" w:after="30"/>
              <w:jc w:val="center"/>
            </w:pPr>
            <w:r>
              <w:rPr>
                <w:rFonts w:ascii="Times New Roman" w:hAnsi="Times New Roman"/>
                <w:sz w:val="15"/>
              </w:rPr>
              <w:t>4</w:t>
            </w:r>
          </w:p>
        </w:tc>
      </w:tr>
      <w:tr>
        <w:tc>
          <w:tcPr>
            <w:tcW w:type="dxa" w:w="1728"/>
            <w:shd w:fill="F7F9FC"/>
            <w:tcMar>
              <w:top w:w="70" w:type="dxa"/>
              <w:bottom w:w="70" w:type="dxa"/>
              <w:left w:w="90" w:type="dxa"/>
              <w:right w:w="90" w:type="dxa"/>
            </w:tcMar>
          </w:tcPr>
          <w:p>
            <w:pPr>
              <w:spacing w:before="30" w:after="30"/>
              <w:jc w:val="left"/>
            </w:pPr>
            <w:r>
              <w:rPr>
                <w:rFonts w:ascii="Times New Roman" w:hAnsi="Times New Roman"/>
                <w:sz w:val="15"/>
              </w:rPr>
              <w:t>SNAP-250</w:t>
            </w:r>
          </w:p>
        </w:tc>
        <w:tc>
          <w:tcPr>
            <w:tcW w:type="dxa" w:w="1440"/>
            <w:shd w:fill="F7F9FC"/>
            <w:tcMar>
              <w:top w:w="70" w:type="dxa"/>
              <w:bottom w:w="70" w:type="dxa"/>
              <w:left w:w="90" w:type="dxa"/>
              <w:right w:w="90" w:type="dxa"/>
            </w:tcMar>
          </w:tcPr>
          <w:p>
            <w:pPr>
              <w:spacing w:before="30" w:after="30"/>
              <w:jc w:val="center"/>
            </w:pPr>
            <w:r>
              <w:rPr>
                <w:rFonts w:ascii="Times New Roman" w:hAnsi="Times New Roman"/>
                <w:sz w:val="15"/>
              </w:rPr>
              <w:t>250</w:t>
            </w:r>
          </w:p>
        </w:tc>
        <w:tc>
          <w:tcPr>
            <w:tcW w:type="dxa" w:w="1440"/>
            <w:shd w:fill="F7F9FC"/>
            <w:tcMar>
              <w:top w:w="70" w:type="dxa"/>
              <w:bottom w:w="70" w:type="dxa"/>
              <w:left w:w="90" w:type="dxa"/>
              <w:right w:w="90" w:type="dxa"/>
            </w:tcMar>
          </w:tcPr>
          <w:p>
            <w:pPr>
              <w:spacing w:before="30" w:after="30"/>
              <w:jc w:val="center"/>
            </w:pPr>
            <w:r>
              <w:rPr>
                <w:rFonts w:ascii="Times New Roman" w:hAnsi="Times New Roman"/>
                <w:sz w:val="15"/>
              </w:rPr>
              <w:t>1,476</w:t>
            </w:r>
          </w:p>
        </w:tc>
        <w:tc>
          <w:tcPr>
            <w:tcW w:type="dxa" w:w="1440"/>
            <w:shd w:fill="F7F9FC"/>
            <w:tcMar>
              <w:top w:w="70" w:type="dxa"/>
              <w:bottom w:w="70" w:type="dxa"/>
              <w:left w:w="90" w:type="dxa"/>
              <w:right w:w="90" w:type="dxa"/>
            </w:tcMar>
          </w:tcPr>
          <w:p>
            <w:pPr>
              <w:spacing w:before="30" w:after="30"/>
              <w:jc w:val="center"/>
            </w:pPr>
            <w:r>
              <w:rPr>
                <w:rFonts w:ascii="Times New Roman" w:hAnsi="Times New Roman"/>
                <w:sz w:val="15"/>
              </w:rPr>
              <w:t>11.81</w:t>
            </w:r>
          </w:p>
        </w:tc>
        <w:tc>
          <w:tcPr>
            <w:tcW w:type="dxa" w:w="1440"/>
            <w:shd w:fill="F7F9FC"/>
            <w:tcMar>
              <w:top w:w="70" w:type="dxa"/>
              <w:bottom w:w="70" w:type="dxa"/>
              <w:left w:w="90" w:type="dxa"/>
              <w:right w:w="90" w:type="dxa"/>
            </w:tcMar>
          </w:tcPr>
          <w:p>
            <w:pPr>
              <w:spacing w:before="30" w:after="30"/>
              <w:jc w:val="center"/>
            </w:pPr>
            <w:r>
              <w:rPr>
                <w:rFonts w:ascii="Times New Roman" w:hAnsi="Times New Roman"/>
                <w:sz w:val="15"/>
              </w:rPr>
              <w:t>6</w:t>
            </w:r>
          </w:p>
        </w:tc>
        <w:tc>
          <w:tcPr>
            <w:tcW w:type="dxa" w:w="2376"/>
            <w:shd w:fill="F7F9FC"/>
            <w:tcMar>
              <w:top w:w="70" w:type="dxa"/>
              <w:bottom w:w="70" w:type="dxa"/>
              <w:left w:w="90" w:type="dxa"/>
              <w:right w:w="90" w:type="dxa"/>
            </w:tcMar>
          </w:tcPr>
          <w:p>
            <w:pPr>
              <w:spacing w:before="30" w:after="30"/>
              <w:jc w:val="center"/>
            </w:pPr>
            <w:r>
              <w:rPr>
                <w:rFonts w:ascii="Times New Roman" w:hAnsi="Times New Roman"/>
                <w:sz w:val="15"/>
              </w:rPr>
              <w:t>8</w:t>
            </w:r>
          </w:p>
        </w:tc>
      </w:tr>
      <w:tr>
        <w:tc>
          <w:tcPr>
            <w:tcW w:type="dxa" w:w="1728"/>
            <w:shd w:fill="FFFFFF"/>
            <w:tcMar>
              <w:top w:w="70" w:type="dxa"/>
              <w:bottom w:w="70" w:type="dxa"/>
              <w:left w:w="90" w:type="dxa"/>
              <w:right w:w="90" w:type="dxa"/>
            </w:tcMar>
          </w:tcPr>
          <w:p>
            <w:pPr>
              <w:spacing w:before="30" w:after="30"/>
              <w:jc w:val="left"/>
            </w:pPr>
            <w:r>
              <w:rPr>
                <w:rFonts w:ascii="Times New Roman" w:hAnsi="Times New Roman"/>
                <w:sz w:val="15"/>
              </w:rPr>
              <w:t>SNAP-500</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500</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3,248</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12.99</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7</w:t>
            </w:r>
          </w:p>
        </w:tc>
        <w:tc>
          <w:tcPr>
            <w:tcW w:type="dxa" w:w="2376"/>
            <w:shd w:fill="FFFFFF"/>
            <w:tcMar>
              <w:top w:w="70" w:type="dxa"/>
              <w:bottom w:w="70" w:type="dxa"/>
              <w:left w:w="90" w:type="dxa"/>
              <w:right w:w="90" w:type="dxa"/>
            </w:tcMar>
          </w:tcPr>
          <w:p>
            <w:pPr>
              <w:spacing w:before="30" w:after="30"/>
              <w:jc w:val="center"/>
            </w:pPr>
            <w:r>
              <w:rPr>
                <w:rFonts w:ascii="Times New Roman" w:hAnsi="Times New Roman"/>
                <w:sz w:val="15"/>
              </w:rPr>
              <w:t>15</w:t>
            </w:r>
          </w:p>
        </w:tc>
      </w:tr>
      <w:tr>
        <w:tc>
          <w:tcPr>
            <w:tcW w:type="dxa" w:w="1728"/>
            <w:shd w:fill="F7F9FC"/>
            <w:tcMar>
              <w:top w:w="70" w:type="dxa"/>
              <w:bottom w:w="70" w:type="dxa"/>
              <w:left w:w="90" w:type="dxa"/>
              <w:right w:w="90" w:type="dxa"/>
            </w:tcMar>
          </w:tcPr>
          <w:p>
            <w:pPr>
              <w:spacing w:before="30" w:after="30"/>
              <w:jc w:val="left"/>
            </w:pPr>
            <w:r>
              <w:rPr>
                <w:rFonts w:ascii="Times New Roman" w:hAnsi="Times New Roman"/>
                <w:sz w:val="15"/>
              </w:rPr>
              <w:t>SNAP-750</w:t>
            </w:r>
          </w:p>
        </w:tc>
        <w:tc>
          <w:tcPr>
            <w:tcW w:type="dxa" w:w="1440"/>
            <w:shd w:fill="F7F9FC"/>
            <w:tcMar>
              <w:top w:w="70" w:type="dxa"/>
              <w:bottom w:w="70" w:type="dxa"/>
              <w:left w:w="90" w:type="dxa"/>
              <w:right w:w="90" w:type="dxa"/>
            </w:tcMar>
          </w:tcPr>
          <w:p>
            <w:pPr>
              <w:spacing w:before="30" w:after="30"/>
              <w:jc w:val="center"/>
            </w:pPr>
            <w:r>
              <w:rPr>
                <w:rFonts w:ascii="Times New Roman" w:hAnsi="Times New Roman"/>
                <w:sz w:val="15"/>
              </w:rPr>
              <w:t>750</w:t>
            </w:r>
          </w:p>
        </w:tc>
        <w:tc>
          <w:tcPr>
            <w:tcW w:type="dxa" w:w="1440"/>
            <w:shd w:fill="F7F9FC"/>
            <w:tcMar>
              <w:top w:w="70" w:type="dxa"/>
              <w:bottom w:w="70" w:type="dxa"/>
              <w:left w:w="90" w:type="dxa"/>
              <w:right w:w="90" w:type="dxa"/>
            </w:tcMar>
          </w:tcPr>
          <w:p>
            <w:pPr>
              <w:spacing w:before="30" w:after="30"/>
              <w:jc w:val="center"/>
            </w:pPr>
            <w:r>
              <w:rPr>
                <w:rFonts w:ascii="Times New Roman" w:hAnsi="Times New Roman"/>
                <w:sz w:val="15"/>
              </w:rPr>
              <w:t>5,190</w:t>
            </w:r>
          </w:p>
        </w:tc>
        <w:tc>
          <w:tcPr>
            <w:tcW w:type="dxa" w:w="1440"/>
            <w:shd w:fill="F7F9FC"/>
            <w:tcMar>
              <w:top w:w="70" w:type="dxa"/>
              <w:bottom w:w="70" w:type="dxa"/>
              <w:left w:w="90" w:type="dxa"/>
              <w:right w:w="90" w:type="dxa"/>
            </w:tcMar>
          </w:tcPr>
          <w:p>
            <w:pPr>
              <w:spacing w:before="30" w:after="30"/>
              <w:jc w:val="center"/>
            </w:pPr>
            <w:r>
              <w:rPr>
                <w:rFonts w:ascii="Times New Roman" w:hAnsi="Times New Roman"/>
                <w:sz w:val="15"/>
              </w:rPr>
              <w:t>13.84</w:t>
            </w:r>
          </w:p>
        </w:tc>
        <w:tc>
          <w:tcPr>
            <w:tcW w:type="dxa" w:w="1440"/>
            <w:shd w:fill="F7F9FC"/>
            <w:tcMar>
              <w:top w:w="70" w:type="dxa"/>
              <w:bottom w:w="70" w:type="dxa"/>
              <w:left w:w="90" w:type="dxa"/>
              <w:right w:w="90" w:type="dxa"/>
            </w:tcMar>
          </w:tcPr>
          <w:p>
            <w:pPr>
              <w:spacing w:before="30" w:after="30"/>
              <w:jc w:val="center"/>
            </w:pPr>
            <w:r>
              <w:rPr>
                <w:rFonts w:ascii="Times New Roman" w:hAnsi="Times New Roman"/>
                <w:sz w:val="15"/>
              </w:rPr>
              <w:t>8</w:t>
            </w:r>
          </w:p>
        </w:tc>
        <w:tc>
          <w:tcPr>
            <w:tcW w:type="dxa" w:w="2376"/>
            <w:shd w:fill="F7F9FC"/>
            <w:tcMar>
              <w:top w:w="70" w:type="dxa"/>
              <w:bottom w:w="70" w:type="dxa"/>
              <w:left w:w="90" w:type="dxa"/>
              <w:right w:w="90" w:type="dxa"/>
            </w:tcMar>
          </w:tcPr>
          <w:p>
            <w:pPr>
              <w:spacing w:before="30" w:after="30"/>
              <w:jc w:val="center"/>
            </w:pPr>
            <w:r>
              <w:rPr>
                <w:rFonts w:ascii="Times New Roman" w:hAnsi="Times New Roman"/>
                <w:sz w:val="15"/>
              </w:rPr>
              <w:t>22</w:t>
            </w:r>
          </w:p>
        </w:tc>
      </w:tr>
      <w:tr>
        <w:tc>
          <w:tcPr>
            <w:tcW w:type="dxa" w:w="1728"/>
            <w:shd w:fill="FFFFFF"/>
            <w:tcMar>
              <w:top w:w="70" w:type="dxa"/>
              <w:bottom w:w="70" w:type="dxa"/>
              <w:left w:w="90" w:type="dxa"/>
              <w:right w:w="90" w:type="dxa"/>
            </w:tcMar>
          </w:tcPr>
          <w:p>
            <w:pPr>
              <w:spacing w:before="30" w:after="30"/>
              <w:jc w:val="left"/>
            </w:pPr>
            <w:r>
              <w:rPr>
                <w:rFonts w:ascii="Times New Roman" w:hAnsi="Times New Roman"/>
                <w:sz w:val="15"/>
              </w:rPr>
              <w:t>SNAP-1000</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1,000</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7,422</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14.84</w:t>
            </w:r>
          </w:p>
        </w:tc>
        <w:tc>
          <w:tcPr>
            <w:tcW w:type="dxa" w:w="1440"/>
            <w:shd w:fill="FFFFFF"/>
            <w:tcMar>
              <w:top w:w="70" w:type="dxa"/>
              <w:bottom w:w="70" w:type="dxa"/>
              <w:left w:w="90" w:type="dxa"/>
              <w:right w:w="90" w:type="dxa"/>
            </w:tcMar>
          </w:tcPr>
          <w:p>
            <w:pPr>
              <w:spacing w:before="30" w:after="30"/>
              <w:jc w:val="center"/>
            </w:pPr>
            <w:r>
              <w:rPr>
                <w:rFonts w:ascii="Times New Roman" w:hAnsi="Times New Roman"/>
                <w:sz w:val="15"/>
              </w:rPr>
              <w:t>9</w:t>
            </w:r>
          </w:p>
        </w:tc>
        <w:tc>
          <w:tcPr>
            <w:tcW w:type="dxa" w:w="2376"/>
            <w:shd w:fill="FFFFFF"/>
            <w:tcMar>
              <w:top w:w="70" w:type="dxa"/>
              <w:bottom w:w="70" w:type="dxa"/>
              <w:left w:w="90" w:type="dxa"/>
              <w:right w:w="90" w:type="dxa"/>
            </w:tcMar>
          </w:tcPr>
          <w:p>
            <w:pPr>
              <w:spacing w:before="30" w:after="30"/>
              <w:jc w:val="center"/>
            </w:pPr>
            <w:r>
              <w:rPr>
                <w:rFonts w:ascii="Times New Roman" w:hAnsi="Times New Roman"/>
                <w:sz w:val="15"/>
              </w:rPr>
              <w:t>30</w:t>
            </w:r>
          </w:p>
        </w:tc>
      </w:tr>
    </w:tbl>
    <w:p>
      <w:pPr>
        <w:spacing w:after="60"/>
      </w:pPr>
    </w:p>
    <w:p>
      <w:pPr>
        <w:keepNext/>
        <w:spacing w:before="160" w:after="60"/>
      </w:pPr>
      <w:r>
        <w:rPr>
          <w:rFonts w:ascii="Times New Roman" w:hAnsi="Times New Roman"/>
          <w:b/>
          <w:color w:val="003366"/>
          <w:sz w:val="17"/>
        </w:rPr>
        <w:t>Table 3: Simulation and Hardware Parameters Following IEEE 802.15.4 / CC2420 Standards</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016"/>
            <w:shd w:fill="003366"/>
            <w:tcMar>
              <w:top w:w="100" w:type="dxa"/>
              <w:bottom w:w="100" w:type="dxa"/>
              <w:left w:w="100" w:type="dxa"/>
              <w:right w:w="100" w:type="dxa"/>
            </w:tcMar>
          </w:tcPr>
          <w:p>
            <w:pPr>
              <w:spacing w:before="40" w:after="40"/>
              <w:jc w:val="center"/>
            </w:pPr>
            <w:r>
              <w:rPr>
                <w:rFonts w:ascii="Times New Roman" w:hAnsi="Times New Roman"/>
                <w:b/>
                <w:color w:val="FFFFFF"/>
                <w:sz w:val="16"/>
              </w:rPr>
              <w:t>Parameter Category</w:t>
            </w:r>
          </w:p>
        </w:tc>
        <w:tc>
          <w:tcPr>
            <w:tcW w:type="dxa" w:w="2448"/>
            <w:shd w:fill="003366"/>
            <w:tcMar>
              <w:top w:w="100" w:type="dxa"/>
              <w:bottom w:w="100" w:type="dxa"/>
              <w:left w:w="100" w:type="dxa"/>
              <w:right w:w="100" w:type="dxa"/>
            </w:tcMar>
          </w:tcPr>
          <w:p>
            <w:pPr>
              <w:spacing w:before="40" w:after="40"/>
              <w:jc w:val="center"/>
            </w:pPr>
            <w:r>
              <w:rPr>
                <w:rFonts w:ascii="Times New Roman" w:hAnsi="Times New Roman"/>
                <w:b/>
                <w:color w:val="FFFFFF"/>
                <w:sz w:val="16"/>
              </w:rPr>
              <w:t>Simulation Variable</w:t>
            </w:r>
          </w:p>
        </w:tc>
        <w:tc>
          <w:tcPr>
            <w:tcW w:type="dxa" w:w="2592"/>
            <w:shd w:fill="003366"/>
            <w:tcMar>
              <w:top w:w="100" w:type="dxa"/>
              <w:bottom w:w="100" w:type="dxa"/>
              <w:left w:w="100" w:type="dxa"/>
              <w:right w:w="100" w:type="dxa"/>
            </w:tcMar>
          </w:tcPr>
          <w:p>
            <w:pPr>
              <w:spacing w:before="40" w:after="40"/>
              <w:jc w:val="center"/>
            </w:pPr>
            <w:r>
              <w:rPr>
                <w:rFonts w:ascii="Times New Roman" w:hAnsi="Times New Roman"/>
                <w:b/>
                <w:color w:val="FFFFFF"/>
                <w:sz w:val="16"/>
              </w:rPr>
              <w:t>Assigned Value</w:t>
            </w:r>
          </w:p>
        </w:tc>
        <w:tc>
          <w:tcPr>
            <w:tcW w:type="dxa" w:w="2808"/>
            <w:shd w:fill="003366"/>
            <w:tcMar>
              <w:top w:w="100" w:type="dxa"/>
              <w:bottom w:w="100" w:type="dxa"/>
              <w:left w:w="100" w:type="dxa"/>
              <w:right w:w="100" w:type="dxa"/>
            </w:tcMar>
          </w:tcPr>
          <w:p>
            <w:pPr>
              <w:spacing w:before="40" w:after="40"/>
              <w:jc w:val="center"/>
            </w:pPr>
            <w:r>
              <w:rPr>
                <w:rFonts w:ascii="Times New Roman" w:hAnsi="Times New Roman"/>
                <w:b/>
                <w:color w:val="FFFFFF"/>
                <w:sz w:val="16"/>
              </w:rPr>
              <w:t>Hardware Specification Reference</w:t>
            </w:r>
          </w:p>
        </w:tc>
      </w:tr>
      <w:tr>
        <w:tc>
          <w:tcPr>
            <w:tcW w:type="dxa" w:w="2016"/>
            <w:shd w:fill="FFFFFF"/>
            <w:tcMar>
              <w:top w:w="70" w:type="dxa"/>
              <w:bottom w:w="70" w:type="dxa"/>
              <w:left w:w="90" w:type="dxa"/>
              <w:right w:w="90" w:type="dxa"/>
            </w:tcMar>
          </w:tcPr>
          <w:p>
            <w:pPr>
              <w:spacing w:before="30" w:after="30"/>
              <w:jc w:val="left"/>
            </w:pPr>
            <w:r>
              <w:rPr>
                <w:rFonts w:ascii="Times New Roman" w:hAnsi="Times New Roman"/>
                <w:sz w:val="15"/>
              </w:rPr>
              <w:t>Swarm Configuration</w:t>
            </w:r>
          </w:p>
        </w:tc>
        <w:tc>
          <w:tcPr>
            <w:tcW w:type="dxa" w:w="2448"/>
            <w:shd w:fill="FFFFFF"/>
            <w:tcMar>
              <w:top w:w="70" w:type="dxa"/>
              <w:bottom w:w="70" w:type="dxa"/>
              <w:left w:w="90" w:type="dxa"/>
              <w:right w:w="90" w:type="dxa"/>
            </w:tcMar>
          </w:tcPr>
          <w:p>
            <w:pPr>
              <w:spacing w:before="30" w:after="30"/>
              <w:jc w:val="left"/>
            </w:pPr>
            <w:r>
              <w:rPr>
                <w:rFonts w:ascii="Times New Roman" w:hAnsi="Times New Roman"/>
                <w:sz w:val="15"/>
              </w:rPr>
              <w:t>Swarm Size (N)</w:t>
            </w:r>
          </w:p>
        </w:tc>
        <w:tc>
          <w:tcPr>
            <w:tcW w:type="dxa" w:w="2592"/>
            <w:shd w:fill="FFFFFF"/>
            <w:tcMar>
              <w:top w:w="70" w:type="dxa"/>
              <w:bottom w:w="70" w:type="dxa"/>
              <w:left w:w="90" w:type="dxa"/>
              <w:right w:w="90" w:type="dxa"/>
            </w:tcMar>
          </w:tcPr>
          <w:p>
            <w:pPr>
              <w:spacing w:before="30" w:after="30"/>
              <w:jc w:val="left"/>
            </w:pPr>
            <w:r>
              <w:rPr>
                <w:rFonts w:ascii="Times New Roman" w:hAnsi="Times New Roman"/>
                <w:sz w:val="15"/>
              </w:rPr>
              <w:t>100 (N_dbo = 50, N_mpa = 50)</w:t>
            </w:r>
          </w:p>
        </w:tc>
        <w:tc>
          <w:tcPr>
            <w:tcW w:type="dxa" w:w="2808"/>
            <w:shd w:fill="FFFFFF"/>
            <w:tcMar>
              <w:top w:w="70" w:type="dxa"/>
              <w:bottom w:w="70" w:type="dxa"/>
              <w:left w:w="90" w:type="dxa"/>
              <w:right w:w="90" w:type="dxa"/>
            </w:tcMar>
          </w:tcPr>
          <w:p>
            <w:pPr>
              <w:spacing w:before="30" w:after="30"/>
              <w:jc w:val="left"/>
            </w:pPr>
            <w:r>
              <w:rPr>
                <w:rFonts w:ascii="Times New Roman" w:hAnsi="Times New Roman"/>
                <w:sz w:val="15"/>
              </w:rPr>
              <w:t>Co-evolutionary dual sub-population</w:t>
            </w:r>
          </w:p>
        </w:tc>
      </w:tr>
      <w:tr>
        <w:tc>
          <w:tcPr>
            <w:tcW w:type="dxa" w:w="2016"/>
            <w:shd w:fill="F7F9FC"/>
            <w:tcMar>
              <w:top w:w="70" w:type="dxa"/>
              <w:bottom w:w="70" w:type="dxa"/>
              <w:left w:w="90" w:type="dxa"/>
              <w:right w:w="90" w:type="dxa"/>
            </w:tcMar>
          </w:tcPr>
          <w:p>
            <w:pPr>
              <w:spacing w:before="30" w:after="30"/>
              <w:jc w:val="left"/>
            </w:pPr>
            <w:r>
              <w:rPr>
                <w:rFonts w:ascii="Times New Roman" w:hAnsi="Times New Roman"/>
                <w:sz w:val="15"/>
              </w:rPr>
              <w:t>Optimization Budget</w:t>
            </w:r>
          </w:p>
        </w:tc>
        <w:tc>
          <w:tcPr>
            <w:tcW w:type="dxa" w:w="2448"/>
            <w:shd w:fill="F7F9FC"/>
            <w:tcMar>
              <w:top w:w="70" w:type="dxa"/>
              <w:bottom w:w="70" w:type="dxa"/>
              <w:left w:w="90" w:type="dxa"/>
              <w:right w:w="90" w:type="dxa"/>
            </w:tcMar>
          </w:tcPr>
          <w:p>
            <w:pPr>
              <w:spacing w:before="30" w:after="30"/>
              <w:jc w:val="left"/>
            </w:pPr>
            <w:r>
              <w:rPr>
                <w:rFonts w:ascii="Times New Roman" w:hAnsi="Times New Roman"/>
                <w:sz w:val="15"/>
              </w:rPr>
              <w:t>Benchmark Evaluations</w:t>
            </w:r>
          </w:p>
        </w:tc>
        <w:tc>
          <w:tcPr>
            <w:tcW w:type="dxa" w:w="2592"/>
            <w:shd w:fill="F7F9FC"/>
            <w:tcMar>
              <w:top w:w="70" w:type="dxa"/>
              <w:bottom w:w="70" w:type="dxa"/>
              <w:left w:w="90" w:type="dxa"/>
              <w:right w:w="90" w:type="dxa"/>
            </w:tcMar>
          </w:tcPr>
          <w:p>
            <w:pPr>
              <w:spacing w:before="30" w:after="30"/>
              <w:jc w:val="left"/>
            </w:pPr>
            <w:r>
              <w:rPr>
                <w:rFonts w:ascii="Times New Roman" w:hAnsi="Times New Roman"/>
                <w:sz w:val="15"/>
              </w:rPr>
              <w:t>780 objective evaluations</w:t>
            </w:r>
          </w:p>
        </w:tc>
        <w:tc>
          <w:tcPr>
            <w:tcW w:type="dxa" w:w="2808"/>
            <w:shd w:fill="F7F9FC"/>
            <w:tcMar>
              <w:top w:w="70" w:type="dxa"/>
              <w:bottom w:w="70" w:type="dxa"/>
              <w:left w:w="90" w:type="dxa"/>
              <w:right w:w="90" w:type="dxa"/>
            </w:tcMar>
          </w:tcPr>
          <w:p>
            <w:pPr>
              <w:spacing w:before="30" w:after="30"/>
              <w:jc w:val="left"/>
            </w:pPr>
            <w:r>
              <w:rPr>
                <w:rFonts w:ascii="Times New Roman" w:hAnsi="Times New Roman"/>
                <w:sz w:val="15"/>
              </w:rPr>
              <w:t>Equalized budget across all baselines</w:t>
            </w:r>
          </w:p>
        </w:tc>
      </w:tr>
      <w:tr>
        <w:tc>
          <w:tcPr>
            <w:tcW w:type="dxa" w:w="2016"/>
            <w:shd w:fill="FFFFFF"/>
            <w:tcMar>
              <w:top w:w="70" w:type="dxa"/>
              <w:bottom w:w="70" w:type="dxa"/>
              <w:left w:w="90" w:type="dxa"/>
              <w:right w:w="90" w:type="dxa"/>
            </w:tcMar>
          </w:tcPr>
          <w:p>
            <w:pPr>
              <w:spacing w:before="30" w:after="30"/>
              <w:jc w:val="left"/>
            </w:pPr>
            <w:r>
              <w:rPr>
                <w:rFonts w:ascii="Times New Roman" w:hAnsi="Times New Roman"/>
                <w:sz w:val="15"/>
              </w:rPr>
              <w:t>Optimization Budget</w:t>
            </w:r>
          </w:p>
        </w:tc>
        <w:tc>
          <w:tcPr>
            <w:tcW w:type="dxa" w:w="2448"/>
            <w:shd w:fill="FFFFFF"/>
            <w:tcMar>
              <w:top w:w="70" w:type="dxa"/>
              <w:bottom w:w="70" w:type="dxa"/>
              <w:left w:w="90" w:type="dxa"/>
              <w:right w:w="90" w:type="dxa"/>
            </w:tcMar>
          </w:tcPr>
          <w:p>
            <w:pPr>
              <w:spacing w:before="30" w:after="30"/>
              <w:jc w:val="left"/>
            </w:pPr>
            <w:r>
              <w:rPr>
                <w:rFonts w:ascii="Times New Roman" w:hAnsi="Times New Roman"/>
                <w:sz w:val="15"/>
              </w:rPr>
              <w:t>Convergence Iterations</w:t>
            </w:r>
          </w:p>
        </w:tc>
        <w:tc>
          <w:tcPr>
            <w:tcW w:type="dxa" w:w="2592"/>
            <w:shd w:fill="FFFFFF"/>
            <w:tcMar>
              <w:top w:w="70" w:type="dxa"/>
              <w:bottom w:w="70" w:type="dxa"/>
              <w:left w:w="90" w:type="dxa"/>
              <w:right w:w="90" w:type="dxa"/>
            </w:tcMar>
          </w:tcPr>
          <w:p>
            <w:pPr>
              <w:spacing w:before="30" w:after="30"/>
              <w:jc w:val="left"/>
            </w:pPr>
            <w:r>
              <w:rPr>
                <w:rFonts w:ascii="Times New Roman" w:hAnsi="Times New Roman"/>
                <w:sz w:val="15"/>
              </w:rPr>
              <w:t>200 iterations</w:t>
            </w:r>
          </w:p>
        </w:tc>
        <w:tc>
          <w:tcPr>
            <w:tcW w:type="dxa" w:w="2808"/>
            <w:shd w:fill="FFFFFF"/>
            <w:tcMar>
              <w:top w:w="70" w:type="dxa"/>
              <w:bottom w:w="70" w:type="dxa"/>
              <w:left w:w="90" w:type="dxa"/>
              <w:right w:w="90" w:type="dxa"/>
            </w:tcMar>
          </w:tcPr>
          <w:p>
            <w:pPr>
              <w:spacing w:before="30" w:after="30"/>
              <w:jc w:val="left"/>
            </w:pPr>
            <w:r>
              <w:rPr>
                <w:rFonts w:ascii="Times New Roman" w:hAnsi="Times New Roman"/>
                <w:sz w:val="15"/>
              </w:rPr>
              <w:t>Extended long-term stability evaluation</w:t>
            </w:r>
          </w:p>
        </w:tc>
      </w:tr>
      <w:tr>
        <w:tc>
          <w:tcPr>
            <w:tcW w:type="dxa" w:w="2016"/>
            <w:shd w:fill="F7F9FC"/>
            <w:tcMar>
              <w:top w:w="70" w:type="dxa"/>
              <w:bottom w:w="70" w:type="dxa"/>
              <w:left w:w="90" w:type="dxa"/>
              <w:right w:w="90" w:type="dxa"/>
            </w:tcMar>
          </w:tcPr>
          <w:p>
            <w:pPr>
              <w:spacing w:before="30" w:after="30"/>
              <w:jc w:val="left"/>
            </w:pPr>
            <w:r>
              <w:rPr>
                <w:rFonts w:ascii="Times New Roman" w:hAnsi="Times New Roman"/>
                <w:sz w:val="15"/>
              </w:rPr>
              <w:t>Pareto Archive</w:t>
            </w:r>
          </w:p>
        </w:tc>
        <w:tc>
          <w:tcPr>
            <w:tcW w:type="dxa" w:w="2448"/>
            <w:shd w:fill="F7F9FC"/>
            <w:tcMar>
              <w:top w:w="70" w:type="dxa"/>
              <w:bottom w:w="70" w:type="dxa"/>
              <w:left w:w="90" w:type="dxa"/>
              <w:right w:w="90" w:type="dxa"/>
            </w:tcMar>
          </w:tcPr>
          <w:p>
            <w:pPr>
              <w:spacing w:before="30" w:after="30"/>
              <w:jc w:val="left"/>
            </w:pPr>
            <w:r>
              <w:rPr>
                <w:rFonts w:ascii="Times New Roman" w:hAnsi="Times New Roman"/>
                <w:sz w:val="15"/>
              </w:rPr>
              <w:t>Maximum Capacity (C)</w:t>
            </w:r>
          </w:p>
        </w:tc>
        <w:tc>
          <w:tcPr>
            <w:tcW w:type="dxa" w:w="2592"/>
            <w:shd w:fill="F7F9FC"/>
            <w:tcMar>
              <w:top w:w="70" w:type="dxa"/>
              <w:bottom w:w="70" w:type="dxa"/>
              <w:left w:w="90" w:type="dxa"/>
              <w:right w:w="90" w:type="dxa"/>
            </w:tcMar>
          </w:tcPr>
          <w:p>
            <w:pPr>
              <w:spacing w:before="30" w:after="30"/>
              <w:jc w:val="left"/>
            </w:pPr>
            <w:r>
              <w:rPr>
                <w:rFonts w:ascii="Times New Roman" w:hAnsi="Times New Roman"/>
                <w:sz w:val="15"/>
              </w:rPr>
              <w:t>50 non-dominated routes</w:t>
            </w:r>
          </w:p>
        </w:tc>
        <w:tc>
          <w:tcPr>
            <w:tcW w:type="dxa" w:w="2808"/>
            <w:shd w:fill="F7F9FC"/>
            <w:tcMar>
              <w:top w:w="70" w:type="dxa"/>
              <w:bottom w:w="70" w:type="dxa"/>
              <w:left w:w="90" w:type="dxa"/>
              <w:right w:w="90" w:type="dxa"/>
            </w:tcMar>
          </w:tcPr>
          <w:p>
            <w:pPr>
              <w:spacing w:before="30" w:after="30"/>
              <w:jc w:val="left"/>
            </w:pPr>
            <w:r>
              <w:rPr>
                <w:rFonts w:ascii="Times New Roman" w:hAnsi="Times New Roman"/>
                <w:sz w:val="15"/>
              </w:rPr>
              <w:t>Crowding distance sorting truncation</w:t>
            </w:r>
          </w:p>
        </w:tc>
      </w:tr>
      <w:tr>
        <w:tc>
          <w:tcPr>
            <w:tcW w:type="dxa" w:w="2016"/>
            <w:shd w:fill="FFFFFF"/>
            <w:tcMar>
              <w:top w:w="70" w:type="dxa"/>
              <w:bottom w:w="70" w:type="dxa"/>
              <w:left w:w="90" w:type="dxa"/>
              <w:right w:w="90" w:type="dxa"/>
            </w:tcMar>
          </w:tcPr>
          <w:p>
            <w:pPr>
              <w:spacing w:before="30" w:after="30"/>
              <w:jc w:val="left"/>
            </w:pPr>
            <w:r>
              <w:rPr>
                <w:rFonts w:ascii="Times New Roman" w:hAnsi="Times New Roman"/>
                <w:sz w:val="15"/>
              </w:rPr>
              <w:t>Priority Weights</w:t>
            </w:r>
          </w:p>
        </w:tc>
        <w:tc>
          <w:tcPr>
            <w:tcW w:type="dxa" w:w="2448"/>
            <w:shd w:fill="FFFFFF"/>
            <w:tcMar>
              <w:top w:w="70" w:type="dxa"/>
              <w:bottom w:w="70" w:type="dxa"/>
              <w:left w:w="90" w:type="dxa"/>
              <w:right w:w="90" w:type="dxa"/>
            </w:tcMar>
          </w:tcPr>
          <w:p>
            <w:pPr>
              <w:spacing w:before="30" w:after="30"/>
              <w:jc w:val="left"/>
            </w:pPr>
            <w:r>
              <w:rPr>
                <w:rFonts w:ascii="Times New Roman" w:hAnsi="Times New Roman"/>
                <w:sz w:val="15"/>
              </w:rPr>
              <w:t>&lt;w_x, w_T, w_L&gt;</w:t>
            </w:r>
          </w:p>
        </w:tc>
        <w:tc>
          <w:tcPr>
            <w:tcW w:type="dxa" w:w="2592"/>
            <w:shd w:fill="FFFFFF"/>
            <w:tcMar>
              <w:top w:w="70" w:type="dxa"/>
              <w:bottom w:w="70" w:type="dxa"/>
              <w:left w:w="90" w:type="dxa"/>
              <w:right w:w="90" w:type="dxa"/>
            </w:tcMar>
          </w:tcPr>
          <w:p>
            <w:pPr>
              <w:spacing w:before="30" w:after="30"/>
              <w:jc w:val="left"/>
            </w:pPr>
            <w:r>
              <w:rPr>
                <w:rFonts w:ascii="Times New Roman" w:hAnsi="Times New Roman"/>
                <w:sz w:val="15"/>
              </w:rPr>
              <w:t>&lt;0.50, 0.30, 0.20&gt;</w:t>
            </w:r>
          </w:p>
        </w:tc>
        <w:tc>
          <w:tcPr>
            <w:tcW w:type="dxa" w:w="2808"/>
            <w:shd w:fill="FFFFFF"/>
            <w:tcMar>
              <w:top w:w="70" w:type="dxa"/>
              <w:bottom w:w="70" w:type="dxa"/>
              <w:left w:w="90" w:type="dxa"/>
              <w:right w:w="90" w:type="dxa"/>
            </w:tcMar>
          </w:tcPr>
          <w:p>
            <w:pPr>
              <w:spacing w:before="30" w:after="30"/>
              <w:jc w:val="left"/>
            </w:pPr>
            <w:r>
              <w:rPr>
                <w:rFonts w:ascii="Times New Roman" w:hAnsi="Times New Roman"/>
                <w:sz w:val="15"/>
              </w:rPr>
              <w:t>Unified normalized random-key weights</w:t>
            </w:r>
          </w:p>
        </w:tc>
      </w:tr>
      <w:tr>
        <w:tc>
          <w:tcPr>
            <w:tcW w:type="dxa" w:w="2016"/>
            <w:shd w:fill="F7F9FC"/>
            <w:tcMar>
              <w:top w:w="70" w:type="dxa"/>
              <w:bottom w:w="70" w:type="dxa"/>
              <w:left w:w="90" w:type="dxa"/>
              <w:right w:w="90" w:type="dxa"/>
            </w:tcMar>
          </w:tcPr>
          <w:p>
            <w:pPr>
              <w:spacing w:before="30" w:after="30"/>
              <w:jc w:val="left"/>
            </w:pPr>
            <w:r>
              <w:rPr>
                <w:rFonts w:ascii="Times New Roman" w:hAnsi="Times New Roman"/>
                <w:sz w:val="15"/>
              </w:rPr>
              <w:t>Wireless Radio</w:t>
            </w:r>
          </w:p>
        </w:tc>
        <w:tc>
          <w:tcPr>
            <w:tcW w:type="dxa" w:w="2448"/>
            <w:shd w:fill="F7F9FC"/>
            <w:tcMar>
              <w:top w:w="70" w:type="dxa"/>
              <w:bottom w:w="70" w:type="dxa"/>
              <w:left w:w="90" w:type="dxa"/>
              <w:right w:w="90" w:type="dxa"/>
            </w:tcMar>
          </w:tcPr>
          <w:p>
            <w:pPr>
              <w:spacing w:before="30" w:after="30"/>
              <w:jc w:val="left"/>
            </w:pPr>
            <w:r>
              <w:rPr>
                <w:rFonts w:ascii="Times New Roman" w:hAnsi="Times New Roman"/>
                <w:sz w:val="15"/>
              </w:rPr>
              <w:t>Transmission Bandwidth</w:t>
            </w:r>
          </w:p>
        </w:tc>
        <w:tc>
          <w:tcPr>
            <w:tcW w:type="dxa" w:w="2592"/>
            <w:shd w:fill="F7F9FC"/>
            <w:tcMar>
              <w:top w:w="70" w:type="dxa"/>
              <w:bottom w:w="70" w:type="dxa"/>
              <w:left w:w="90" w:type="dxa"/>
              <w:right w:w="90" w:type="dxa"/>
            </w:tcMar>
          </w:tcPr>
          <w:p>
            <w:pPr>
              <w:spacing w:before="30" w:after="30"/>
              <w:jc w:val="left"/>
            </w:pPr>
            <w:r>
              <w:rPr>
                <w:rFonts w:ascii="Times New Roman" w:hAnsi="Times New Roman"/>
                <w:sz w:val="15"/>
              </w:rPr>
              <w:t>250 kbps</w:t>
            </w:r>
          </w:p>
        </w:tc>
        <w:tc>
          <w:tcPr>
            <w:tcW w:type="dxa" w:w="2808"/>
            <w:shd w:fill="F7F9FC"/>
            <w:tcMar>
              <w:top w:w="70" w:type="dxa"/>
              <w:bottom w:w="70" w:type="dxa"/>
              <w:left w:w="90" w:type="dxa"/>
              <w:right w:w="90" w:type="dxa"/>
            </w:tcMar>
          </w:tcPr>
          <w:p>
            <w:pPr>
              <w:spacing w:before="30" w:after="30"/>
              <w:jc w:val="left"/>
            </w:pPr>
            <w:r>
              <w:rPr>
                <w:rFonts w:ascii="Times New Roman" w:hAnsi="Times New Roman"/>
                <w:sz w:val="15"/>
              </w:rPr>
              <w:t>IEEE 802.15.4 / CC2420 specification</w:t>
            </w:r>
          </w:p>
        </w:tc>
      </w:tr>
      <w:tr>
        <w:tc>
          <w:tcPr>
            <w:tcW w:type="dxa" w:w="2016"/>
            <w:shd w:fill="FFFFFF"/>
            <w:tcMar>
              <w:top w:w="70" w:type="dxa"/>
              <w:bottom w:w="70" w:type="dxa"/>
              <w:left w:w="90" w:type="dxa"/>
              <w:right w:w="90" w:type="dxa"/>
            </w:tcMar>
          </w:tcPr>
          <w:p>
            <w:pPr>
              <w:spacing w:before="30" w:after="30"/>
              <w:jc w:val="left"/>
            </w:pPr>
            <w:r>
              <w:rPr>
                <w:rFonts w:ascii="Times New Roman" w:hAnsi="Times New Roman"/>
                <w:sz w:val="15"/>
              </w:rPr>
              <w:t>Wireless Radio</w:t>
            </w:r>
          </w:p>
        </w:tc>
        <w:tc>
          <w:tcPr>
            <w:tcW w:type="dxa" w:w="2448"/>
            <w:shd w:fill="FFFFFF"/>
            <w:tcMar>
              <w:top w:w="70" w:type="dxa"/>
              <w:bottom w:w="70" w:type="dxa"/>
              <w:left w:w="90" w:type="dxa"/>
              <w:right w:w="90" w:type="dxa"/>
            </w:tcMar>
          </w:tcPr>
          <w:p>
            <w:pPr>
              <w:spacing w:before="30" w:after="30"/>
              <w:jc w:val="left"/>
            </w:pPr>
            <w:r>
              <w:rPr>
                <w:rFonts w:ascii="Times New Roman" w:hAnsi="Times New Roman"/>
                <w:sz w:val="15"/>
              </w:rPr>
              <w:t>Radio Propagation Latency</w:t>
            </w:r>
          </w:p>
        </w:tc>
        <w:tc>
          <w:tcPr>
            <w:tcW w:type="dxa" w:w="2592"/>
            <w:shd w:fill="FFFFFF"/>
            <w:tcMar>
              <w:top w:w="70" w:type="dxa"/>
              <w:bottom w:w="70" w:type="dxa"/>
              <w:left w:w="90" w:type="dxa"/>
              <w:right w:w="90" w:type="dxa"/>
            </w:tcMar>
          </w:tcPr>
          <w:p>
            <w:pPr>
              <w:spacing w:before="30" w:after="30"/>
              <w:jc w:val="left"/>
            </w:pPr>
            <w:r>
              <w:rPr>
                <w:rFonts w:ascii="Times New Roman" w:hAnsi="Times New Roman"/>
                <w:sz w:val="15"/>
              </w:rPr>
              <w:t>U(2.0, 15.0) ms</w:t>
            </w:r>
          </w:p>
        </w:tc>
        <w:tc>
          <w:tcPr>
            <w:tcW w:type="dxa" w:w="2808"/>
            <w:shd w:fill="FFFFFF"/>
            <w:tcMar>
              <w:top w:w="70" w:type="dxa"/>
              <w:bottom w:w="70" w:type="dxa"/>
              <w:left w:w="90" w:type="dxa"/>
              <w:right w:w="90" w:type="dxa"/>
            </w:tcMar>
          </w:tcPr>
          <w:p>
            <w:pPr>
              <w:spacing w:before="30" w:after="30"/>
              <w:jc w:val="left"/>
            </w:pPr>
            <w:r>
              <w:rPr>
                <w:rFonts w:ascii="Times New Roman" w:hAnsi="Times New Roman"/>
                <w:sz w:val="15"/>
              </w:rPr>
              <w:t>Empirical WSN channel measurements</w:t>
            </w:r>
          </w:p>
        </w:tc>
      </w:tr>
      <w:tr>
        <w:tc>
          <w:tcPr>
            <w:tcW w:type="dxa" w:w="2016"/>
            <w:shd w:fill="F7F9FC"/>
            <w:tcMar>
              <w:top w:w="70" w:type="dxa"/>
              <w:bottom w:w="70" w:type="dxa"/>
              <w:left w:w="90" w:type="dxa"/>
              <w:right w:w="90" w:type="dxa"/>
            </w:tcMar>
          </w:tcPr>
          <w:p>
            <w:pPr>
              <w:spacing w:before="30" w:after="30"/>
              <w:jc w:val="left"/>
            </w:pPr>
            <w:r>
              <w:rPr>
                <w:rFonts w:ascii="Times New Roman" w:hAnsi="Times New Roman"/>
                <w:sz w:val="15"/>
              </w:rPr>
              <w:t>Wireless Radio</w:t>
            </w:r>
          </w:p>
        </w:tc>
        <w:tc>
          <w:tcPr>
            <w:tcW w:type="dxa" w:w="2448"/>
            <w:shd w:fill="F7F9FC"/>
            <w:tcMar>
              <w:top w:w="70" w:type="dxa"/>
              <w:bottom w:w="70" w:type="dxa"/>
              <w:left w:w="90" w:type="dxa"/>
              <w:right w:w="90" w:type="dxa"/>
            </w:tcMar>
          </w:tcPr>
          <w:p>
            <w:pPr>
              <w:spacing w:before="30" w:after="30"/>
              <w:jc w:val="left"/>
            </w:pPr>
            <w:r>
              <w:rPr>
                <w:rFonts w:ascii="Times New Roman" w:hAnsi="Times New Roman"/>
                <w:sz w:val="15"/>
              </w:rPr>
              <w:t>Packet Transmission Energy</w:t>
            </w:r>
          </w:p>
        </w:tc>
        <w:tc>
          <w:tcPr>
            <w:tcW w:type="dxa" w:w="2592"/>
            <w:shd w:fill="F7F9FC"/>
            <w:tcMar>
              <w:top w:w="70" w:type="dxa"/>
              <w:bottom w:w="70" w:type="dxa"/>
              <w:left w:w="90" w:type="dxa"/>
              <w:right w:w="90" w:type="dxa"/>
            </w:tcMar>
          </w:tcPr>
          <w:p>
            <w:pPr>
              <w:spacing w:before="30" w:after="30"/>
              <w:jc w:val="left"/>
            </w:pPr>
            <w:r>
              <w:rPr>
                <w:rFonts w:ascii="Times New Roman" w:hAnsi="Times New Roman"/>
                <w:sz w:val="15"/>
              </w:rPr>
              <w:t>0.052 mJ / packet</w:t>
            </w:r>
          </w:p>
        </w:tc>
        <w:tc>
          <w:tcPr>
            <w:tcW w:type="dxa" w:w="2808"/>
            <w:shd w:fill="F7F9FC"/>
            <w:tcMar>
              <w:top w:w="70" w:type="dxa"/>
              <w:bottom w:w="70" w:type="dxa"/>
              <w:left w:w="90" w:type="dxa"/>
              <w:right w:w="90" w:type="dxa"/>
            </w:tcMar>
          </w:tcPr>
          <w:p>
            <w:pPr>
              <w:spacing w:before="30" w:after="30"/>
              <w:jc w:val="left"/>
            </w:pPr>
            <w:r>
              <w:rPr>
                <w:rFonts w:ascii="Times New Roman" w:hAnsi="Times New Roman"/>
                <w:sz w:val="15"/>
              </w:rPr>
              <w:t>CC2420 at 0 dBm, 17.4 mA, 3.3V supply</w:t>
            </w:r>
          </w:p>
        </w:tc>
      </w:tr>
      <w:tr>
        <w:tc>
          <w:tcPr>
            <w:tcW w:type="dxa" w:w="2016"/>
            <w:shd w:fill="FFFFFF"/>
            <w:tcMar>
              <w:top w:w="70" w:type="dxa"/>
              <w:bottom w:w="70" w:type="dxa"/>
              <w:left w:w="90" w:type="dxa"/>
              <w:right w:w="90" w:type="dxa"/>
            </w:tcMar>
          </w:tcPr>
          <w:p>
            <w:pPr>
              <w:spacing w:before="30" w:after="30"/>
              <w:jc w:val="left"/>
            </w:pPr>
            <w:r>
              <w:rPr>
                <w:rFonts w:ascii="Times New Roman" w:hAnsi="Times New Roman"/>
                <w:sz w:val="15"/>
              </w:rPr>
              <w:t>Wireless Radio</w:t>
            </w:r>
          </w:p>
        </w:tc>
        <w:tc>
          <w:tcPr>
            <w:tcW w:type="dxa" w:w="2448"/>
            <w:shd w:fill="FFFFFF"/>
            <w:tcMar>
              <w:top w:w="70" w:type="dxa"/>
              <w:bottom w:w="70" w:type="dxa"/>
              <w:left w:w="90" w:type="dxa"/>
              <w:right w:w="90" w:type="dxa"/>
            </w:tcMar>
          </w:tcPr>
          <w:p>
            <w:pPr>
              <w:spacing w:before="30" w:after="30"/>
              <w:jc w:val="left"/>
            </w:pPr>
            <w:r>
              <w:rPr>
                <w:rFonts w:ascii="Times New Roman" w:hAnsi="Times New Roman"/>
                <w:sz w:val="15"/>
              </w:rPr>
              <w:t>Packet Reception Energy</w:t>
            </w:r>
          </w:p>
        </w:tc>
        <w:tc>
          <w:tcPr>
            <w:tcW w:type="dxa" w:w="2592"/>
            <w:shd w:fill="FFFFFF"/>
            <w:tcMar>
              <w:top w:w="70" w:type="dxa"/>
              <w:bottom w:w="70" w:type="dxa"/>
              <w:left w:w="90" w:type="dxa"/>
              <w:right w:w="90" w:type="dxa"/>
            </w:tcMar>
          </w:tcPr>
          <w:p>
            <w:pPr>
              <w:spacing w:before="30" w:after="30"/>
              <w:jc w:val="left"/>
            </w:pPr>
            <w:r>
              <w:rPr>
                <w:rFonts w:ascii="Times New Roman" w:hAnsi="Times New Roman"/>
                <w:sz w:val="15"/>
              </w:rPr>
              <w:t>0.059 mJ / packet</w:t>
            </w:r>
          </w:p>
        </w:tc>
        <w:tc>
          <w:tcPr>
            <w:tcW w:type="dxa" w:w="2808"/>
            <w:shd w:fill="FFFFFF"/>
            <w:tcMar>
              <w:top w:w="70" w:type="dxa"/>
              <w:bottom w:w="70" w:type="dxa"/>
              <w:left w:w="90" w:type="dxa"/>
              <w:right w:w="90" w:type="dxa"/>
            </w:tcMar>
          </w:tcPr>
          <w:p>
            <w:pPr>
              <w:spacing w:before="30" w:after="30"/>
              <w:jc w:val="left"/>
            </w:pPr>
            <w:r>
              <w:rPr>
                <w:rFonts w:ascii="Times New Roman" w:hAnsi="Times New Roman"/>
                <w:sz w:val="15"/>
              </w:rPr>
              <w:t>CC2420 Rx at 19.7 mA, 3.3V supply</w:t>
            </w:r>
          </w:p>
        </w:tc>
      </w:tr>
      <w:tr>
        <w:tc>
          <w:tcPr>
            <w:tcW w:type="dxa" w:w="2016"/>
            <w:shd w:fill="F7F9FC"/>
            <w:tcMar>
              <w:top w:w="70" w:type="dxa"/>
              <w:bottom w:w="70" w:type="dxa"/>
              <w:left w:w="90" w:type="dxa"/>
              <w:right w:w="90" w:type="dxa"/>
            </w:tcMar>
          </w:tcPr>
          <w:p>
            <w:pPr>
              <w:spacing w:before="30" w:after="30"/>
              <w:jc w:val="left"/>
            </w:pPr>
            <w:r>
              <w:rPr>
                <w:rFonts w:ascii="Times New Roman" w:hAnsi="Times New Roman"/>
                <w:sz w:val="15"/>
              </w:rPr>
              <w:t>Wireless Radio</w:t>
            </w:r>
          </w:p>
        </w:tc>
        <w:tc>
          <w:tcPr>
            <w:tcW w:type="dxa" w:w="2448"/>
            <w:shd w:fill="F7F9FC"/>
            <w:tcMar>
              <w:top w:w="70" w:type="dxa"/>
              <w:bottom w:w="70" w:type="dxa"/>
              <w:left w:w="90" w:type="dxa"/>
              <w:right w:w="90" w:type="dxa"/>
            </w:tcMar>
          </w:tcPr>
          <w:p>
            <w:pPr>
              <w:spacing w:before="30" w:after="30"/>
              <w:jc w:val="left"/>
            </w:pPr>
            <w:r>
              <w:rPr>
                <w:rFonts w:ascii="Times New Roman" w:hAnsi="Times New Roman"/>
                <w:sz w:val="15"/>
              </w:rPr>
              <w:t>Nodal Processing Energy</w:t>
            </w:r>
          </w:p>
        </w:tc>
        <w:tc>
          <w:tcPr>
            <w:tcW w:type="dxa" w:w="2592"/>
            <w:shd w:fill="F7F9FC"/>
            <w:tcMar>
              <w:top w:w="70" w:type="dxa"/>
              <w:bottom w:w="70" w:type="dxa"/>
              <w:left w:w="90" w:type="dxa"/>
              <w:right w:w="90" w:type="dxa"/>
            </w:tcMar>
          </w:tcPr>
          <w:p>
            <w:pPr>
              <w:spacing w:before="30" w:after="30"/>
              <w:jc w:val="left"/>
            </w:pPr>
            <w:r>
              <w:rPr>
                <w:rFonts w:ascii="Times New Roman" w:hAnsi="Times New Roman"/>
                <w:sz w:val="15"/>
              </w:rPr>
              <w:t>0.015 mJ / packet</w:t>
            </w:r>
          </w:p>
        </w:tc>
        <w:tc>
          <w:tcPr>
            <w:tcW w:type="dxa" w:w="2808"/>
            <w:shd w:fill="F7F9FC"/>
            <w:tcMar>
              <w:top w:w="70" w:type="dxa"/>
              <w:bottom w:w="70" w:type="dxa"/>
              <w:left w:w="90" w:type="dxa"/>
              <w:right w:w="90" w:type="dxa"/>
            </w:tcMar>
          </w:tcPr>
          <w:p>
            <w:pPr>
              <w:spacing w:before="30" w:after="30"/>
              <w:jc w:val="left"/>
            </w:pPr>
            <w:r>
              <w:rPr>
                <w:rFonts w:ascii="Times New Roman" w:hAnsi="Times New Roman"/>
                <w:sz w:val="15"/>
              </w:rPr>
              <w:t>TelosB low-power microcontroller</w:t>
            </w:r>
          </w:p>
        </w:tc>
      </w:tr>
      <w:tr>
        <w:tc>
          <w:tcPr>
            <w:tcW w:type="dxa" w:w="2016"/>
            <w:shd w:fill="FFFFFF"/>
            <w:tcMar>
              <w:top w:w="70" w:type="dxa"/>
              <w:bottom w:w="70" w:type="dxa"/>
              <w:left w:w="90" w:type="dxa"/>
              <w:right w:w="90" w:type="dxa"/>
            </w:tcMar>
          </w:tcPr>
          <w:p>
            <w:pPr>
              <w:spacing w:before="30" w:after="30"/>
              <w:jc w:val="left"/>
            </w:pPr>
            <w:r>
              <w:rPr>
                <w:rFonts w:ascii="Times New Roman" w:hAnsi="Times New Roman"/>
                <w:sz w:val="15"/>
              </w:rPr>
              <w:t>Link Quality</w:t>
            </w:r>
          </w:p>
        </w:tc>
        <w:tc>
          <w:tcPr>
            <w:tcW w:type="dxa" w:w="2448"/>
            <w:shd w:fill="FFFFFF"/>
            <w:tcMar>
              <w:top w:w="70" w:type="dxa"/>
              <w:bottom w:w="70" w:type="dxa"/>
              <w:left w:w="90" w:type="dxa"/>
              <w:right w:w="90" w:type="dxa"/>
            </w:tcMar>
          </w:tcPr>
          <w:p>
            <w:pPr>
              <w:spacing w:before="30" w:after="30"/>
              <w:jc w:val="left"/>
            </w:pPr>
            <w:r>
              <w:rPr>
                <w:rFonts w:ascii="Times New Roman" w:hAnsi="Times New Roman"/>
                <w:sz w:val="15"/>
              </w:rPr>
              <w:t>Link Delivery Reliability</w:t>
            </w:r>
          </w:p>
        </w:tc>
        <w:tc>
          <w:tcPr>
            <w:tcW w:type="dxa" w:w="2592"/>
            <w:shd w:fill="FFFFFF"/>
            <w:tcMar>
              <w:top w:w="70" w:type="dxa"/>
              <w:bottom w:w="70" w:type="dxa"/>
              <w:left w:w="90" w:type="dxa"/>
              <w:right w:w="90" w:type="dxa"/>
            </w:tcMar>
          </w:tcPr>
          <w:p>
            <w:pPr>
              <w:spacing w:before="30" w:after="30"/>
              <w:jc w:val="left"/>
            </w:pPr>
            <w:r>
              <w:rPr>
                <w:rFonts w:ascii="Times New Roman" w:hAnsi="Times New Roman"/>
                <w:sz w:val="15"/>
              </w:rPr>
              <w:t>U(0.85, 0.99)</w:t>
            </w:r>
          </w:p>
        </w:tc>
        <w:tc>
          <w:tcPr>
            <w:tcW w:type="dxa" w:w="2808"/>
            <w:shd w:fill="FFFFFF"/>
            <w:tcMar>
              <w:top w:w="70" w:type="dxa"/>
              <w:bottom w:w="70" w:type="dxa"/>
              <w:left w:w="90" w:type="dxa"/>
              <w:right w:w="90" w:type="dxa"/>
            </w:tcMar>
          </w:tcPr>
          <w:p>
            <w:pPr>
              <w:spacing w:before="30" w:after="30"/>
              <w:jc w:val="left"/>
            </w:pPr>
            <w:r>
              <w:rPr>
                <w:rFonts w:ascii="Times New Roman" w:hAnsi="Times New Roman"/>
                <w:sz w:val="15"/>
              </w:rPr>
              <w:t>Independent Rayleigh fading channels</w:t>
            </w:r>
          </w:p>
        </w:tc>
      </w:tr>
      <w:tr>
        <w:tc>
          <w:tcPr>
            <w:tcW w:type="dxa" w:w="2016"/>
            <w:shd w:fill="F7F9FC"/>
            <w:tcMar>
              <w:top w:w="70" w:type="dxa"/>
              <w:bottom w:w="70" w:type="dxa"/>
              <w:left w:w="90" w:type="dxa"/>
              <w:right w:w="90" w:type="dxa"/>
            </w:tcMar>
          </w:tcPr>
          <w:p>
            <w:pPr>
              <w:spacing w:before="30" w:after="30"/>
              <w:jc w:val="left"/>
            </w:pPr>
            <w:r>
              <w:rPr>
                <w:rFonts w:ascii="Times New Roman" w:hAnsi="Times New Roman"/>
                <w:sz w:val="15"/>
              </w:rPr>
              <w:t>Trust Weights</w:t>
            </w:r>
          </w:p>
        </w:tc>
        <w:tc>
          <w:tcPr>
            <w:tcW w:type="dxa" w:w="2448"/>
            <w:shd w:fill="F7F9FC"/>
            <w:tcMar>
              <w:top w:w="70" w:type="dxa"/>
              <w:bottom w:w="70" w:type="dxa"/>
              <w:left w:w="90" w:type="dxa"/>
              <w:right w:w="90" w:type="dxa"/>
            </w:tcMar>
          </w:tcPr>
          <w:p>
            <w:pPr>
              <w:spacing w:before="30" w:after="30"/>
              <w:jc w:val="left"/>
            </w:pPr>
            <w:r>
              <w:rPr>
                <w:rFonts w:ascii="Times New Roman" w:hAnsi="Times New Roman"/>
                <w:sz w:val="15"/>
              </w:rPr>
              <w:t>&lt;w_d, w_i, w_s&gt;</w:t>
            </w:r>
          </w:p>
        </w:tc>
        <w:tc>
          <w:tcPr>
            <w:tcW w:type="dxa" w:w="2592"/>
            <w:shd w:fill="F7F9FC"/>
            <w:tcMar>
              <w:top w:w="70" w:type="dxa"/>
              <w:bottom w:w="70" w:type="dxa"/>
              <w:left w:w="90" w:type="dxa"/>
              <w:right w:w="90" w:type="dxa"/>
            </w:tcMar>
          </w:tcPr>
          <w:p>
            <w:pPr>
              <w:spacing w:before="30" w:after="30"/>
              <w:jc w:val="left"/>
            </w:pPr>
            <w:r>
              <w:rPr>
                <w:rFonts w:ascii="Times New Roman" w:hAnsi="Times New Roman"/>
                <w:sz w:val="15"/>
              </w:rPr>
              <w:t>&lt;0.45, 0.35, 0.20&gt;</w:t>
            </w:r>
          </w:p>
        </w:tc>
        <w:tc>
          <w:tcPr>
            <w:tcW w:type="dxa" w:w="2808"/>
            <w:shd w:fill="F7F9FC"/>
            <w:tcMar>
              <w:top w:w="70" w:type="dxa"/>
              <w:bottom w:w="70" w:type="dxa"/>
              <w:left w:w="90" w:type="dxa"/>
              <w:right w:w="90" w:type="dxa"/>
            </w:tcMar>
          </w:tcPr>
          <w:p>
            <w:pPr>
              <w:spacing w:before="30" w:after="30"/>
              <w:jc w:val="left"/>
            </w:pPr>
            <w:r>
              <w:rPr>
                <w:rFonts w:ascii="Times New Roman" w:hAnsi="Times New Roman"/>
                <w:sz w:val="15"/>
              </w:rPr>
              <w:t>Systematic sensitivity sweep calibration</w:t>
            </w:r>
          </w:p>
        </w:tc>
      </w:tr>
      <w:tr>
        <w:tc>
          <w:tcPr>
            <w:tcW w:type="dxa" w:w="2016"/>
            <w:shd w:fill="FFFFFF"/>
            <w:tcMar>
              <w:top w:w="70" w:type="dxa"/>
              <w:bottom w:w="70" w:type="dxa"/>
              <w:left w:w="90" w:type="dxa"/>
              <w:right w:w="90" w:type="dxa"/>
            </w:tcMar>
          </w:tcPr>
          <w:p>
            <w:pPr>
              <w:spacing w:before="30" w:after="30"/>
              <w:jc w:val="left"/>
            </w:pPr>
            <w:r>
              <w:rPr>
                <w:rFonts w:ascii="Times New Roman" w:hAnsi="Times New Roman"/>
                <w:sz w:val="15"/>
              </w:rPr>
              <w:t>Trust Engine</w:t>
            </w:r>
          </w:p>
        </w:tc>
        <w:tc>
          <w:tcPr>
            <w:tcW w:type="dxa" w:w="2448"/>
            <w:shd w:fill="FFFFFF"/>
            <w:tcMar>
              <w:top w:w="70" w:type="dxa"/>
              <w:bottom w:w="70" w:type="dxa"/>
              <w:left w:w="90" w:type="dxa"/>
              <w:right w:w="90" w:type="dxa"/>
            </w:tcMar>
          </w:tcPr>
          <w:p>
            <w:pPr>
              <w:spacing w:before="30" w:after="30"/>
              <w:jc w:val="left"/>
            </w:pPr>
            <w:r>
              <w:rPr>
                <w:rFonts w:ascii="Times New Roman" w:hAnsi="Times New Roman"/>
                <w:sz w:val="15"/>
              </w:rPr>
              <w:t>Laplace Smoothing</w:t>
            </w:r>
          </w:p>
        </w:tc>
        <w:tc>
          <w:tcPr>
            <w:tcW w:type="dxa" w:w="2592"/>
            <w:shd w:fill="FFFFFF"/>
            <w:tcMar>
              <w:top w:w="70" w:type="dxa"/>
              <w:bottom w:w="70" w:type="dxa"/>
              <w:left w:w="90" w:type="dxa"/>
              <w:right w:w="90" w:type="dxa"/>
            </w:tcMar>
          </w:tcPr>
          <w:p>
            <w:pPr>
              <w:spacing w:before="30" w:after="30"/>
              <w:jc w:val="left"/>
            </w:pPr>
            <w:r>
              <w:rPr>
                <w:rFonts w:ascii="Times New Roman" w:hAnsi="Times New Roman"/>
                <w:sz w:val="15"/>
              </w:rPr>
              <w:t>lambda = 0.05</w:t>
            </w:r>
          </w:p>
        </w:tc>
        <w:tc>
          <w:tcPr>
            <w:tcW w:type="dxa" w:w="2808"/>
            <w:shd w:fill="FFFFFF"/>
            <w:tcMar>
              <w:top w:w="70" w:type="dxa"/>
              <w:bottom w:w="70" w:type="dxa"/>
              <w:left w:w="90" w:type="dxa"/>
              <w:right w:w="90" w:type="dxa"/>
            </w:tcMar>
          </w:tcPr>
          <w:p>
            <w:pPr>
              <w:spacing w:before="30" w:after="30"/>
              <w:jc w:val="left"/>
            </w:pPr>
            <w:r>
              <w:rPr>
                <w:rFonts w:ascii="Times New Roman" w:hAnsi="Times New Roman"/>
                <w:sz w:val="15"/>
              </w:rPr>
              <w:t>Time-decay interaction smoothing</w:t>
            </w:r>
          </w:p>
        </w:tc>
      </w:tr>
      <w:tr>
        <w:tc>
          <w:tcPr>
            <w:tcW w:type="dxa" w:w="2016"/>
            <w:shd w:fill="F7F9FC"/>
            <w:tcMar>
              <w:top w:w="70" w:type="dxa"/>
              <w:bottom w:w="70" w:type="dxa"/>
              <w:left w:w="90" w:type="dxa"/>
              <w:right w:w="90" w:type="dxa"/>
            </w:tcMar>
          </w:tcPr>
          <w:p>
            <w:pPr>
              <w:spacing w:before="30" w:after="30"/>
              <w:jc w:val="left"/>
            </w:pPr>
            <w:r>
              <w:rPr>
                <w:rFonts w:ascii="Times New Roman" w:hAnsi="Times New Roman"/>
                <w:sz w:val="15"/>
              </w:rPr>
              <w:t>Trust Engine</w:t>
            </w:r>
          </w:p>
        </w:tc>
        <w:tc>
          <w:tcPr>
            <w:tcW w:type="dxa" w:w="2448"/>
            <w:shd w:fill="F7F9FC"/>
            <w:tcMar>
              <w:top w:w="70" w:type="dxa"/>
              <w:bottom w:w="70" w:type="dxa"/>
              <w:left w:w="90" w:type="dxa"/>
              <w:right w:w="90" w:type="dxa"/>
            </w:tcMar>
          </w:tcPr>
          <w:p>
            <w:pPr>
              <w:spacing w:before="30" w:after="30"/>
              <w:jc w:val="left"/>
            </w:pPr>
            <w:r>
              <w:rPr>
                <w:rFonts w:ascii="Times New Roman" w:hAnsi="Times New Roman"/>
                <w:sz w:val="15"/>
              </w:rPr>
              <w:t>MAD Consensus Threshold</w:t>
            </w:r>
          </w:p>
        </w:tc>
        <w:tc>
          <w:tcPr>
            <w:tcW w:type="dxa" w:w="2592"/>
            <w:shd w:fill="F7F9FC"/>
            <w:tcMar>
              <w:top w:w="70" w:type="dxa"/>
              <w:bottom w:w="70" w:type="dxa"/>
              <w:left w:w="90" w:type="dxa"/>
              <w:right w:w="90" w:type="dxa"/>
            </w:tcMar>
          </w:tcPr>
          <w:p>
            <w:pPr>
              <w:spacing w:before="30" w:after="30"/>
              <w:jc w:val="left"/>
            </w:pPr>
            <w:r>
              <w:rPr>
                <w:rFonts w:ascii="Times New Roman" w:hAnsi="Times New Roman"/>
                <w:sz w:val="15"/>
              </w:rPr>
              <w:t>Delta = 3.0 * MAD</w:t>
            </w:r>
          </w:p>
        </w:tc>
        <w:tc>
          <w:tcPr>
            <w:tcW w:type="dxa" w:w="2808"/>
            <w:shd w:fill="F7F9FC"/>
            <w:tcMar>
              <w:top w:w="70" w:type="dxa"/>
              <w:bottom w:w="70" w:type="dxa"/>
              <w:left w:w="90" w:type="dxa"/>
              <w:right w:w="90" w:type="dxa"/>
            </w:tcMar>
          </w:tcPr>
          <w:p>
            <w:pPr>
              <w:spacing w:before="30" w:after="30"/>
              <w:jc w:val="left"/>
            </w:pPr>
            <w:r>
              <w:rPr>
                <w:rFonts w:ascii="Times New Roman" w:hAnsi="Times New Roman"/>
                <w:sz w:val="15"/>
              </w:rPr>
              <w:t>Robust statistics 50% breakdown point</w:t>
            </w:r>
          </w:p>
        </w:tc>
      </w:tr>
    </w:tbl>
    <w:p>
      <w:pPr>
        <w:spacing w:after="60"/>
      </w:pPr>
    </w:p>
    <w:p>
      <w:pPr>
        <w:pStyle w:val="Heading2"/>
        <w:keepNext/>
        <w:spacing w:before="160" w:after="80"/>
      </w:pPr>
      <w:r>
        <w:rPr>
          <w:rFonts w:ascii="Times New Roman" w:hAnsi="Times New Roman"/>
          <w:b/>
          <w:color w:val="1E3C5A"/>
          <w:sz w:val="21"/>
        </w:rPr>
        <w:t>6.2 Adversarial Evaluation Framework</w:t>
      </w:r>
    </w:p>
    <w:p>
      <w:pPr>
        <w:spacing w:before="0" w:after="60" w:line="276" w:lineRule="auto"/>
      </w:pPr>
      <w:r>
        <w:rPr>
          <w:rFonts w:ascii="Times New Roman" w:hAnsi="Times New Roman"/>
          <w:sz w:val="19"/>
        </w:rPr>
        <w:t>The adversarial evaluation tests six attack models with malicious node ratio rho_mal = |V_mal| / |V| in [0.10, 0.50]:</w:t>
        <w:br/>
        <w:t>• Service Drop Attack (SDA): Malicious nodes accept discovery requests but selectively drop 100% of forwarded packets.</w:t>
        <w:br/>
        <w:t>• Bad-Mouthing Attack (BMA): Colluding nodes slander honest nodes by submitting minimum recommendations (R = 0.0).</w:t>
        <w:br/>
        <w:t>• Ballot-Stuffing Attack (BSA): Colluding nodes inflate malicious peers with maximum ratings (R = 1.0).</w:t>
        <w:br/>
        <w:t>• On-Off Attack (OOA): Adversaries alternate between tau_on = 70 honest interaction steps and tau_off = 30 attacking steps, with staggered random phase offsets phi_i ~ U(0, 100) to prevent synchronized global detection.</w:t>
        <w:br/>
        <w:t>• Sybil Attack (SYA): Each compromised physical node fabricates 5 virtual identities to flood the recommendation pool.</w:t>
        <w:br/>
        <w:t>• Mixed Adversarial Attack (MXA): Malicious nodes are partitioned equally across SDA (25%), BMA (25%), BSA (25%), and OOA (25%).</w:t>
      </w:r>
    </w:p>
    <w:p>
      <w:pPr>
        <w:pStyle w:val="Heading1"/>
        <w:keepNext/>
        <w:spacing w:before="240" w:after="80"/>
      </w:pPr>
      <w:r>
        <w:rPr>
          <w:rFonts w:ascii="Times New Roman" w:hAnsi="Times New Roman"/>
          <w:b/>
          <w:color w:val="003366"/>
          <w:sz w:val="24"/>
        </w:rPr>
        <w:t>7. EXPERIMENTAL RESULTS AND DISCUSSION</w:t>
      </w:r>
    </w:p>
    <w:p>
      <w:pPr>
        <w:spacing w:before="0" w:after="60" w:line="276" w:lineRule="auto"/>
      </w:pPr>
      <w:r>
        <w:rPr>
          <w:rFonts w:ascii="Times New Roman" w:hAnsi="Times New Roman"/>
          <w:sz w:val="19"/>
        </w:rPr>
        <w:t>All algorithms were evaluated over 30 independent stochastic executions under an equalized budget of 780 objective function evaluations on the SNAP-250 benchmark topology.</w:t>
      </w:r>
    </w:p>
    <w:p>
      <w:pPr>
        <w:pStyle w:val="Heading2"/>
        <w:keepNext/>
        <w:spacing w:before="160" w:after="80"/>
      </w:pPr>
      <w:r>
        <w:rPr>
          <w:rFonts w:ascii="Times New Roman" w:hAnsi="Times New Roman"/>
          <w:b/>
          <w:color w:val="1E3C5A"/>
          <w:sz w:val="21"/>
        </w:rPr>
        <w:t>7.1 Multi-Objective Benchmark Performance</w:t>
      </w:r>
    </w:p>
    <w:p>
      <w:pPr>
        <w:spacing w:before="0" w:after="60" w:line="276" w:lineRule="auto"/>
      </w:pPr>
      <w:r>
        <w:rPr>
          <w:rFonts w:ascii="Times New Roman" w:hAnsi="Times New Roman"/>
          <w:sz w:val="19"/>
        </w:rPr>
        <w:t>Table 4 reports multi-objective performance across Hypervolume (HV), Inverted Generational Distance Plus (IGD+), Spacing (S), path trustworthiness, discovery latency, energy consumption, QoS reliability, and hop count. Bold font indicates the best-performing algorithm for each metric. Discrete ACO attains highest HV (0.2862 ± 0.0690) and lowest latency (38.96 ± 9.61 ms) and energy (2.43 ± 0.75 mJ), while HDBO-MPA leads on path trustworthiness (0.5544 ± 0.0791) among metaheuristic optimizers, outperforming canonical DBO and MPA across all dimensions.</w:t>
      </w:r>
    </w:p>
    <w:p>
      <w:pPr>
        <w:keepNext/>
        <w:spacing w:before="160" w:after="60"/>
      </w:pPr>
      <w:r>
        <w:rPr>
          <w:rFonts w:ascii="Times New Roman" w:hAnsi="Times New Roman"/>
          <w:b/>
          <w:color w:val="003366"/>
          <w:sz w:val="17"/>
        </w:rPr>
        <w:t>Table 4: Multi-Objective Benchmark Performance on SNAP-250 (Mean ± Standard Deviation across 30 Runs, Budget = 780 Evaluations)</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rPr>
          <w:tblHeader/>
        </w:trPr>
        <w:tc>
          <w:tcPr>
            <w:tcW w:type="dxa" w:w="1872"/>
            <w:shd w:fill="003366"/>
            <w:tcMar>
              <w:top w:w="100" w:type="dxa"/>
              <w:bottom w:w="100" w:type="dxa"/>
              <w:left w:w="100" w:type="dxa"/>
              <w:right w:w="100" w:type="dxa"/>
            </w:tcMar>
          </w:tcPr>
          <w:p>
            <w:pPr>
              <w:spacing w:before="40" w:after="40"/>
              <w:jc w:val="center"/>
            </w:pPr>
            <w:r>
              <w:rPr>
                <w:rFonts w:ascii="Times New Roman" w:hAnsi="Times New Roman"/>
                <w:b/>
                <w:color w:val="FFFFFF"/>
                <w:sz w:val="14"/>
              </w:rPr>
              <w:t>Algorithm</w:t>
            </w:r>
          </w:p>
        </w:tc>
        <w:tc>
          <w:tcPr>
            <w:tcW w:type="dxa" w:w="1152"/>
            <w:shd w:fill="003366"/>
            <w:tcMar>
              <w:top w:w="100" w:type="dxa"/>
              <w:bottom w:w="100" w:type="dxa"/>
              <w:left w:w="100" w:type="dxa"/>
              <w:right w:w="100" w:type="dxa"/>
            </w:tcMar>
          </w:tcPr>
          <w:p>
            <w:pPr>
              <w:spacing w:before="40" w:after="40"/>
              <w:jc w:val="center"/>
            </w:pPr>
            <w:r>
              <w:rPr>
                <w:rFonts w:ascii="Times New Roman" w:hAnsi="Times New Roman"/>
                <w:b/>
                <w:color w:val="FFFFFF"/>
                <w:sz w:val="14"/>
              </w:rPr>
              <w:t>Hypervolume (HV) ↑</w:t>
            </w:r>
          </w:p>
        </w:tc>
        <w:tc>
          <w:tcPr>
            <w:tcW w:type="dxa" w:w="1008"/>
            <w:shd w:fill="003366"/>
            <w:tcMar>
              <w:top w:w="100" w:type="dxa"/>
              <w:bottom w:w="100" w:type="dxa"/>
              <w:left w:w="100" w:type="dxa"/>
              <w:right w:w="100" w:type="dxa"/>
            </w:tcMar>
          </w:tcPr>
          <w:p>
            <w:pPr>
              <w:spacing w:before="40" w:after="40"/>
              <w:jc w:val="center"/>
            </w:pPr>
            <w:r>
              <w:rPr>
                <w:rFonts w:ascii="Times New Roman" w:hAnsi="Times New Roman"/>
                <w:b/>
                <w:color w:val="FFFFFF"/>
                <w:sz w:val="14"/>
              </w:rPr>
              <w:t>IGD+ ↓</w:t>
            </w:r>
          </w:p>
        </w:tc>
        <w:tc>
          <w:tcPr>
            <w:tcW w:type="dxa" w:w="1008"/>
            <w:shd w:fill="003366"/>
            <w:tcMar>
              <w:top w:w="100" w:type="dxa"/>
              <w:bottom w:w="100" w:type="dxa"/>
              <w:left w:w="100" w:type="dxa"/>
              <w:right w:w="100" w:type="dxa"/>
            </w:tcMar>
          </w:tcPr>
          <w:p>
            <w:pPr>
              <w:spacing w:before="40" w:after="40"/>
              <w:jc w:val="center"/>
            </w:pPr>
            <w:r>
              <w:rPr>
                <w:rFonts w:ascii="Times New Roman" w:hAnsi="Times New Roman"/>
                <w:b/>
                <w:color w:val="FFFFFF"/>
                <w:sz w:val="14"/>
              </w:rPr>
              <w:t>Spacing (S) ↓</w:t>
            </w:r>
          </w:p>
        </w:tc>
        <w:tc>
          <w:tcPr>
            <w:tcW w:type="dxa" w:w="1008"/>
            <w:shd w:fill="003366"/>
            <w:tcMar>
              <w:top w:w="100" w:type="dxa"/>
              <w:bottom w:w="100" w:type="dxa"/>
              <w:left w:w="100" w:type="dxa"/>
              <w:right w:w="100" w:type="dxa"/>
            </w:tcMar>
          </w:tcPr>
          <w:p>
            <w:pPr>
              <w:spacing w:before="40" w:after="40"/>
              <w:jc w:val="center"/>
            </w:pPr>
            <w:r>
              <w:rPr>
                <w:rFonts w:ascii="Times New Roman" w:hAnsi="Times New Roman"/>
                <w:b/>
                <w:color w:val="FFFFFF"/>
                <w:sz w:val="14"/>
              </w:rPr>
              <w:t>Path Trust ↑</w:t>
            </w:r>
          </w:p>
        </w:tc>
        <w:tc>
          <w:tcPr>
            <w:tcW w:type="dxa" w:w="1080"/>
            <w:shd w:fill="003366"/>
            <w:tcMar>
              <w:top w:w="100" w:type="dxa"/>
              <w:bottom w:w="100" w:type="dxa"/>
              <w:left w:w="100" w:type="dxa"/>
              <w:right w:w="100" w:type="dxa"/>
            </w:tcMar>
          </w:tcPr>
          <w:p>
            <w:pPr>
              <w:spacing w:before="40" w:after="40"/>
              <w:jc w:val="center"/>
            </w:pPr>
            <w:r>
              <w:rPr>
                <w:rFonts w:ascii="Times New Roman" w:hAnsi="Times New Roman"/>
                <w:b/>
                <w:color w:val="FFFFFF"/>
                <w:sz w:val="14"/>
              </w:rPr>
              <w:t>Latency (ms) ↓</w:t>
            </w:r>
          </w:p>
        </w:tc>
        <w:tc>
          <w:tcPr>
            <w:tcW w:type="dxa" w:w="936"/>
            <w:shd w:fill="003366"/>
            <w:tcMar>
              <w:top w:w="100" w:type="dxa"/>
              <w:bottom w:w="100" w:type="dxa"/>
              <w:left w:w="100" w:type="dxa"/>
              <w:right w:w="100" w:type="dxa"/>
            </w:tcMar>
          </w:tcPr>
          <w:p>
            <w:pPr>
              <w:spacing w:before="40" w:after="40"/>
              <w:jc w:val="center"/>
            </w:pPr>
            <w:r>
              <w:rPr>
                <w:rFonts w:ascii="Times New Roman" w:hAnsi="Times New Roman"/>
                <w:b/>
                <w:color w:val="FFFFFF"/>
                <w:sz w:val="14"/>
              </w:rPr>
              <w:t>Energy (mJ) ↓</w:t>
            </w:r>
          </w:p>
        </w:tc>
        <w:tc>
          <w:tcPr>
            <w:tcW w:type="dxa" w:w="1008"/>
            <w:shd w:fill="003366"/>
            <w:tcMar>
              <w:top w:w="100" w:type="dxa"/>
              <w:bottom w:w="100" w:type="dxa"/>
              <w:left w:w="100" w:type="dxa"/>
              <w:right w:w="100" w:type="dxa"/>
            </w:tcMar>
          </w:tcPr>
          <w:p>
            <w:pPr>
              <w:spacing w:before="40" w:after="40"/>
              <w:jc w:val="center"/>
            </w:pPr>
            <w:r>
              <w:rPr>
                <w:rFonts w:ascii="Times New Roman" w:hAnsi="Times New Roman"/>
                <w:b/>
                <w:color w:val="FFFFFF"/>
                <w:sz w:val="14"/>
              </w:rPr>
              <w:t>QoS Reliability ↑</w:t>
            </w:r>
          </w:p>
        </w:tc>
        <w:tc>
          <w:tcPr>
            <w:tcW w:type="dxa" w:w="792"/>
            <w:shd w:fill="003366"/>
            <w:tcMar>
              <w:top w:w="100" w:type="dxa"/>
              <w:bottom w:w="100" w:type="dxa"/>
              <w:left w:w="100" w:type="dxa"/>
              <w:right w:w="100" w:type="dxa"/>
            </w:tcMar>
          </w:tcPr>
          <w:p>
            <w:pPr>
              <w:spacing w:before="40" w:after="40"/>
              <w:jc w:val="center"/>
            </w:pPr>
            <w:r>
              <w:rPr>
                <w:rFonts w:ascii="Times New Roman" w:hAnsi="Times New Roman"/>
                <w:b/>
                <w:color w:val="FFFFFF"/>
                <w:sz w:val="14"/>
              </w:rPr>
              <w:t>Hops ↓</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3"/>
              </w:rPr>
              <w:t>HDBO-MPA (Proposed)</w:t>
            </w:r>
          </w:p>
        </w:tc>
        <w:tc>
          <w:tcPr>
            <w:tcW w:type="dxa" w:w="1152"/>
            <w:shd w:fill="EBF2FA"/>
            <w:tcMar>
              <w:top w:w="70" w:type="dxa"/>
              <w:bottom w:w="70" w:type="dxa"/>
              <w:left w:w="90" w:type="dxa"/>
              <w:right w:w="90" w:type="dxa"/>
            </w:tcMar>
          </w:tcPr>
          <w:p>
            <w:pPr>
              <w:spacing w:before="30" w:after="30"/>
              <w:jc w:val="left"/>
            </w:pPr>
            <w:r>
              <w:rPr>
                <w:rFonts w:ascii="Times New Roman" w:hAnsi="Times New Roman"/>
                <w:b/>
                <w:sz w:val="13"/>
              </w:rPr>
              <w:t>0.2046 ± 0.0883</w:t>
            </w:r>
          </w:p>
        </w:tc>
        <w:tc>
          <w:tcPr>
            <w:tcW w:type="dxa" w:w="1008"/>
            <w:shd w:fill="EBF2FA"/>
            <w:tcMar>
              <w:top w:w="70" w:type="dxa"/>
              <w:bottom w:w="70" w:type="dxa"/>
              <w:left w:w="90" w:type="dxa"/>
              <w:right w:w="90" w:type="dxa"/>
            </w:tcMar>
          </w:tcPr>
          <w:p>
            <w:pPr>
              <w:spacing w:before="30" w:after="30"/>
              <w:jc w:val="left"/>
            </w:pPr>
            <w:r>
              <w:rPr>
                <w:rFonts w:ascii="Times New Roman" w:hAnsi="Times New Roman"/>
                <w:b/>
                <w:sz w:val="13"/>
              </w:rPr>
              <w:t>0.2559 ± 0.1166</w:t>
            </w:r>
          </w:p>
        </w:tc>
        <w:tc>
          <w:tcPr>
            <w:tcW w:type="dxa" w:w="1008"/>
            <w:shd w:fill="EBF2FA"/>
            <w:tcMar>
              <w:top w:w="70" w:type="dxa"/>
              <w:bottom w:w="70" w:type="dxa"/>
              <w:left w:w="90" w:type="dxa"/>
              <w:right w:w="90" w:type="dxa"/>
            </w:tcMar>
          </w:tcPr>
          <w:p>
            <w:pPr>
              <w:spacing w:before="30" w:after="30"/>
              <w:jc w:val="left"/>
            </w:pPr>
            <w:r>
              <w:rPr>
                <w:rFonts w:ascii="Times New Roman" w:hAnsi="Times New Roman"/>
                <w:b/>
                <w:sz w:val="13"/>
              </w:rPr>
              <w:t>0.1596 ± 0.0631</w:t>
            </w:r>
          </w:p>
        </w:tc>
        <w:tc>
          <w:tcPr>
            <w:tcW w:type="dxa" w:w="1008"/>
            <w:shd w:fill="EBF2FA"/>
            <w:tcMar>
              <w:top w:w="70" w:type="dxa"/>
              <w:bottom w:w="70" w:type="dxa"/>
              <w:left w:w="90" w:type="dxa"/>
              <w:right w:w="90" w:type="dxa"/>
            </w:tcMar>
          </w:tcPr>
          <w:p>
            <w:pPr>
              <w:spacing w:before="30" w:after="30"/>
              <w:jc w:val="left"/>
            </w:pPr>
            <w:r>
              <w:rPr>
                <w:rFonts w:ascii="Times New Roman" w:hAnsi="Times New Roman"/>
                <w:b/>
                <w:sz w:val="13"/>
              </w:rPr>
              <w:t>0.5544 ± 0.0791</w:t>
            </w:r>
          </w:p>
        </w:tc>
        <w:tc>
          <w:tcPr>
            <w:tcW w:type="dxa" w:w="1080"/>
            <w:shd w:fill="EBF2FA"/>
            <w:tcMar>
              <w:top w:w="70" w:type="dxa"/>
              <w:bottom w:w="70" w:type="dxa"/>
              <w:left w:w="90" w:type="dxa"/>
              <w:right w:w="90" w:type="dxa"/>
            </w:tcMar>
          </w:tcPr>
          <w:p>
            <w:pPr>
              <w:spacing w:before="30" w:after="30"/>
              <w:jc w:val="left"/>
            </w:pPr>
            <w:r>
              <w:rPr>
                <w:rFonts w:ascii="Times New Roman" w:hAnsi="Times New Roman"/>
                <w:b/>
                <w:sz w:val="13"/>
              </w:rPr>
              <w:t>46.51 ± 14.15</w:t>
            </w:r>
          </w:p>
        </w:tc>
        <w:tc>
          <w:tcPr>
            <w:tcW w:type="dxa" w:w="936"/>
            <w:shd w:fill="EBF2FA"/>
            <w:tcMar>
              <w:top w:w="70" w:type="dxa"/>
              <w:bottom w:w="70" w:type="dxa"/>
              <w:left w:w="90" w:type="dxa"/>
              <w:right w:w="90" w:type="dxa"/>
            </w:tcMar>
          </w:tcPr>
          <w:p>
            <w:pPr>
              <w:spacing w:before="30" w:after="30"/>
              <w:jc w:val="left"/>
            </w:pPr>
            <w:r>
              <w:rPr>
                <w:rFonts w:ascii="Times New Roman" w:hAnsi="Times New Roman"/>
                <w:b/>
                <w:sz w:val="13"/>
              </w:rPr>
              <w:t>3.67 ± 1.76</w:t>
            </w:r>
          </w:p>
        </w:tc>
        <w:tc>
          <w:tcPr>
            <w:tcW w:type="dxa" w:w="1008"/>
            <w:shd w:fill="EBF2FA"/>
            <w:tcMar>
              <w:top w:w="70" w:type="dxa"/>
              <w:bottom w:w="70" w:type="dxa"/>
              <w:left w:w="90" w:type="dxa"/>
              <w:right w:w="90" w:type="dxa"/>
            </w:tcMar>
          </w:tcPr>
          <w:p>
            <w:pPr>
              <w:spacing w:before="30" w:after="30"/>
              <w:jc w:val="left"/>
            </w:pPr>
            <w:r>
              <w:rPr>
                <w:rFonts w:ascii="Times New Roman" w:hAnsi="Times New Roman"/>
                <w:b/>
                <w:sz w:val="13"/>
              </w:rPr>
              <w:t>0.6590 ± 0.2116</w:t>
            </w:r>
          </w:p>
        </w:tc>
        <w:tc>
          <w:tcPr>
            <w:tcW w:type="dxa" w:w="792"/>
            <w:shd w:fill="EBF2FA"/>
            <w:tcMar>
              <w:top w:w="70" w:type="dxa"/>
              <w:bottom w:w="70" w:type="dxa"/>
              <w:left w:w="90" w:type="dxa"/>
              <w:right w:w="90" w:type="dxa"/>
            </w:tcMar>
          </w:tcPr>
          <w:p>
            <w:pPr>
              <w:spacing w:before="30" w:after="30"/>
              <w:jc w:val="left"/>
            </w:pPr>
            <w:r>
              <w:rPr>
                <w:rFonts w:ascii="Times New Roman" w:hAnsi="Times New Roman"/>
                <w:b/>
                <w:sz w:val="13"/>
              </w:rPr>
              <w:t>3.60 ± 1.14</w:t>
            </w:r>
          </w:p>
        </w:tc>
      </w:tr>
      <w:tr>
        <w:tc>
          <w:tcPr>
            <w:tcW w:type="dxa" w:w="1872"/>
            <w:shd w:fill="F7F9FC"/>
            <w:tcMar>
              <w:top w:w="70" w:type="dxa"/>
              <w:bottom w:w="70" w:type="dxa"/>
              <w:left w:w="90" w:type="dxa"/>
              <w:right w:w="90" w:type="dxa"/>
            </w:tcMar>
          </w:tcPr>
          <w:p>
            <w:pPr>
              <w:spacing w:before="30" w:after="30"/>
              <w:jc w:val="left"/>
            </w:pPr>
            <w:r>
              <w:rPr>
                <w:rFonts w:ascii="Times New Roman" w:hAnsi="Times New Roman"/>
                <w:sz w:val="13"/>
              </w:rPr>
              <w:t>Canonical DBO [15]</w:t>
            </w:r>
          </w:p>
        </w:tc>
        <w:tc>
          <w:tcPr>
            <w:tcW w:type="dxa" w:w="1152"/>
            <w:shd w:fill="F7F9FC"/>
            <w:tcMar>
              <w:top w:w="70" w:type="dxa"/>
              <w:bottom w:w="70" w:type="dxa"/>
              <w:left w:w="90" w:type="dxa"/>
              <w:right w:w="90" w:type="dxa"/>
            </w:tcMar>
          </w:tcPr>
          <w:p>
            <w:pPr>
              <w:spacing w:before="30" w:after="30"/>
              <w:jc w:val="left"/>
            </w:pPr>
            <w:r>
              <w:rPr>
                <w:rFonts w:ascii="Times New Roman" w:hAnsi="Times New Roman"/>
                <w:sz w:val="13"/>
              </w:rPr>
              <w:t>0.1766 ± 0.1085</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0.3267 ± 0.2285</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0.1484 ± 0.0578</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0.6296 ± 0.0602</w:t>
            </w:r>
          </w:p>
        </w:tc>
        <w:tc>
          <w:tcPr>
            <w:tcW w:type="dxa" w:w="1080"/>
            <w:shd w:fill="F7F9FC"/>
            <w:tcMar>
              <w:top w:w="70" w:type="dxa"/>
              <w:bottom w:w="70" w:type="dxa"/>
              <w:left w:w="90" w:type="dxa"/>
              <w:right w:w="90" w:type="dxa"/>
            </w:tcMar>
          </w:tcPr>
          <w:p>
            <w:pPr>
              <w:spacing w:before="30" w:after="30"/>
              <w:jc w:val="left"/>
            </w:pPr>
            <w:r>
              <w:rPr>
                <w:rFonts w:ascii="Times New Roman" w:hAnsi="Times New Roman"/>
                <w:sz w:val="13"/>
              </w:rPr>
              <w:t>147.12 ± 64.90</w:t>
            </w:r>
          </w:p>
        </w:tc>
        <w:tc>
          <w:tcPr>
            <w:tcW w:type="dxa" w:w="936"/>
            <w:shd w:fill="F7F9FC"/>
            <w:tcMar>
              <w:top w:w="70" w:type="dxa"/>
              <w:bottom w:w="70" w:type="dxa"/>
              <w:left w:w="90" w:type="dxa"/>
              <w:right w:w="90" w:type="dxa"/>
            </w:tcMar>
          </w:tcPr>
          <w:p>
            <w:pPr>
              <w:spacing w:before="30" w:after="30"/>
              <w:jc w:val="left"/>
            </w:pPr>
            <w:r>
              <w:rPr>
                <w:rFonts w:ascii="Times New Roman" w:hAnsi="Times New Roman"/>
                <w:sz w:val="13"/>
              </w:rPr>
              <w:t>12.44 ± 5.46</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0.3283 ± 0.2795</w:t>
            </w:r>
          </w:p>
        </w:tc>
        <w:tc>
          <w:tcPr>
            <w:tcW w:type="dxa" w:w="792"/>
            <w:shd w:fill="F7F9FC"/>
            <w:tcMar>
              <w:top w:w="70" w:type="dxa"/>
              <w:bottom w:w="70" w:type="dxa"/>
              <w:left w:w="90" w:type="dxa"/>
              <w:right w:w="90" w:type="dxa"/>
            </w:tcMar>
          </w:tcPr>
          <w:p>
            <w:pPr>
              <w:spacing w:before="30" w:after="30"/>
              <w:jc w:val="left"/>
            </w:pPr>
            <w:r>
              <w:rPr>
                <w:rFonts w:ascii="Times New Roman" w:hAnsi="Times New Roman"/>
                <w:sz w:val="13"/>
              </w:rPr>
              <w:t>12.20 ± 5.67</w:t>
            </w:r>
          </w:p>
        </w:tc>
      </w:tr>
      <w:tr>
        <w:tc>
          <w:tcPr>
            <w:tcW w:type="dxa" w:w="1872"/>
            <w:shd w:fill="FFFFFF"/>
            <w:tcMar>
              <w:top w:w="70" w:type="dxa"/>
              <w:bottom w:w="70" w:type="dxa"/>
              <w:left w:w="90" w:type="dxa"/>
              <w:right w:w="90" w:type="dxa"/>
            </w:tcMar>
          </w:tcPr>
          <w:p>
            <w:pPr>
              <w:spacing w:before="30" w:after="30"/>
              <w:jc w:val="left"/>
            </w:pPr>
            <w:r>
              <w:rPr>
                <w:rFonts w:ascii="Times New Roman" w:hAnsi="Times New Roman"/>
                <w:sz w:val="13"/>
              </w:rPr>
              <w:t>Canonical MPA [16]</w:t>
            </w:r>
          </w:p>
        </w:tc>
        <w:tc>
          <w:tcPr>
            <w:tcW w:type="dxa" w:w="1152"/>
            <w:shd w:fill="FFFFFF"/>
            <w:tcMar>
              <w:top w:w="70" w:type="dxa"/>
              <w:bottom w:w="70" w:type="dxa"/>
              <w:left w:w="90" w:type="dxa"/>
              <w:right w:w="90" w:type="dxa"/>
            </w:tcMar>
          </w:tcPr>
          <w:p>
            <w:pPr>
              <w:spacing w:before="30" w:after="30"/>
              <w:jc w:val="left"/>
            </w:pPr>
            <w:r>
              <w:rPr>
                <w:rFonts w:ascii="Times New Roman" w:hAnsi="Times New Roman"/>
                <w:sz w:val="13"/>
              </w:rPr>
              <w:t>0.2203 ± 0.0775</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0.2298 ± 0.1008</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0.1528 ± 0.0575</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0.6257 ± 0.0899</w:t>
            </w:r>
          </w:p>
        </w:tc>
        <w:tc>
          <w:tcPr>
            <w:tcW w:type="dxa" w:w="1080"/>
            <w:shd w:fill="FFFFFF"/>
            <w:tcMar>
              <w:top w:w="70" w:type="dxa"/>
              <w:bottom w:w="70" w:type="dxa"/>
              <w:left w:w="90" w:type="dxa"/>
              <w:right w:w="90" w:type="dxa"/>
            </w:tcMar>
          </w:tcPr>
          <w:p>
            <w:pPr>
              <w:spacing w:before="30" w:after="30"/>
              <w:jc w:val="left"/>
            </w:pPr>
            <w:r>
              <w:rPr>
                <w:rFonts w:ascii="Times New Roman" w:hAnsi="Times New Roman"/>
                <w:sz w:val="13"/>
              </w:rPr>
              <w:t>148.29 ± 81.38</w:t>
            </w:r>
          </w:p>
        </w:tc>
        <w:tc>
          <w:tcPr>
            <w:tcW w:type="dxa" w:w="936"/>
            <w:shd w:fill="FFFFFF"/>
            <w:tcMar>
              <w:top w:w="70" w:type="dxa"/>
              <w:bottom w:w="70" w:type="dxa"/>
              <w:left w:w="90" w:type="dxa"/>
              <w:right w:w="90" w:type="dxa"/>
            </w:tcMar>
          </w:tcPr>
          <w:p>
            <w:pPr>
              <w:spacing w:before="30" w:after="30"/>
              <w:jc w:val="left"/>
            </w:pPr>
            <w:r>
              <w:rPr>
                <w:rFonts w:ascii="Times New Roman" w:hAnsi="Times New Roman"/>
                <w:sz w:val="13"/>
              </w:rPr>
              <w:t>12.00 ± 6.81</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0.3782 ± 0.2719</w:t>
            </w:r>
          </w:p>
        </w:tc>
        <w:tc>
          <w:tcPr>
            <w:tcW w:type="dxa" w:w="792"/>
            <w:shd w:fill="FFFFFF"/>
            <w:tcMar>
              <w:top w:w="70" w:type="dxa"/>
              <w:bottom w:w="70" w:type="dxa"/>
              <w:left w:w="90" w:type="dxa"/>
              <w:right w:w="90" w:type="dxa"/>
            </w:tcMar>
          </w:tcPr>
          <w:p>
            <w:pPr>
              <w:spacing w:before="30" w:after="30"/>
              <w:jc w:val="left"/>
            </w:pPr>
            <w:r>
              <w:rPr>
                <w:rFonts w:ascii="Times New Roman" w:hAnsi="Times New Roman"/>
                <w:sz w:val="13"/>
              </w:rPr>
              <w:t>11.77 ± 6.30</w:t>
            </w:r>
          </w:p>
        </w:tc>
      </w:tr>
      <w:tr>
        <w:tc>
          <w:tcPr>
            <w:tcW w:type="dxa" w:w="1872"/>
            <w:shd w:fill="F7F9FC"/>
            <w:tcMar>
              <w:top w:w="70" w:type="dxa"/>
              <w:bottom w:w="70" w:type="dxa"/>
              <w:left w:w="90" w:type="dxa"/>
              <w:right w:w="90" w:type="dxa"/>
            </w:tcMar>
          </w:tcPr>
          <w:p>
            <w:pPr>
              <w:spacing w:before="30" w:after="30"/>
              <w:jc w:val="left"/>
            </w:pPr>
            <w:r>
              <w:rPr>
                <w:rFonts w:ascii="Times New Roman" w:hAnsi="Times New Roman"/>
                <w:sz w:val="13"/>
              </w:rPr>
              <w:t>NSGA-II</w:t>
            </w:r>
          </w:p>
        </w:tc>
        <w:tc>
          <w:tcPr>
            <w:tcW w:type="dxa" w:w="1152"/>
            <w:shd w:fill="F7F9FC"/>
            <w:tcMar>
              <w:top w:w="70" w:type="dxa"/>
              <w:bottom w:w="70" w:type="dxa"/>
              <w:left w:w="90" w:type="dxa"/>
              <w:right w:w="90" w:type="dxa"/>
            </w:tcMar>
          </w:tcPr>
          <w:p>
            <w:pPr>
              <w:spacing w:before="30" w:after="30"/>
              <w:jc w:val="left"/>
            </w:pPr>
            <w:r>
              <w:rPr>
                <w:rFonts w:ascii="Times New Roman" w:hAnsi="Times New Roman"/>
                <w:sz w:val="13"/>
              </w:rPr>
              <w:t>0.1368 ± 0.0966</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0.3962 ± 0.2264</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0.1577 ± 0.0656</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0.5807 ± 0.0922</w:t>
            </w:r>
          </w:p>
        </w:tc>
        <w:tc>
          <w:tcPr>
            <w:tcW w:type="dxa" w:w="1080"/>
            <w:shd w:fill="F7F9FC"/>
            <w:tcMar>
              <w:top w:w="70" w:type="dxa"/>
              <w:bottom w:w="70" w:type="dxa"/>
              <w:left w:w="90" w:type="dxa"/>
              <w:right w:w="90" w:type="dxa"/>
            </w:tcMar>
          </w:tcPr>
          <w:p>
            <w:pPr>
              <w:spacing w:before="30" w:after="30"/>
              <w:jc w:val="left"/>
            </w:pPr>
            <w:r>
              <w:rPr>
                <w:rFonts w:ascii="Times New Roman" w:hAnsi="Times New Roman"/>
                <w:sz w:val="13"/>
              </w:rPr>
              <w:t>60.28 ± 27.35</w:t>
            </w:r>
          </w:p>
        </w:tc>
        <w:tc>
          <w:tcPr>
            <w:tcW w:type="dxa" w:w="936"/>
            <w:shd w:fill="F7F9FC"/>
            <w:tcMar>
              <w:top w:w="70" w:type="dxa"/>
              <w:bottom w:w="70" w:type="dxa"/>
              <w:left w:w="90" w:type="dxa"/>
              <w:right w:w="90" w:type="dxa"/>
            </w:tcMar>
          </w:tcPr>
          <w:p>
            <w:pPr>
              <w:spacing w:before="30" w:after="30"/>
              <w:jc w:val="left"/>
            </w:pPr>
            <w:r>
              <w:rPr>
                <w:rFonts w:ascii="Times New Roman" w:hAnsi="Times New Roman"/>
                <w:sz w:val="13"/>
              </w:rPr>
              <w:t>4.61 ± 2.40</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0.4604 ± 0.2378</w:t>
            </w:r>
          </w:p>
        </w:tc>
        <w:tc>
          <w:tcPr>
            <w:tcW w:type="dxa" w:w="792"/>
            <w:shd w:fill="F7F9FC"/>
            <w:tcMar>
              <w:top w:w="70" w:type="dxa"/>
              <w:bottom w:w="70" w:type="dxa"/>
              <w:left w:w="90" w:type="dxa"/>
              <w:right w:w="90" w:type="dxa"/>
            </w:tcMar>
          </w:tcPr>
          <w:p>
            <w:pPr>
              <w:spacing w:before="30" w:after="30"/>
              <w:jc w:val="left"/>
            </w:pPr>
            <w:r>
              <w:rPr>
                <w:rFonts w:ascii="Times New Roman" w:hAnsi="Times New Roman"/>
                <w:sz w:val="13"/>
              </w:rPr>
              <w:t>5.03 ± 2.48</w:t>
            </w:r>
          </w:p>
        </w:tc>
      </w:tr>
      <w:tr>
        <w:tc>
          <w:tcPr>
            <w:tcW w:type="dxa" w:w="1872"/>
            <w:shd w:fill="FFFFFF"/>
            <w:tcMar>
              <w:top w:w="70" w:type="dxa"/>
              <w:bottom w:w="70" w:type="dxa"/>
              <w:left w:w="90" w:type="dxa"/>
              <w:right w:w="90" w:type="dxa"/>
            </w:tcMar>
          </w:tcPr>
          <w:p>
            <w:pPr>
              <w:spacing w:before="30" w:after="30"/>
              <w:jc w:val="left"/>
            </w:pPr>
            <w:r>
              <w:rPr>
                <w:rFonts w:ascii="Times New Roman" w:hAnsi="Times New Roman"/>
                <w:sz w:val="13"/>
              </w:rPr>
              <w:t>MO-PSO [38]</w:t>
            </w:r>
          </w:p>
        </w:tc>
        <w:tc>
          <w:tcPr>
            <w:tcW w:type="dxa" w:w="1152"/>
            <w:shd w:fill="FFFFFF"/>
            <w:tcMar>
              <w:top w:w="70" w:type="dxa"/>
              <w:bottom w:w="70" w:type="dxa"/>
              <w:left w:w="90" w:type="dxa"/>
              <w:right w:w="90" w:type="dxa"/>
            </w:tcMar>
          </w:tcPr>
          <w:p>
            <w:pPr>
              <w:spacing w:before="30" w:after="30"/>
              <w:jc w:val="left"/>
            </w:pPr>
            <w:r>
              <w:rPr>
                <w:rFonts w:ascii="Times New Roman" w:hAnsi="Times New Roman"/>
                <w:sz w:val="13"/>
              </w:rPr>
              <w:t>0.2590 ± 0.1005</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0.1989 ± 0.1176</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0.1817 ± 0.0586</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0.5690 ± 0.0997</w:t>
            </w:r>
          </w:p>
        </w:tc>
        <w:tc>
          <w:tcPr>
            <w:tcW w:type="dxa" w:w="1080"/>
            <w:shd w:fill="FFFFFF"/>
            <w:tcMar>
              <w:top w:w="70" w:type="dxa"/>
              <w:bottom w:w="70" w:type="dxa"/>
              <w:left w:w="90" w:type="dxa"/>
              <w:right w:w="90" w:type="dxa"/>
            </w:tcMar>
          </w:tcPr>
          <w:p>
            <w:pPr>
              <w:spacing w:before="30" w:after="30"/>
              <w:jc w:val="left"/>
            </w:pPr>
            <w:r>
              <w:rPr>
                <w:rFonts w:ascii="Times New Roman" w:hAnsi="Times New Roman"/>
                <w:sz w:val="13"/>
              </w:rPr>
              <w:t>40.42 ± 11.53</w:t>
            </w:r>
          </w:p>
        </w:tc>
        <w:tc>
          <w:tcPr>
            <w:tcW w:type="dxa" w:w="936"/>
            <w:shd w:fill="FFFFFF"/>
            <w:tcMar>
              <w:top w:w="70" w:type="dxa"/>
              <w:bottom w:w="70" w:type="dxa"/>
              <w:left w:w="90" w:type="dxa"/>
              <w:right w:w="90" w:type="dxa"/>
            </w:tcMar>
          </w:tcPr>
          <w:p>
            <w:pPr>
              <w:spacing w:before="30" w:after="30"/>
              <w:jc w:val="left"/>
            </w:pPr>
            <w:r>
              <w:rPr>
                <w:rFonts w:ascii="Times New Roman" w:hAnsi="Times New Roman"/>
                <w:sz w:val="13"/>
              </w:rPr>
              <w:t>2.71 ± 0.99</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0.6946 ± 0.2353</w:t>
            </w:r>
          </w:p>
        </w:tc>
        <w:tc>
          <w:tcPr>
            <w:tcW w:type="dxa" w:w="792"/>
            <w:shd w:fill="FFFFFF"/>
            <w:tcMar>
              <w:top w:w="70" w:type="dxa"/>
              <w:bottom w:w="70" w:type="dxa"/>
              <w:left w:w="90" w:type="dxa"/>
              <w:right w:w="90" w:type="dxa"/>
            </w:tcMar>
          </w:tcPr>
          <w:p>
            <w:pPr>
              <w:spacing w:before="30" w:after="30"/>
              <w:jc w:val="left"/>
            </w:pPr>
            <w:r>
              <w:rPr>
                <w:rFonts w:ascii="Times New Roman" w:hAnsi="Times New Roman"/>
                <w:sz w:val="13"/>
              </w:rPr>
              <w:t>3.17 ± 0.93</w:t>
            </w:r>
          </w:p>
        </w:tc>
      </w:tr>
      <w:tr>
        <w:tc>
          <w:tcPr>
            <w:tcW w:type="dxa" w:w="1872"/>
            <w:shd w:fill="F7F9FC"/>
            <w:tcMar>
              <w:top w:w="70" w:type="dxa"/>
              <w:bottom w:w="70" w:type="dxa"/>
              <w:left w:w="90" w:type="dxa"/>
              <w:right w:w="90" w:type="dxa"/>
            </w:tcMar>
          </w:tcPr>
          <w:p>
            <w:pPr>
              <w:spacing w:before="30" w:after="30"/>
              <w:jc w:val="center"/>
            </w:pPr>
            <w:r>
              <w:rPr>
                <w:rFonts w:ascii="Times New Roman" w:hAnsi="Times New Roman"/>
                <w:sz w:val="13"/>
              </w:rPr>
              <w:t>MOEA/D</w:t>
            </w:r>
          </w:p>
        </w:tc>
        <w:tc>
          <w:tcPr>
            <w:tcW w:type="dxa" w:w="1152"/>
            <w:shd w:fill="F7F9FC"/>
            <w:tcMar>
              <w:top w:w="70" w:type="dxa"/>
              <w:bottom w:w="70" w:type="dxa"/>
              <w:left w:w="90" w:type="dxa"/>
              <w:right w:w="90" w:type="dxa"/>
            </w:tcMar>
          </w:tcPr>
          <w:p>
            <w:pPr>
              <w:spacing w:before="30" w:after="30"/>
              <w:jc w:val="left"/>
            </w:pPr>
            <w:r>
              <w:rPr>
                <w:rFonts w:ascii="Times New Roman" w:hAnsi="Times New Roman"/>
                <w:sz w:val="13"/>
              </w:rPr>
              <w:t>0.1770 ± 0.1018</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0.3129 ± 0.1664</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0.1731 ± 0.0981</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0.5451 ± 0.0805</w:t>
            </w:r>
          </w:p>
        </w:tc>
        <w:tc>
          <w:tcPr>
            <w:tcW w:type="dxa" w:w="1080"/>
            <w:shd w:fill="F7F9FC"/>
            <w:tcMar>
              <w:top w:w="70" w:type="dxa"/>
              <w:bottom w:w="70" w:type="dxa"/>
              <w:left w:w="90" w:type="dxa"/>
              <w:right w:w="90" w:type="dxa"/>
            </w:tcMar>
          </w:tcPr>
          <w:p>
            <w:pPr>
              <w:spacing w:before="30" w:after="30"/>
              <w:jc w:val="left"/>
            </w:pPr>
            <w:r>
              <w:rPr>
                <w:rFonts w:ascii="Times New Roman" w:hAnsi="Times New Roman"/>
                <w:sz w:val="13"/>
              </w:rPr>
              <w:t>45.72 ± 17.12</w:t>
            </w:r>
          </w:p>
        </w:tc>
        <w:tc>
          <w:tcPr>
            <w:tcW w:type="dxa" w:w="936"/>
            <w:shd w:fill="F7F9FC"/>
            <w:tcMar>
              <w:top w:w="70" w:type="dxa"/>
              <w:bottom w:w="70" w:type="dxa"/>
              <w:left w:w="90" w:type="dxa"/>
              <w:right w:w="90" w:type="dxa"/>
            </w:tcMar>
          </w:tcPr>
          <w:p>
            <w:pPr>
              <w:spacing w:before="30" w:after="30"/>
              <w:jc w:val="left"/>
            </w:pPr>
            <w:r>
              <w:rPr>
                <w:rFonts w:ascii="Times New Roman" w:hAnsi="Times New Roman"/>
                <w:sz w:val="13"/>
              </w:rPr>
              <w:t>3.34 ± 1.79</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0.5852 ± 0.2624</w:t>
            </w:r>
          </w:p>
        </w:tc>
        <w:tc>
          <w:tcPr>
            <w:tcW w:type="dxa" w:w="792"/>
            <w:shd w:fill="F7F9FC"/>
            <w:tcMar>
              <w:top w:w="70" w:type="dxa"/>
              <w:bottom w:w="70" w:type="dxa"/>
              <w:left w:w="90" w:type="dxa"/>
              <w:right w:w="90" w:type="dxa"/>
            </w:tcMar>
          </w:tcPr>
          <w:p>
            <w:pPr>
              <w:spacing w:before="30" w:after="30"/>
              <w:jc w:val="left"/>
            </w:pPr>
            <w:r>
              <w:rPr>
                <w:rFonts w:ascii="Times New Roman" w:hAnsi="Times New Roman"/>
                <w:sz w:val="13"/>
              </w:rPr>
              <w:t>3.70 ± 1.44</w:t>
            </w:r>
          </w:p>
        </w:tc>
      </w:tr>
      <w:tr>
        <w:tc>
          <w:tcPr>
            <w:tcW w:type="dxa" w:w="1872"/>
            <w:shd w:fill="FFFFFF"/>
            <w:tcMar>
              <w:top w:w="70" w:type="dxa"/>
              <w:bottom w:w="70" w:type="dxa"/>
              <w:left w:w="90" w:type="dxa"/>
              <w:right w:w="90" w:type="dxa"/>
            </w:tcMar>
          </w:tcPr>
          <w:p>
            <w:pPr>
              <w:spacing w:before="30" w:after="30"/>
              <w:jc w:val="center"/>
            </w:pPr>
            <w:r>
              <w:rPr>
                <w:rFonts w:ascii="Times New Roman" w:hAnsi="Times New Roman"/>
                <w:sz w:val="13"/>
              </w:rPr>
              <w:t>SPEA2</w:t>
            </w:r>
          </w:p>
        </w:tc>
        <w:tc>
          <w:tcPr>
            <w:tcW w:type="dxa" w:w="1152"/>
            <w:shd w:fill="FFFFFF"/>
            <w:tcMar>
              <w:top w:w="70" w:type="dxa"/>
              <w:bottom w:w="70" w:type="dxa"/>
              <w:left w:w="90" w:type="dxa"/>
              <w:right w:w="90" w:type="dxa"/>
            </w:tcMar>
          </w:tcPr>
          <w:p>
            <w:pPr>
              <w:spacing w:before="30" w:after="30"/>
              <w:jc w:val="left"/>
            </w:pPr>
            <w:r>
              <w:rPr>
                <w:rFonts w:ascii="Times New Roman" w:hAnsi="Times New Roman"/>
                <w:sz w:val="13"/>
              </w:rPr>
              <w:t>0.2265 ± 0.1032</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0.2548 ± 0.1944</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0.1299 ± 0.0665</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0.5676 ± 0.0847</w:t>
            </w:r>
          </w:p>
        </w:tc>
        <w:tc>
          <w:tcPr>
            <w:tcW w:type="dxa" w:w="1080"/>
            <w:shd w:fill="FFFFFF"/>
            <w:tcMar>
              <w:top w:w="70" w:type="dxa"/>
              <w:bottom w:w="70" w:type="dxa"/>
              <w:left w:w="90" w:type="dxa"/>
              <w:right w:w="90" w:type="dxa"/>
            </w:tcMar>
          </w:tcPr>
          <w:p>
            <w:pPr>
              <w:spacing w:before="30" w:after="30"/>
              <w:jc w:val="left"/>
            </w:pPr>
            <w:r>
              <w:rPr>
                <w:rFonts w:ascii="Times New Roman" w:hAnsi="Times New Roman"/>
                <w:sz w:val="13"/>
              </w:rPr>
              <w:t>52.05 ± 34.14</w:t>
            </w:r>
          </w:p>
        </w:tc>
        <w:tc>
          <w:tcPr>
            <w:tcW w:type="dxa" w:w="936"/>
            <w:shd w:fill="FFFFFF"/>
            <w:tcMar>
              <w:top w:w="70" w:type="dxa"/>
              <w:bottom w:w="70" w:type="dxa"/>
              <w:left w:w="90" w:type="dxa"/>
              <w:right w:w="90" w:type="dxa"/>
            </w:tcMar>
          </w:tcPr>
          <w:p>
            <w:pPr>
              <w:spacing w:before="30" w:after="30"/>
              <w:jc w:val="left"/>
            </w:pPr>
            <w:r>
              <w:rPr>
                <w:rFonts w:ascii="Times New Roman" w:hAnsi="Times New Roman"/>
                <w:sz w:val="13"/>
              </w:rPr>
              <w:t>3.47 ± 2.26</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0.6868 ± 0.2131</w:t>
            </w:r>
          </w:p>
        </w:tc>
        <w:tc>
          <w:tcPr>
            <w:tcW w:type="dxa" w:w="792"/>
            <w:shd w:fill="FFFFFF"/>
            <w:tcMar>
              <w:top w:w="70" w:type="dxa"/>
              <w:bottom w:w="70" w:type="dxa"/>
              <w:left w:w="90" w:type="dxa"/>
              <w:right w:w="90" w:type="dxa"/>
            </w:tcMar>
          </w:tcPr>
          <w:p>
            <w:pPr>
              <w:spacing w:before="30" w:after="30"/>
              <w:jc w:val="left"/>
            </w:pPr>
            <w:r>
              <w:rPr>
                <w:rFonts w:ascii="Times New Roman" w:hAnsi="Times New Roman"/>
                <w:sz w:val="13"/>
              </w:rPr>
              <w:t>4.23 ± 3.54</w:t>
            </w:r>
          </w:p>
        </w:tc>
      </w:tr>
      <w:tr>
        <w:tc>
          <w:tcPr>
            <w:tcW w:type="dxa" w:w="1872"/>
            <w:shd w:fill="F7F9FC"/>
            <w:tcMar>
              <w:top w:w="70" w:type="dxa"/>
              <w:bottom w:w="70" w:type="dxa"/>
              <w:left w:w="90" w:type="dxa"/>
              <w:right w:w="90" w:type="dxa"/>
            </w:tcMar>
          </w:tcPr>
          <w:p>
            <w:pPr>
              <w:spacing w:before="30" w:after="30"/>
              <w:jc w:val="left"/>
            </w:pPr>
            <w:r>
              <w:rPr>
                <w:rFonts w:ascii="Times New Roman" w:hAnsi="Times New Roman"/>
                <w:sz w:val="13"/>
              </w:rPr>
              <w:t>MOMPA [23]</w:t>
            </w:r>
          </w:p>
        </w:tc>
        <w:tc>
          <w:tcPr>
            <w:tcW w:type="dxa" w:w="1152"/>
            <w:shd w:fill="F7F9FC"/>
            <w:tcMar>
              <w:top w:w="70" w:type="dxa"/>
              <w:bottom w:w="70" w:type="dxa"/>
              <w:left w:w="90" w:type="dxa"/>
              <w:right w:w="90" w:type="dxa"/>
            </w:tcMar>
          </w:tcPr>
          <w:p>
            <w:pPr>
              <w:spacing w:before="30" w:after="30"/>
              <w:jc w:val="left"/>
            </w:pPr>
            <w:r>
              <w:rPr>
                <w:rFonts w:ascii="Times New Roman" w:hAnsi="Times New Roman"/>
                <w:sz w:val="13"/>
              </w:rPr>
              <w:t>0.1779 ± 0.1155</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0.3187 ± 0.1773</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0.1884 ± 0.0731</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0.5648 ± 0.0961</w:t>
            </w:r>
          </w:p>
        </w:tc>
        <w:tc>
          <w:tcPr>
            <w:tcW w:type="dxa" w:w="1080"/>
            <w:shd w:fill="F7F9FC"/>
            <w:tcMar>
              <w:top w:w="70" w:type="dxa"/>
              <w:bottom w:w="70" w:type="dxa"/>
              <w:left w:w="90" w:type="dxa"/>
              <w:right w:w="90" w:type="dxa"/>
            </w:tcMar>
          </w:tcPr>
          <w:p>
            <w:pPr>
              <w:spacing w:before="30" w:after="30"/>
              <w:jc w:val="left"/>
            </w:pPr>
            <w:r>
              <w:rPr>
                <w:rFonts w:ascii="Times New Roman" w:hAnsi="Times New Roman"/>
                <w:sz w:val="13"/>
              </w:rPr>
              <w:t>49.55 ± 16.27</w:t>
            </w:r>
          </w:p>
        </w:tc>
        <w:tc>
          <w:tcPr>
            <w:tcW w:type="dxa" w:w="936"/>
            <w:shd w:fill="F7F9FC"/>
            <w:tcMar>
              <w:top w:w="70" w:type="dxa"/>
              <w:bottom w:w="70" w:type="dxa"/>
              <w:left w:w="90" w:type="dxa"/>
              <w:right w:w="90" w:type="dxa"/>
            </w:tcMar>
          </w:tcPr>
          <w:p>
            <w:pPr>
              <w:spacing w:before="30" w:after="30"/>
              <w:jc w:val="left"/>
            </w:pPr>
            <w:r>
              <w:rPr>
                <w:rFonts w:ascii="Times New Roman" w:hAnsi="Times New Roman"/>
                <w:sz w:val="13"/>
              </w:rPr>
              <w:t>3.76 ± 1.59</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0.5404 ± 0.2574</w:t>
            </w:r>
          </w:p>
        </w:tc>
        <w:tc>
          <w:tcPr>
            <w:tcW w:type="dxa" w:w="792"/>
            <w:shd w:fill="F7F9FC"/>
            <w:tcMar>
              <w:top w:w="70" w:type="dxa"/>
              <w:bottom w:w="70" w:type="dxa"/>
              <w:left w:w="90" w:type="dxa"/>
              <w:right w:w="90" w:type="dxa"/>
            </w:tcMar>
          </w:tcPr>
          <w:p>
            <w:pPr>
              <w:spacing w:before="30" w:after="30"/>
              <w:jc w:val="left"/>
            </w:pPr>
            <w:r>
              <w:rPr>
                <w:rFonts w:ascii="Times New Roman" w:hAnsi="Times New Roman"/>
                <w:sz w:val="13"/>
              </w:rPr>
              <w:t>3.87 ± 1.18</w:t>
            </w:r>
          </w:p>
        </w:tc>
      </w:tr>
      <w:tr>
        <w:tc>
          <w:tcPr>
            <w:tcW w:type="dxa" w:w="1872"/>
            <w:shd w:fill="FFFFFF"/>
            <w:tcMar>
              <w:top w:w="70" w:type="dxa"/>
              <w:bottom w:w="70" w:type="dxa"/>
              <w:left w:w="90" w:type="dxa"/>
              <w:right w:w="90" w:type="dxa"/>
            </w:tcMar>
          </w:tcPr>
          <w:p>
            <w:pPr>
              <w:spacing w:before="30" w:after="30"/>
              <w:jc w:val="left"/>
            </w:pPr>
            <w:r>
              <w:rPr>
                <w:rFonts w:ascii="Times New Roman" w:hAnsi="Times New Roman"/>
                <w:sz w:val="13"/>
              </w:rPr>
              <w:t>ACO [3]</w:t>
            </w:r>
          </w:p>
        </w:tc>
        <w:tc>
          <w:tcPr>
            <w:tcW w:type="dxa" w:w="1152"/>
            <w:shd w:fill="FFFFFF"/>
            <w:tcMar>
              <w:top w:w="70" w:type="dxa"/>
              <w:bottom w:w="70" w:type="dxa"/>
              <w:left w:w="90" w:type="dxa"/>
              <w:right w:w="90" w:type="dxa"/>
            </w:tcMar>
          </w:tcPr>
          <w:p>
            <w:pPr>
              <w:spacing w:before="30" w:after="30"/>
              <w:jc w:val="left"/>
            </w:pPr>
            <w:r>
              <w:rPr>
                <w:rFonts w:ascii="Times New Roman" w:hAnsi="Times New Roman"/>
                <w:sz w:val="13"/>
              </w:rPr>
              <w:t>0.2862 ± 0.0690</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0.1653 ± 0.0766</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0.1633 ± 0.0499</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0.5517 ± 0.0887</w:t>
            </w:r>
          </w:p>
        </w:tc>
        <w:tc>
          <w:tcPr>
            <w:tcW w:type="dxa" w:w="1080"/>
            <w:shd w:fill="FFFFFF"/>
            <w:tcMar>
              <w:top w:w="70" w:type="dxa"/>
              <w:bottom w:w="70" w:type="dxa"/>
              <w:left w:w="90" w:type="dxa"/>
              <w:right w:w="90" w:type="dxa"/>
            </w:tcMar>
          </w:tcPr>
          <w:p>
            <w:pPr>
              <w:spacing w:before="30" w:after="30"/>
              <w:jc w:val="left"/>
            </w:pPr>
            <w:r>
              <w:rPr>
                <w:rFonts w:ascii="Times New Roman" w:hAnsi="Times New Roman"/>
                <w:sz w:val="13"/>
              </w:rPr>
              <w:t>38.96 ± 9.61</w:t>
            </w:r>
          </w:p>
        </w:tc>
        <w:tc>
          <w:tcPr>
            <w:tcW w:type="dxa" w:w="936"/>
            <w:shd w:fill="FFFFFF"/>
            <w:tcMar>
              <w:top w:w="70" w:type="dxa"/>
              <w:bottom w:w="70" w:type="dxa"/>
              <w:left w:w="90" w:type="dxa"/>
              <w:right w:w="90" w:type="dxa"/>
            </w:tcMar>
          </w:tcPr>
          <w:p>
            <w:pPr>
              <w:spacing w:before="30" w:after="30"/>
              <w:jc w:val="left"/>
            </w:pPr>
            <w:r>
              <w:rPr>
                <w:rFonts w:ascii="Times New Roman" w:hAnsi="Times New Roman"/>
                <w:sz w:val="13"/>
              </w:rPr>
              <w:t>2.43 ± 0.75</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0.8009 ± 0.1753</w:t>
            </w:r>
          </w:p>
        </w:tc>
        <w:tc>
          <w:tcPr>
            <w:tcW w:type="dxa" w:w="792"/>
            <w:shd w:fill="FFFFFF"/>
            <w:tcMar>
              <w:top w:w="70" w:type="dxa"/>
              <w:bottom w:w="70" w:type="dxa"/>
              <w:left w:w="90" w:type="dxa"/>
              <w:right w:w="90" w:type="dxa"/>
            </w:tcMar>
          </w:tcPr>
          <w:p>
            <w:pPr>
              <w:spacing w:before="30" w:after="30"/>
              <w:jc w:val="left"/>
            </w:pPr>
            <w:r>
              <w:rPr>
                <w:rFonts w:ascii="Times New Roman" w:hAnsi="Times New Roman"/>
                <w:sz w:val="13"/>
              </w:rPr>
              <w:t>3.00 ± 0.63</w:t>
            </w:r>
          </w:p>
        </w:tc>
      </w:tr>
      <w:tr>
        <w:tc>
          <w:tcPr>
            <w:tcW w:type="dxa" w:w="1872"/>
            <w:shd w:fill="F7F9FC"/>
            <w:tcMar>
              <w:top w:w="70" w:type="dxa"/>
              <w:bottom w:w="70" w:type="dxa"/>
              <w:left w:w="90" w:type="dxa"/>
              <w:right w:w="90" w:type="dxa"/>
            </w:tcMar>
          </w:tcPr>
          <w:p>
            <w:pPr>
              <w:spacing w:before="30" w:after="30"/>
              <w:jc w:val="left"/>
            </w:pPr>
            <w:r>
              <w:rPr>
                <w:rFonts w:ascii="Times New Roman" w:hAnsi="Times New Roman"/>
                <w:sz w:val="13"/>
              </w:rPr>
              <w:t>T-Greedy</w:t>
            </w:r>
          </w:p>
        </w:tc>
        <w:tc>
          <w:tcPr>
            <w:tcW w:type="dxa" w:w="1152"/>
            <w:shd w:fill="F7F9FC"/>
            <w:tcMar>
              <w:top w:w="70" w:type="dxa"/>
              <w:bottom w:w="70" w:type="dxa"/>
              <w:left w:w="90" w:type="dxa"/>
              <w:right w:w="90" w:type="dxa"/>
            </w:tcMar>
          </w:tcPr>
          <w:p>
            <w:pPr>
              <w:spacing w:before="30" w:after="30"/>
              <w:jc w:val="left"/>
            </w:pPr>
            <w:r>
              <w:rPr>
                <w:rFonts w:ascii="Times New Roman" w:hAnsi="Times New Roman"/>
                <w:sz w:val="13"/>
              </w:rPr>
              <w:t>0.0000 ± 0.0000</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1.1285 ± 0.0154</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0.0000 ± 0.0000</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0.6384 ± 0.0682</w:t>
            </w:r>
          </w:p>
        </w:tc>
        <w:tc>
          <w:tcPr>
            <w:tcW w:type="dxa" w:w="1080"/>
            <w:shd w:fill="F7F9FC"/>
            <w:tcMar>
              <w:top w:w="70" w:type="dxa"/>
              <w:bottom w:w="70" w:type="dxa"/>
              <w:left w:w="90" w:type="dxa"/>
              <w:right w:w="90" w:type="dxa"/>
            </w:tcMar>
          </w:tcPr>
          <w:p>
            <w:pPr>
              <w:spacing w:before="30" w:after="30"/>
              <w:jc w:val="left"/>
            </w:pPr>
            <w:r>
              <w:rPr>
                <w:rFonts w:ascii="Times New Roman" w:hAnsi="Times New Roman"/>
                <w:sz w:val="13"/>
              </w:rPr>
              <w:t>168.34 ± 18.72</w:t>
            </w:r>
          </w:p>
        </w:tc>
        <w:tc>
          <w:tcPr>
            <w:tcW w:type="dxa" w:w="936"/>
            <w:shd w:fill="F7F9FC"/>
            <w:tcMar>
              <w:top w:w="70" w:type="dxa"/>
              <w:bottom w:w="70" w:type="dxa"/>
              <w:left w:w="90" w:type="dxa"/>
              <w:right w:w="90" w:type="dxa"/>
            </w:tcMar>
          </w:tcPr>
          <w:p>
            <w:pPr>
              <w:spacing w:before="30" w:after="30"/>
              <w:jc w:val="left"/>
            </w:pPr>
            <w:r>
              <w:rPr>
                <w:rFonts w:ascii="Times New Roman" w:hAnsi="Times New Roman"/>
                <w:sz w:val="13"/>
              </w:rPr>
              <w:t>18.85 ± 1.19</w:t>
            </w:r>
          </w:p>
        </w:tc>
        <w:tc>
          <w:tcPr>
            <w:tcW w:type="dxa" w:w="1008"/>
            <w:shd w:fill="F7F9FC"/>
            <w:tcMar>
              <w:top w:w="70" w:type="dxa"/>
              <w:bottom w:w="70" w:type="dxa"/>
              <w:left w:w="90" w:type="dxa"/>
              <w:right w:w="90" w:type="dxa"/>
            </w:tcMar>
          </w:tcPr>
          <w:p>
            <w:pPr>
              <w:spacing w:before="30" w:after="30"/>
              <w:jc w:val="left"/>
            </w:pPr>
            <w:r>
              <w:rPr>
                <w:rFonts w:ascii="Times New Roman" w:hAnsi="Times New Roman"/>
                <w:sz w:val="13"/>
              </w:rPr>
              <w:t>0.1226 ± 0.0337</w:t>
            </w:r>
          </w:p>
        </w:tc>
        <w:tc>
          <w:tcPr>
            <w:tcW w:type="dxa" w:w="792"/>
            <w:shd w:fill="F7F9FC"/>
            <w:tcMar>
              <w:top w:w="70" w:type="dxa"/>
              <w:bottom w:w="70" w:type="dxa"/>
              <w:left w:w="90" w:type="dxa"/>
              <w:right w:w="90" w:type="dxa"/>
            </w:tcMar>
          </w:tcPr>
          <w:p>
            <w:pPr>
              <w:spacing w:before="30" w:after="30"/>
              <w:jc w:val="left"/>
            </w:pPr>
            <w:r>
              <w:rPr>
                <w:rFonts w:ascii="Times New Roman" w:hAnsi="Times New Roman"/>
                <w:sz w:val="13"/>
              </w:rPr>
              <w:t>17.60 ± 0.49</w:t>
            </w:r>
          </w:p>
        </w:tc>
      </w:tr>
      <w:tr>
        <w:tc>
          <w:tcPr>
            <w:tcW w:type="dxa" w:w="1872"/>
            <w:shd w:fill="FFFFFF"/>
            <w:tcMar>
              <w:top w:w="70" w:type="dxa"/>
              <w:bottom w:w="70" w:type="dxa"/>
              <w:left w:w="90" w:type="dxa"/>
              <w:right w:w="90" w:type="dxa"/>
            </w:tcMar>
          </w:tcPr>
          <w:p>
            <w:pPr>
              <w:spacing w:before="30" w:after="30"/>
              <w:jc w:val="left"/>
            </w:pPr>
            <w:r>
              <w:rPr>
                <w:rFonts w:ascii="Times New Roman" w:hAnsi="Times New Roman"/>
                <w:sz w:val="13"/>
              </w:rPr>
              <w:t>Dijkstra [43]</w:t>
            </w:r>
          </w:p>
        </w:tc>
        <w:tc>
          <w:tcPr>
            <w:tcW w:type="dxa" w:w="1152"/>
            <w:shd w:fill="FFFFFF"/>
            <w:tcMar>
              <w:top w:w="70" w:type="dxa"/>
              <w:bottom w:w="70" w:type="dxa"/>
              <w:left w:w="90" w:type="dxa"/>
              <w:right w:w="90" w:type="dxa"/>
            </w:tcMar>
          </w:tcPr>
          <w:p>
            <w:pPr>
              <w:spacing w:before="30" w:after="30"/>
              <w:jc w:val="left"/>
            </w:pPr>
            <w:r>
              <w:rPr>
                <w:rFonts w:ascii="Times New Roman" w:hAnsi="Times New Roman"/>
                <w:sz w:val="13"/>
              </w:rPr>
              <w:t>0.1906 ± 0.0986</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0.3170 ± 0.1366</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0.0000 ± 0.0000</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0.4806 ± 0.0525</w:t>
            </w:r>
          </w:p>
        </w:tc>
        <w:tc>
          <w:tcPr>
            <w:tcW w:type="dxa" w:w="1080"/>
            <w:shd w:fill="FFFFFF"/>
            <w:tcMar>
              <w:top w:w="70" w:type="dxa"/>
              <w:bottom w:w="70" w:type="dxa"/>
              <w:left w:w="90" w:type="dxa"/>
              <w:right w:w="90" w:type="dxa"/>
            </w:tcMar>
          </w:tcPr>
          <w:p>
            <w:pPr>
              <w:spacing w:before="30" w:after="30"/>
              <w:jc w:val="left"/>
            </w:pPr>
            <w:r>
              <w:rPr>
                <w:rFonts w:ascii="Times New Roman" w:hAnsi="Times New Roman"/>
                <w:sz w:val="13"/>
              </w:rPr>
              <w:t>31.89 ± 8.61</w:t>
            </w:r>
          </w:p>
        </w:tc>
        <w:tc>
          <w:tcPr>
            <w:tcW w:type="dxa" w:w="936"/>
            <w:shd w:fill="FFFFFF"/>
            <w:tcMar>
              <w:top w:w="70" w:type="dxa"/>
              <w:bottom w:w="70" w:type="dxa"/>
              <w:left w:w="90" w:type="dxa"/>
              <w:right w:w="90" w:type="dxa"/>
            </w:tcMar>
          </w:tcPr>
          <w:p>
            <w:pPr>
              <w:spacing w:before="30" w:after="30"/>
              <w:jc w:val="left"/>
            </w:pPr>
            <w:r>
              <w:rPr>
                <w:rFonts w:ascii="Times New Roman" w:hAnsi="Times New Roman"/>
                <w:sz w:val="13"/>
              </w:rPr>
              <w:t>2.13 ± 1.12</w:t>
            </w:r>
          </w:p>
        </w:tc>
        <w:tc>
          <w:tcPr>
            <w:tcW w:type="dxa" w:w="1008"/>
            <w:shd w:fill="FFFFFF"/>
            <w:tcMar>
              <w:top w:w="70" w:type="dxa"/>
              <w:bottom w:w="70" w:type="dxa"/>
              <w:left w:w="90" w:type="dxa"/>
              <w:right w:w="90" w:type="dxa"/>
            </w:tcMar>
          </w:tcPr>
          <w:p>
            <w:pPr>
              <w:spacing w:before="30" w:after="30"/>
              <w:jc w:val="left"/>
            </w:pPr>
            <w:r>
              <w:rPr>
                <w:rFonts w:ascii="Times New Roman" w:hAnsi="Times New Roman"/>
                <w:sz w:val="13"/>
              </w:rPr>
              <w:t>0.6093 ± 0.2425</w:t>
            </w:r>
          </w:p>
        </w:tc>
        <w:tc>
          <w:tcPr>
            <w:tcW w:type="dxa" w:w="792"/>
            <w:shd w:fill="FFFFFF"/>
            <w:tcMar>
              <w:top w:w="70" w:type="dxa"/>
              <w:bottom w:w="70" w:type="dxa"/>
              <w:left w:w="90" w:type="dxa"/>
              <w:right w:w="90" w:type="dxa"/>
            </w:tcMar>
          </w:tcPr>
          <w:p>
            <w:pPr>
              <w:spacing w:before="30" w:after="30"/>
              <w:jc w:val="left"/>
            </w:pPr>
            <w:r>
              <w:rPr>
                <w:rFonts w:ascii="Times New Roman" w:hAnsi="Times New Roman"/>
                <w:sz w:val="13"/>
              </w:rPr>
              <w:t>2.40 ± 0.49</w:t>
            </w:r>
          </w:p>
        </w:tc>
      </w:tr>
    </w:tbl>
    <w:p>
      <w:pPr>
        <w:spacing w:before="40" w:after="80"/>
      </w:pPr>
      <w:r>
        <w:rPr>
          <w:rFonts w:ascii="Times New Roman" w:hAnsi="Times New Roman"/>
          <w:i/>
          <w:color w:val="505050"/>
          <w:sz w:val="15"/>
        </w:rPr>
        <w:t>Note: Bold font denotes the best performing algorithm per column. ACO achieves lowest latency and energy, while HDBO-MPA achieves highest path trust among metaheuristics, outperforming standalone DBO and MPA across all criteria.</w:t>
      </w:r>
    </w:p>
    <w:p>
      <w:pPr>
        <w:keepNext/>
        <w:spacing w:before="160" w:after="40"/>
        <w:jc w:val="center"/>
      </w:pPr>
      <w:r>
        <w:drawing>
          <wp:inline xmlns:a="http://schemas.openxmlformats.org/drawingml/2006/main" xmlns:pic="http://schemas.openxmlformats.org/drawingml/2006/picture">
            <wp:extent cx="6263640" cy="4221149"/>
            <wp:docPr id="2" name="Picture 2"/>
            <wp:cNvGraphicFramePr>
              <a:graphicFrameLocks noChangeAspect="1"/>
            </wp:cNvGraphicFramePr>
            <a:graphic>
              <a:graphicData uri="http://schemas.openxmlformats.org/drawingml/2006/picture">
                <pic:pic>
                  <pic:nvPicPr>
                    <pic:cNvPr id="0" name="figure_6_pareto_front.png"/>
                    <pic:cNvPicPr/>
                  </pic:nvPicPr>
                  <pic:blipFill>
                    <a:blip r:embed="rId10"/>
                    <a:stretch>
                      <a:fillRect/>
                    </a:stretch>
                  </pic:blipFill>
                  <pic:spPr>
                    <a:xfrm>
                      <a:off x="0" y="0"/>
                      <a:ext cx="6263640" cy="4221149"/>
                    </a:xfrm>
                    <a:prstGeom prst="rect"/>
                  </pic:spPr>
                </pic:pic>
              </a:graphicData>
            </a:graphic>
          </wp:inline>
        </w:drawing>
      </w:r>
    </w:p>
    <w:p>
      <w:pPr>
        <w:spacing w:before="40" w:after="160"/>
        <w:jc w:val="center"/>
      </w:pPr>
      <w:r>
        <w:rPr>
          <w:rFonts w:ascii="Times New Roman" w:hAnsi="Times New Roman"/>
          <w:i/>
          <w:color w:val="3C3C3C"/>
          <w:sz w:val="17"/>
        </w:rPr>
        <w:t>Figure 6: 3D projection of the 4D non-dominated Pareto frontier across path trustworthiness (f_T), discovery latency (f_L), and energy expenditure (f_E) on SNAP-250. Physical QoS reliability (f_Q) is enforced as an admissibility constraint (f_Q &gt;= 0.60) and mapped to marker color intensity.</w:t>
      </w:r>
    </w:p>
    <w:p>
      <w:pPr>
        <w:keepNext/>
        <w:spacing w:before="160" w:after="40"/>
        <w:jc w:val="center"/>
      </w:pPr>
      <w:r>
        <w:drawing>
          <wp:inline xmlns:a="http://schemas.openxmlformats.org/drawingml/2006/main" xmlns:pic="http://schemas.openxmlformats.org/drawingml/2006/picture">
            <wp:extent cx="6263640" cy="3831874"/>
            <wp:docPr id="3" name="Picture 3"/>
            <wp:cNvGraphicFramePr>
              <a:graphicFrameLocks noChangeAspect="1"/>
            </wp:cNvGraphicFramePr>
            <a:graphic>
              <a:graphicData uri="http://schemas.openxmlformats.org/drawingml/2006/picture">
                <pic:pic>
                  <pic:nvPicPr>
                    <pic:cNvPr id="0" name="figure_7_convergence.png"/>
                    <pic:cNvPicPr/>
                  </pic:nvPicPr>
                  <pic:blipFill>
                    <a:blip r:embed="rId11"/>
                    <a:stretch>
                      <a:fillRect/>
                    </a:stretch>
                  </pic:blipFill>
                  <pic:spPr>
                    <a:xfrm>
                      <a:off x="0" y="0"/>
                      <a:ext cx="6263640" cy="3831874"/>
                    </a:xfrm>
                    <a:prstGeom prst="rect"/>
                  </pic:spPr>
                </pic:pic>
              </a:graphicData>
            </a:graphic>
          </wp:inline>
        </w:drawing>
      </w:r>
    </w:p>
    <w:p>
      <w:pPr>
        <w:spacing w:before="40" w:after="160"/>
        <w:jc w:val="center"/>
      </w:pPr>
      <w:r>
        <w:rPr>
          <w:rFonts w:ascii="Times New Roman" w:hAnsi="Times New Roman"/>
          <w:i/>
          <w:color w:val="3C3C3C"/>
          <w:sz w:val="17"/>
        </w:rPr>
        <w:t>Figure 7: Convergence profiles of Hypervolume (HV) and Inverted Generational Distance (IGD+) across 200 optimization iterations (N=100) on SNAP-250, illustrating extended asymptotic convergence behavior contrasting with the 780-evaluation budget of the benchmark tables.</w:t>
      </w:r>
    </w:p>
    <w:p>
      <w:pPr>
        <w:pStyle w:val="Heading2"/>
        <w:keepNext/>
        <w:spacing w:before="160" w:after="80"/>
      </w:pPr>
      <w:r>
        <w:rPr>
          <w:rFonts w:ascii="Times New Roman" w:hAnsi="Times New Roman"/>
          <w:b/>
          <w:color w:val="1E3C5A"/>
          <w:sz w:val="21"/>
        </w:rPr>
        <w:t>7.2 Rigorous Statistical Significance Analysis</w:t>
      </w:r>
    </w:p>
    <w:p>
      <w:pPr>
        <w:spacing w:before="0" w:after="60" w:line="276" w:lineRule="auto"/>
      </w:pPr>
      <w:r>
        <w:rPr>
          <w:rFonts w:ascii="Times New Roman" w:hAnsi="Times New Roman"/>
          <w:sz w:val="19"/>
        </w:rPr>
        <w:t>Statistical significance is evaluated through Friedman ranks and Nemenyi post-hoc critical difference tests (CD = 2.76, alpha = 0.05), reported in Table 5. Groups sharing a common letter (A, B, or C) do not exhibit statistically significant differences under the Nemenyi test.</w:t>
      </w:r>
    </w:p>
    <w:p>
      <w:pPr>
        <w:keepNext/>
        <w:spacing w:before="160" w:after="60"/>
      </w:pPr>
      <w:r>
        <w:rPr>
          <w:rFonts w:ascii="Times New Roman" w:hAnsi="Times New Roman"/>
          <w:b/>
          <w:color w:val="003366"/>
          <w:sz w:val="17"/>
        </w:rPr>
        <w:t>Table 5: Average Friedman Ranks and Nemenyi Significance Groupings (α = 0.05, CD = 2.76)</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2880"/>
            <w:shd w:fill="003366"/>
            <w:tcMar>
              <w:top w:w="100" w:type="dxa"/>
              <w:bottom w:w="100" w:type="dxa"/>
              <w:left w:w="100" w:type="dxa"/>
              <w:right w:w="100" w:type="dxa"/>
            </w:tcMar>
          </w:tcPr>
          <w:p>
            <w:pPr>
              <w:spacing w:before="40" w:after="40"/>
              <w:jc w:val="center"/>
            </w:pPr>
            <w:r>
              <w:rPr>
                <w:rFonts w:ascii="Times New Roman" w:hAnsi="Times New Roman"/>
                <w:b/>
                <w:color w:val="FFFFFF"/>
                <w:sz w:val="16"/>
              </w:rPr>
              <w:t>Algorithm</w:t>
            </w:r>
          </w:p>
        </w:tc>
        <w:tc>
          <w:tcPr>
            <w:tcW w:type="dxa" w:w="2592"/>
            <w:shd w:fill="003366"/>
            <w:tcMar>
              <w:top w:w="100" w:type="dxa"/>
              <w:bottom w:w="100" w:type="dxa"/>
              <w:left w:w="100" w:type="dxa"/>
              <w:right w:w="100" w:type="dxa"/>
            </w:tcMar>
          </w:tcPr>
          <w:p>
            <w:pPr>
              <w:spacing w:before="40" w:after="40"/>
              <w:jc w:val="center"/>
            </w:pPr>
            <w:r>
              <w:rPr>
                <w:rFonts w:ascii="Times New Roman" w:hAnsi="Times New Roman"/>
                <w:b/>
                <w:color w:val="FFFFFF"/>
                <w:sz w:val="16"/>
              </w:rPr>
              <w:t>Friedman Mean Rank</w:t>
            </w:r>
          </w:p>
        </w:tc>
        <w:tc>
          <w:tcPr>
            <w:tcW w:type="dxa" w:w="4392"/>
            <w:shd w:fill="003366"/>
            <w:tcMar>
              <w:top w:w="100" w:type="dxa"/>
              <w:bottom w:w="100" w:type="dxa"/>
              <w:left w:w="100" w:type="dxa"/>
              <w:right w:w="100" w:type="dxa"/>
            </w:tcMar>
          </w:tcPr>
          <w:p>
            <w:pPr>
              <w:spacing w:before="40" w:after="40"/>
              <w:jc w:val="center"/>
            </w:pPr>
            <w:r>
              <w:rPr>
                <w:rFonts w:ascii="Times New Roman" w:hAnsi="Times New Roman"/>
                <w:b/>
                <w:color w:val="FFFFFF"/>
                <w:sz w:val="16"/>
              </w:rPr>
              <w:t>Statistical Significance Group (α = 0.05, CD = 2.76)</w:t>
            </w:r>
          </w:p>
        </w:tc>
      </w:tr>
      <w:tr>
        <w:tc>
          <w:tcPr>
            <w:tcW w:type="dxa" w:w="2880"/>
            <w:shd w:fill="FFFFFF"/>
            <w:tcMar>
              <w:top w:w="70" w:type="dxa"/>
              <w:bottom w:w="70" w:type="dxa"/>
              <w:left w:w="90" w:type="dxa"/>
              <w:right w:w="90" w:type="dxa"/>
            </w:tcMar>
          </w:tcPr>
          <w:p>
            <w:pPr>
              <w:spacing w:before="30" w:after="30"/>
              <w:jc w:val="left"/>
            </w:pPr>
            <w:r>
              <w:rPr>
                <w:rFonts w:ascii="Times New Roman" w:hAnsi="Times New Roman"/>
                <w:sz w:val="15"/>
              </w:rPr>
              <w:t>ACO [3]</w:t>
            </w:r>
          </w:p>
        </w:tc>
        <w:tc>
          <w:tcPr>
            <w:tcW w:type="dxa" w:w="2592"/>
            <w:shd w:fill="FFFFFF"/>
            <w:tcMar>
              <w:top w:w="70" w:type="dxa"/>
              <w:bottom w:w="70" w:type="dxa"/>
              <w:left w:w="90" w:type="dxa"/>
              <w:right w:w="90" w:type="dxa"/>
            </w:tcMar>
          </w:tcPr>
          <w:p>
            <w:pPr>
              <w:spacing w:before="30" w:after="30"/>
              <w:jc w:val="center"/>
            </w:pPr>
            <w:r>
              <w:rPr>
                <w:rFonts w:ascii="Times New Roman" w:hAnsi="Times New Roman"/>
                <w:sz w:val="15"/>
              </w:rPr>
              <w:t>3.12</w:t>
            </w:r>
          </w:p>
        </w:tc>
        <w:tc>
          <w:tcPr>
            <w:tcW w:type="dxa" w:w="4392"/>
            <w:shd w:fill="FFFFFF"/>
            <w:tcMar>
              <w:top w:w="70" w:type="dxa"/>
              <w:bottom w:w="70" w:type="dxa"/>
              <w:left w:w="90" w:type="dxa"/>
              <w:right w:w="90" w:type="dxa"/>
            </w:tcMar>
          </w:tcPr>
          <w:p>
            <w:pPr>
              <w:spacing w:before="30" w:after="30"/>
              <w:jc w:val="center"/>
            </w:pPr>
            <w:r>
              <w:rPr>
                <w:rFonts w:ascii="Times New Roman" w:hAnsi="Times New Roman"/>
                <w:sz w:val="15"/>
              </w:rPr>
              <w:t>A</w:t>
            </w:r>
          </w:p>
        </w:tc>
      </w:tr>
      <w:tr>
        <w:tc>
          <w:tcPr>
            <w:tcW w:type="dxa" w:w="2880"/>
            <w:shd w:fill="F7F9FC"/>
            <w:tcMar>
              <w:top w:w="70" w:type="dxa"/>
              <w:bottom w:w="70" w:type="dxa"/>
              <w:left w:w="90" w:type="dxa"/>
              <w:right w:w="90" w:type="dxa"/>
            </w:tcMar>
          </w:tcPr>
          <w:p>
            <w:pPr>
              <w:spacing w:before="30" w:after="30"/>
              <w:jc w:val="left"/>
            </w:pPr>
            <w:r>
              <w:rPr>
                <w:rFonts w:ascii="Times New Roman" w:hAnsi="Times New Roman"/>
                <w:sz w:val="15"/>
              </w:rPr>
              <w:t>MO-PSO [38]</w:t>
            </w:r>
          </w:p>
        </w:tc>
        <w:tc>
          <w:tcPr>
            <w:tcW w:type="dxa" w:w="2592"/>
            <w:shd w:fill="F7F9FC"/>
            <w:tcMar>
              <w:top w:w="70" w:type="dxa"/>
              <w:bottom w:w="70" w:type="dxa"/>
              <w:left w:w="90" w:type="dxa"/>
              <w:right w:w="90" w:type="dxa"/>
            </w:tcMar>
          </w:tcPr>
          <w:p>
            <w:pPr>
              <w:spacing w:before="30" w:after="30"/>
              <w:jc w:val="center"/>
            </w:pPr>
            <w:r>
              <w:rPr>
                <w:rFonts w:ascii="Times New Roman" w:hAnsi="Times New Roman"/>
                <w:sz w:val="15"/>
              </w:rPr>
              <w:t>3.45</w:t>
            </w:r>
          </w:p>
        </w:tc>
        <w:tc>
          <w:tcPr>
            <w:tcW w:type="dxa" w:w="4392"/>
            <w:shd w:fill="F7F9FC"/>
            <w:tcMar>
              <w:top w:w="70" w:type="dxa"/>
              <w:bottom w:w="70" w:type="dxa"/>
              <w:left w:w="90" w:type="dxa"/>
              <w:right w:w="90" w:type="dxa"/>
            </w:tcMar>
          </w:tcPr>
          <w:p>
            <w:pPr>
              <w:spacing w:before="30" w:after="30"/>
              <w:jc w:val="center"/>
            </w:pPr>
            <w:r>
              <w:rPr>
                <w:rFonts w:ascii="Times New Roman" w:hAnsi="Times New Roman"/>
                <w:sz w:val="15"/>
              </w:rPr>
              <w:t>A</w:t>
            </w:r>
          </w:p>
        </w:tc>
      </w:tr>
      <w:tr>
        <w:tc>
          <w:tcPr>
            <w:tcW w:type="dxa" w:w="2880"/>
            <w:shd w:fill="EBF2FA"/>
            <w:tcMar>
              <w:top w:w="70" w:type="dxa"/>
              <w:bottom w:w="70" w:type="dxa"/>
              <w:left w:w="90" w:type="dxa"/>
              <w:right w:w="90" w:type="dxa"/>
            </w:tcMar>
          </w:tcPr>
          <w:p>
            <w:pPr>
              <w:spacing w:before="30" w:after="30"/>
              <w:jc w:val="left"/>
            </w:pPr>
            <w:r>
              <w:rPr>
                <w:rFonts w:ascii="Times New Roman" w:hAnsi="Times New Roman"/>
                <w:b/>
                <w:sz w:val="15"/>
              </w:rPr>
              <w:t>HDBO-MPA (Proposed)</w:t>
            </w:r>
          </w:p>
        </w:tc>
        <w:tc>
          <w:tcPr>
            <w:tcW w:type="dxa" w:w="2592"/>
            <w:shd w:fill="EBF2FA"/>
            <w:tcMar>
              <w:top w:w="70" w:type="dxa"/>
              <w:bottom w:w="70" w:type="dxa"/>
              <w:left w:w="90" w:type="dxa"/>
              <w:right w:w="90" w:type="dxa"/>
            </w:tcMar>
          </w:tcPr>
          <w:p>
            <w:pPr>
              <w:spacing w:before="30" w:after="30"/>
              <w:jc w:val="center"/>
            </w:pPr>
            <w:r>
              <w:rPr>
                <w:rFonts w:ascii="Times New Roman" w:hAnsi="Times New Roman"/>
                <w:b/>
                <w:sz w:val="15"/>
              </w:rPr>
              <w:t>4.10</w:t>
            </w:r>
          </w:p>
        </w:tc>
        <w:tc>
          <w:tcPr>
            <w:tcW w:type="dxa" w:w="4392"/>
            <w:shd w:fill="EBF2FA"/>
            <w:tcMar>
              <w:top w:w="70" w:type="dxa"/>
              <w:bottom w:w="70" w:type="dxa"/>
              <w:left w:w="90" w:type="dxa"/>
              <w:right w:w="90" w:type="dxa"/>
            </w:tcMar>
          </w:tcPr>
          <w:p>
            <w:pPr>
              <w:spacing w:before="30" w:after="30"/>
              <w:jc w:val="center"/>
            </w:pPr>
            <w:r>
              <w:rPr>
                <w:rFonts w:ascii="Times New Roman" w:hAnsi="Times New Roman"/>
                <w:b/>
                <w:sz w:val="15"/>
              </w:rPr>
              <w:t>A, B</w:t>
            </w:r>
          </w:p>
        </w:tc>
      </w:tr>
      <w:tr>
        <w:tc>
          <w:tcPr>
            <w:tcW w:type="dxa" w:w="2880"/>
            <w:shd w:fill="F7F9FC"/>
            <w:tcMar>
              <w:top w:w="70" w:type="dxa"/>
              <w:bottom w:w="70" w:type="dxa"/>
              <w:left w:w="90" w:type="dxa"/>
              <w:right w:w="90" w:type="dxa"/>
            </w:tcMar>
          </w:tcPr>
          <w:p>
            <w:pPr>
              <w:spacing w:before="30" w:after="30"/>
              <w:jc w:val="center"/>
            </w:pPr>
            <w:r>
              <w:rPr>
                <w:rFonts w:ascii="Times New Roman" w:hAnsi="Times New Roman"/>
                <w:sz w:val="15"/>
              </w:rPr>
              <w:t>SPEA2</w:t>
            </w:r>
          </w:p>
        </w:tc>
        <w:tc>
          <w:tcPr>
            <w:tcW w:type="dxa" w:w="2592"/>
            <w:shd w:fill="F7F9FC"/>
            <w:tcMar>
              <w:top w:w="70" w:type="dxa"/>
              <w:bottom w:w="70" w:type="dxa"/>
              <w:left w:w="90" w:type="dxa"/>
              <w:right w:w="90" w:type="dxa"/>
            </w:tcMar>
          </w:tcPr>
          <w:p>
            <w:pPr>
              <w:spacing w:before="30" w:after="30"/>
              <w:jc w:val="center"/>
            </w:pPr>
            <w:r>
              <w:rPr>
                <w:rFonts w:ascii="Times New Roman" w:hAnsi="Times New Roman"/>
                <w:sz w:val="15"/>
              </w:rPr>
              <w:t>4.35</w:t>
            </w:r>
          </w:p>
        </w:tc>
        <w:tc>
          <w:tcPr>
            <w:tcW w:type="dxa" w:w="4392"/>
            <w:shd w:fill="F7F9FC"/>
            <w:tcMar>
              <w:top w:w="70" w:type="dxa"/>
              <w:bottom w:w="70" w:type="dxa"/>
              <w:left w:w="90" w:type="dxa"/>
              <w:right w:w="90" w:type="dxa"/>
            </w:tcMar>
          </w:tcPr>
          <w:p>
            <w:pPr>
              <w:spacing w:before="30" w:after="30"/>
              <w:jc w:val="center"/>
            </w:pPr>
            <w:r>
              <w:rPr>
                <w:rFonts w:ascii="Times New Roman" w:hAnsi="Times New Roman"/>
                <w:sz w:val="15"/>
              </w:rPr>
              <w:t>A, B</w:t>
            </w:r>
          </w:p>
        </w:tc>
      </w:tr>
      <w:tr>
        <w:tc>
          <w:tcPr>
            <w:tcW w:type="dxa" w:w="2880"/>
            <w:shd w:fill="FFFFFF"/>
            <w:tcMar>
              <w:top w:w="70" w:type="dxa"/>
              <w:bottom w:w="70" w:type="dxa"/>
              <w:left w:w="90" w:type="dxa"/>
              <w:right w:w="90" w:type="dxa"/>
            </w:tcMar>
          </w:tcPr>
          <w:p>
            <w:pPr>
              <w:spacing w:before="30" w:after="30"/>
              <w:jc w:val="left"/>
            </w:pPr>
            <w:r>
              <w:rPr>
                <w:rFonts w:ascii="Times New Roman" w:hAnsi="Times New Roman"/>
                <w:sz w:val="15"/>
              </w:rPr>
              <w:t>MPA [16]</w:t>
            </w:r>
          </w:p>
        </w:tc>
        <w:tc>
          <w:tcPr>
            <w:tcW w:type="dxa" w:w="2592"/>
            <w:shd w:fill="FFFFFF"/>
            <w:tcMar>
              <w:top w:w="70" w:type="dxa"/>
              <w:bottom w:w="70" w:type="dxa"/>
              <w:left w:w="90" w:type="dxa"/>
              <w:right w:w="90" w:type="dxa"/>
            </w:tcMar>
          </w:tcPr>
          <w:p>
            <w:pPr>
              <w:spacing w:before="30" w:after="30"/>
              <w:jc w:val="center"/>
            </w:pPr>
            <w:r>
              <w:rPr>
                <w:rFonts w:ascii="Times New Roman" w:hAnsi="Times New Roman"/>
                <w:sz w:val="15"/>
              </w:rPr>
              <w:t>4.80</w:t>
            </w:r>
          </w:p>
        </w:tc>
        <w:tc>
          <w:tcPr>
            <w:tcW w:type="dxa" w:w="4392"/>
            <w:shd w:fill="FFFFFF"/>
            <w:tcMar>
              <w:top w:w="70" w:type="dxa"/>
              <w:bottom w:w="70" w:type="dxa"/>
              <w:left w:w="90" w:type="dxa"/>
              <w:right w:w="90" w:type="dxa"/>
            </w:tcMar>
          </w:tcPr>
          <w:p>
            <w:pPr>
              <w:spacing w:before="30" w:after="30"/>
              <w:jc w:val="center"/>
            </w:pPr>
            <w:r>
              <w:rPr>
                <w:rFonts w:ascii="Times New Roman" w:hAnsi="Times New Roman"/>
                <w:sz w:val="15"/>
              </w:rPr>
              <w:t>B</w:t>
            </w:r>
          </w:p>
        </w:tc>
      </w:tr>
      <w:tr>
        <w:tc>
          <w:tcPr>
            <w:tcW w:type="dxa" w:w="2880"/>
            <w:shd w:fill="F7F9FC"/>
            <w:tcMar>
              <w:top w:w="70" w:type="dxa"/>
              <w:bottom w:w="70" w:type="dxa"/>
              <w:left w:w="90" w:type="dxa"/>
              <w:right w:w="90" w:type="dxa"/>
            </w:tcMar>
          </w:tcPr>
          <w:p>
            <w:pPr>
              <w:spacing w:before="30" w:after="30"/>
              <w:jc w:val="left"/>
            </w:pPr>
            <w:r>
              <w:rPr>
                <w:rFonts w:ascii="Times New Roman" w:hAnsi="Times New Roman"/>
                <w:sz w:val="15"/>
              </w:rPr>
              <w:t>Dijkstra [43]</w:t>
            </w:r>
          </w:p>
        </w:tc>
        <w:tc>
          <w:tcPr>
            <w:tcW w:type="dxa" w:w="2592"/>
            <w:shd w:fill="F7F9FC"/>
            <w:tcMar>
              <w:top w:w="70" w:type="dxa"/>
              <w:bottom w:w="70" w:type="dxa"/>
              <w:left w:w="90" w:type="dxa"/>
              <w:right w:w="90" w:type="dxa"/>
            </w:tcMar>
          </w:tcPr>
          <w:p>
            <w:pPr>
              <w:spacing w:before="30" w:after="30"/>
              <w:jc w:val="center"/>
            </w:pPr>
            <w:r>
              <w:rPr>
                <w:rFonts w:ascii="Times New Roman" w:hAnsi="Times New Roman"/>
                <w:sz w:val="15"/>
              </w:rPr>
              <w:t>5.15</w:t>
            </w:r>
          </w:p>
        </w:tc>
        <w:tc>
          <w:tcPr>
            <w:tcW w:type="dxa" w:w="4392"/>
            <w:shd w:fill="F7F9FC"/>
            <w:tcMar>
              <w:top w:w="70" w:type="dxa"/>
              <w:bottom w:w="70" w:type="dxa"/>
              <w:left w:w="90" w:type="dxa"/>
              <w:right w:w="90" w:type="dxa"/>
            </w:tcMar>
          </w:tcPr>
          <w:p>
            <w:pPr>
              <w:spacing w:before="30" w:after="30"/>
              <w:jc w:val="center"/>
            </w:pPr>
            <w:r>
              <w:rPr>
                <w:rFonts w:ascii="Times New Roman" w:hAnsi="Times New Roman"/>
                <w:sz w:val="15"/>
              </w:rPr>
              <w:t>B</w:t>
            </w:r>
          </w:p>
        </w:tc>
      </w:tr>
      <w:tr>
        <w:tc>
          <w:tcPr>
            <w:tcW w:type="dxa" w:w="2880"/>
            <w:shd w:fill="FFFFFF"/>
            <w:tcMar>
              <w:top w:w="70" w:type="dxa"/>
              <w:bottom w:w="70" w:type="dxa"/>
              <w:left w:w="90" w:type="dxa"/>
              <w:right w:w="90" w:type="dxa"/>
            </w:tcMar>
          </w:tcPr>
          <w:p>
            <w:pPr>
              <w:spacing w:before="30" w:after="30"/>
              <w:jc w:val="left"/>
            </w:pPr>
            <w:r>
              <w:rPr>
                <w:rFonts w:ascii="Times New Roman" w:hAnsi="Times New Roman"/>
                <w:sz w:val="15"/>
              </w:rPr>
              <w:t>MOMPA [23]</w:t>
            </w:r>
          </w:p>
        </w:tc>
        <w:tc>
          <w:tcPr>
            <w:tcW w:type="dxa" w:w="2592"/>
            <w:shd w:fill="FFFFFF"/>
            <w:tcMar>
              <w:top w:w="70" w:type="dxa"/>
              <w:bottom w:w="70" w:type="dxa"/>
              <w:left w:w="90" w:type="dxa"/>
              <w:right w:w="90" w:type="dxa"/>
            </w:tcMar>
          </w:tcPr>
          <w:p>
            <w:pPr>
              <w:spacing w:before="30" w:after="30"/>
              <w:jc w:val="center"/>
            </w:pPr>
            <w:r>
              <w:rPr>
                <w:rFonts w:ascii="Times New Roman" w:hAnsi="Times New Roman"/>
                <w:sz w:val="15"/>
              </w:rPr>
              <w:t>5.30</w:t>
            </w:r>
          </w:p>
        </w:tc>
        <w:tc>
          <w:tcPr>
            <w:tcW w:type="dxa" w:w="4392"/>
            <w:shd w:fill="FFFFFF"/>
            <w:tcMar>
              <w:top w:w="70" w:type="dxa"/>
              <w:bottom w:w="70" w:type="dxa"/>
              <w:left w:w="90" w:type="dxa"/>
              <w:right w:w="90" w:type="dxa"/>
            </w:tcMar>
          </w:tcPr>
          <w:p>
            <w:pPr>
              <w:spacing w:before="30" w:after="30"/>
              <w:jc w:val="center"/>
            </w:pPr>
            <w:r>
              <w:rPr>
                <w:rFonts w:ascii="Times New Roman" w:hAnsi="Times New Roman"/>
                <w:sz w:val="15"/>
              </w:rPr>
              <w:t>B</w:t>
            </w:r>
          </w:p>
        </w:tc>
      </w:tr>
      <w:tr>
        <w:tc>
          <w:tcPr>
            <w:tcW w:type="dxa" w:w="2880"/>
            <w:shd w:fill="F7F9FC"/>
            <w:tcMar>
              <w:top w:w="70" w:type="dxa"/>
              <w:bottom w:w="70" w:type="dxa"/>
              <w:left w:w="90" w:type="dxa"/>
              <w:right w:w="90" w:type="dxa"/>
            </w:tcMar>
          </w:tcPr>
          <w:p>
            <w:pPr>
              <w:spacing w:before="30" w:after="30"/>
              <w:jc w:val="center"/>
            </w:pPr>
            <w:r>
              <w:rPr>
                <w:rFonts w:ascii="Times New Roman" w:hAnsi="Times New Roman"/>
                <w:sz w:val="15"/>
              </w:rPr>
              <w:t>MOEA/D</w:t>
            </w:r>
          </w:p>
        </w:tc>
        <w:tc>
          <w:tcPr>
            <w:tcW w:type="dxa" w:w="2592"/>
            <w:shd w:fill="F7F9FC"/>
            <w:tcMar>
              <w:top w:w="70" w:type="dxa"/>
              <w:bottom w:w="70" w:type="dxa"/>
              <w:left w:w="90" w:type="dxa"/>
              <w:right w:w="90" w:type="dxa"/>
            </w:tcMar>
          </w:tcPr>
          <w:p>
            <w:pPr>
              <w:spacing w:before="30" w:after="30"/>
              <w:jc w:val="center"/>
            </w:pPr>
            <w:r>
              <w:rPr>
                <w:rFonts w:ascii="Times New Roman" w:hAnsi="Times New Roman"/>
                <w:sz w:val="15"/>
              </w:rPr>
              <w:t>5.45</w:t>
            </w:r>
          </w:p>
        </w:tc>
        <w:tc>
          <w:tcPr>
            <w:tcW w:type="dxa" w:w="4392"/>
            <w:shd w:fill="F7F9FC"/>
            <w:tcMar>
              <w:top w:w="70" w:type="dxa"/>
              <w:bottom w:w="70" w:type="dxa"/>
              <w:left w:w="90" w:type="dxa"/>
              <w:right w:w="90" w:type="dxa"/>
            </w:tcMar>
          </w:tcPr>
          <w:p>
            <w:pPr>
              <w:spacing w:before="30" w:after="30"/>
              <w:jc w:val="center"/>
            </w:pPr>
            <w:r>
              <w:rPr>
                <w:rFonts w:ascii="Times New Roman" w:hAnsi="Times New Roman"/>
                <w:sz w:val="15"/>
              </w:rPr>
              <w:t>B</w:t>
            </w:r>
          </w:p>
        </w:tc>
      </w:tr>
      <w:tr>
        <w:tc>
          <w:tcPr>
            <w:tcW w:type="dxa" w:w="2880"/>
            <w:shd w:fill="FFFFFF"/>
            <w:tcMar>
              <w:top w:w="70" w:type="dxa"/>
              <w:bottom w:w="70" w:type="dxa"/>
              <w:left w:w="90" w:type="dxa"/>
              <w:right w:w="90" w:type="dxa"/>
            </w:tcMar>
          </w:tcPr>
          <w:p>
            <w:pPr>
              <w:spacing w:before="30" w:after="30"/>
              <w:jc w:val="left"/>
            </w:pPr>
            <w:r>
              <w:rPr>
                <w:rFonts w:ascii="Times New Roman" w:hAnsi="Times New Roman"/>
                <w:sz w:val="15"/>
              </w:rPr>
              <w:t>DBO [15]</w:t>
            </w:r>
          </w:p>
        </w:tc>
        <w:tc>
          <w:tcPr>
            <w:tcW w:type="dxa" w:w="2592"/>
            <w:shd w:fill="FFFFFF"/>
            <w:tcMar>
              <w:top w:w="70" w:type="dxa"/>
              <w:bottom w:w="70" w:type="dxa"/>
              <w:left w:w="90" w:type="dxa"/>
              <w:right w:w="90" w:type="dxa"/>
            </w:tcMar>
          </w:tcPr>
          <w:p>
            <w:pPr>
              <w:spacing w:before="30" w:after="30"/>
              <w:jc w:val="center"/>
            </w:pPr>
            <w:r>
              <w:rPr>
                <w:rFonts w:ascii="Times New Roman" w:hAnsi="Times New Roman"/>
                <w:sz w:val="15"/>
              </w:rPr>
              <w:t>5.75</w:t>
            </w:r>
          </w:p>
        </w:tc>
        <w:tc>
          <w:tcPr>
            <w:tcW w:type="dxa" w:w="4392"/>
            <w:shd w:fill="FFFFFF"/>
            <w:tcMar>
              <w:top w:w="70" w:type="dxa"/>
              <w:bottom w:w="70" w:type="dxa"/>
              <w:left w:w="90" w:type="dxa"/>
              <w:right w:w="90" w:type="dxa"/>
            </w:tcMar>
          </w:tcPr>
          <w:p>
            <w:pPr>
              <w:spacing w:before="30" w:after="30"/>
              <w:jc w:val="center"/>
            </w:pPr>
            <w:r>
              <w:rPr>
                <w:rFonts w:ascii="Times New Roman" w:hAnsi="Times New Roman"/>
                <w:sz w:val="15"/>
              </w:rPr>
              <w:t>B</w:t>
            </w:r>
          </w:p>
        </w:tc>
      </w:tr>
      <w:tr>
        <w:tc>
          <w:tcPr>
            <w:tcW w:type="dxa" w:w="2880"/>
            <w:shd w:fill="F7F9FC"/>
            <w:tcMar>
              <w:top w:w="70" w:type="dxa"/>
              <w:bottom w:w="70" w:type="dxa"/>
              <w:left w:w="90" w:type="dxa"/>
              <w:right w:w="90" w:type="dxa"/>
            </w:tcMar>
          </w:tcPr>
          <w:p>
            <w:pPr>
              <w:spacing w:before="30" w:after="30"/>
              <w:jc w:val="left"/>
            </w:pPr>
            <w:r>
              <w:rPr>
                <w:rFonts w:ascii="Times New Roman" w:hAnsi="Times New Roman"/>
                <w:sz w:val="15"/>
              </w:rPr>
              <w:t>NSGA-II</w:t>
            </w:r>
          </w:p>
        </w:tc>
        <w:tc>
          <w:tcPr>
            <w:tcW w:type="dxa" w:w="2592"/>
            <w:shd w:fill="F7F9FC"/>
            <w:tcMar>
              <w:top w:w="70" w:type="dxa"/>
              <w:bottom w:w="70" w:type="dxa"/>
              <w:left w:w="90" w:type="dxa"/>
              <w:right w:w="90" w:type="dxa"/>
            </w:tcMar>
          </w:tcPr>
          <w:p>
            <w:pPr>
              <w:spacing w:before="30" w:after="30"/>
              <w:jc w:val="center"/>
            </w:pPr>
            <w:r>
              <w:rPr>
                <w:rFonts w:ascii="Times New Roman" w:hAnsi="Times New Roman"/>
                <w:sz w:val="15"/>
              </w:rPr>
              <w:t>6.20</w:t>
            </w:r>
          </w:p>
        </w:tc>
        <w:tc>
          <w:tcPr>
            <w:tcW w:type="dxa" w:w="4392"/>
            <w:shd w:fill="F7F9FC"/>
            <w:tcMar>
              <w:top w:w="70" w:type="dxa"/>
              <w:bottom w:w="70" w:type="dxa"/>
              <w:left w:w="90" w:type="dxa"/>
              <w:right w:w="90" w:type="dxa"/>
            </w:tcMar>
          </w:tcPr>
          <w:p>
            <w:pPr>
              <w:spacing w:before="30" w:after="30"/>
              <w:jc w:val="center"/>
            </w:pPr>
            <w:r>
              <w:rPr>
                <w:rFonts w:ascii="Times New Roman" w:hAnsi="Times New Roman"/>
                <w:sz w:val="15"/>
              </w:rPr>
              <w:t>B</w:t>
            </w:r>
          </w:p>
        </w:tc>
      </w:tr>
      <w:tr>
        <w:tc>
          <w:tcPr>
            <w:tcW w:type="dxa" w:w="2880"/>
            <w:shd w:fill="FFFFFF"/>
            <w:tcMar>
              <w:top w:w="70" w:type="dxa"/>
              <w:bottom w:w="70" w:type="dxa"/>
              <w:left w:w="90" w:type="dxa"/>
              <w:right w:w="90" w:type="dxa"/>
            </w:tcMar>
          </w:tcPr>
          <w:p>
            <w:pPr>
              <w:spacing w:before="30" w:after="30"/>
              <w:jc w:val="left"/>
            </w:pPr>
            <w:r>
              <w:rPr>
                <w:rFonts w:ascii="Times New Roman" w:hAnsi="Times New Roman"/>
                <w:sz w:val="15"/>
              </w:rPr>
              <w:t>T-Greedy</w:t>
            </w:r>
          </w:p>
        </w:tc>
        <w:tc>
          <w:tcPr>
            <w:tcW w:type="dxa" w:w="2592"/>
            <w:shd w:fill="FFFFFF"/>
            <w:tcMar>
              <w:top w:w="70" w:type="dxa"/>
              <w:bottom w:w="70" w:type="dxa"/>
              <w:left w:w="90" w:type="dxa"/>
              <w:right w:w="90" w:type="dxa"/>
            </w:tcMar>
          </w:tcPr>
          <w:p>
            <w:pPr>
              <w:spacing w:before="30" w:after="30"/>
              <w:jc w:val="center"/>
            </w:pPr>
            <w:r>
              <w:rPr>
                <w:rFonts w:ascii="Times New Roman" w:hAnsi="Times New Roman"/>
                <w:sz w:val="15"/>
              </w:rPr>
              <w:t>10.33</w:t>
            </w:r>
          </w:p>
        </w:tc>
        <w:tc>
          <w:tcPr>
            <w:tcW w:type="dxa" w:w="4392"/>
            <w:shd w:fill="FFFFFF"/>
            <w:tcMar>
              <w:top w:w="70" w:type="dxa"/>
              <w:bottom w:w="70" w:type="dxa"/>
              <w:left w:w="90" w:type="dxa"/>
              <w:right w:w="90" w:type="dxa"/>
            </w:tcMar>
          </w:tcPr>
          <w:p>
            <w:pPr>
              <w:spacing w:before="30" w:after="30"/>
              <w:jc w:val="center"/>
            </w:pPr>
            <w:r>
              <w:rPr>
                <w:rFonts w:ascii="Times New Roman" w:hAnsi="Times New Roman"/>
                <w:sz w:val="15"/>
              </w:rPr>
              <w:t>C</w:t>
            </w:r>
          </w:p>
        </w:tc>
      </w:tr>
    </w:tbl>
    <w:p>
      <w:pPr>
        <w:spacing w:before="40" w:after="80"/>
      </w:pPr>
      <w:r>
        <w:rPr>
          <w:rFonts w:ascii="Times New Roman" w:hAnsi="Times New Roman"/>
          <w:i/>
          <w:color w:val="505050"/>
          <w:sz w:val="15"/>
        </w:rPr>
        <w:t>Note: Lettered groups (A, B, C) denote post-hoc critical difference groups where algorithms sharing a common letter do not differ significantly at the 5% family-wise significance level.</w:t>
      </w:r>
    </w:p>
    <w:p>
      <w:pPr>
        <w:spacing w:before="0" w:after="60" w:line="276" w:lineRule="auto"/>
      </w:pPr>
      <w:r>
        <w:rPr>
          <w:rFonts w:ascii="Times New Roman" w:hAnsi="Times New Roman"/>
          <w:sz w:val="19"/>
        </w:rPr>
        <w:t>Table 6 presents pairwise Wilcoxon signed-rank tests against HDBO-MPA. Marginal 95% bootstrap confidence intervals are computed over 1,000 resamples following Carrasco et al. [44]. Significance decisions are controlled via Holm-Bonferroni step-down correction (alpha = 0.05). Non-significant tests are reported as 'No Statistically Significant Difference'.</w:t>
      </w:r>
    </w:p>
    <w:p>
      <w:pPr>
        <w:keepNext/>
        <w:spacing w:before="160" w:after="60"/>
      </w:pPr>
      <w:r>
        <w:rPr>
          <w:rFonts w:ascii="Times New Roman" w:hAnsi="Times New Roman"/>
          <w:b/>
          <w:color w:val="003366"/>
          <w:sz w:val="17"/>
        </w:rPr>
        <w:t>Table 6: Pairwise Wilcoxon Signed-Rank Tests with Holm-Bonferroni Correction and 95% Bootstrap CIs (HV, HDBO-MPA vs. Competitors)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1872"/>
            <w:shd w:fill="003366"/>
            <w:tcMar>
              <w:top w:w="100" w:type="dxa"/>
              <w:bottom w:w="100" w:type="dxa"/>
              <w:left w:w="100" w:type="dxa"/>
              <w:right w:w="100" w:type="dxa"/>
            </w:tcMar>
          </w:tcPr>
          <w:p>
            <w:pPr>
              <w:spacing w:before="40" w:after="40"/>
              <w:jc w:val="center"/>
            </w:pPr>
            <w:r>
              <w:rPr>
                <w:rFonts w:ascii="Times New Roman" w:hAnsi="Times New Roman"/>
                <w:b/>
                <w:color w:val="FFFFFF"/>
                <w:sz w:val="15"/>
              </w:rPr>
              <w:t>Baseline Comparison</w:t>
            </w:r>
          </w:p>
        </w:tc>
        <w:tc>
          <w:tcPr>
            <w:tcW w:type="dxa" w:w="100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Wilcoxon W</w:t>
            </w:r>
          </w:p>
        </w:tc>
        <w:tc>
          <w:tcPr>
            <w:tcW w:type="dxa" w:w="1080"/>
            <w:shd w:fill="003366"/>
            <w:tcMar>
              <w:top w:w="100" w:type="dxa"/>
              <w:bottom w:w="100" w:type="dxa"/>
              <w:left w:w="100" w:type="dxa"/>
              <w:right w:w="100" w:type="dxa"/>
            </w:tcMar>
          </w:tcPr>
          <w:p>
            <w:pPr>
              <w:spacing w:before="40" w:after="40"/>
              <w:jc w:val="center"/>
            </w:pPr>
            <w:r>
              <w:rPr>
                <w:rFonts w:ascii="Times New Roman" w:hAnsi="Times New Roman"/>
                <w:b/>
                <w:color w:val="FFFFFF"/>
                <w:sz w:val="15"/>
              </w:rPr>
              <w:t>Raw p-Value</w:t>
            </w:r>
          </w:p>
        </w:tc>
        <w:tc>
          <w:tcPr>
            <w:tcW w:type="dxa" w:w="100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Effect Size r</w:t>
            </w:r>
          </w:p>
        </w:tc>
        <w:tc>
          <w:tcPr>
            <w:tcW w:type="dxa" w:w="1872"/>
            <w:shd w:fill="003366"/>
            <w:tcMar>
              <w:top w:w="100" w:type="dxa"/>
              <w:bottom w:w="100" w:type="dxa"/>
              <w:left w:w="100" w:type="dxa"/>
              <w:right w:w="100" w:type="dxa"/>
            </w:tcMar>
          </w:tcPr>
          <w:p>
            <w:pPr>
              <w:spacing w:before="40" w:after="40"/>
              <w:jc w:val="center"/>
            </w:pPr>
            <w:r>
              <w:rPr>
                <w:rFonts w:ascii="Times New Roman" w:hAnsi="Times New Roman"/>
                <w:b/>
                <w:color w:val="FFFFFF"/>
                <w:sz w:val="15"/>
              </w:rPr>
              <w:t>95% Bootstrap CI of Median Diff</w:t>
            </w:r>
          </w:p>
        </w:tc>
        <w:tc>
          <w:tcPr>
            <w:tcW w:type="dxa" w:w="1296"/>
            <w:shd w:fill="003366"/>
            <w:tcMar>
              <w:top w:w="100" w:type="dxa"/>
              <w:bottom w:w="100" w:type="dxa"/>
              <w:left w:w="100" w:type="dxa"/>
              <w:right w:w="100" w:type="dxa"/>
            </w:tcMar>
          </w:tcPr>
          <w:p>
            <w:pPr>
              <w:spacing w:before="40" w:after="40"/>
              <w:jc w:val="center"/>
            </w:pPr>
            <w:r>
              <w:rPr>
                <w:rFonts w:ascii="Times New Roman" w:hAnsi="Times New Roman"/>
                <w:b/>
                <w:color w:val="FFFFFF"/>
                <w:sz w:val="15"/>
              </w:rPr>
              <w:t>Holm Adjusted α</w:t>
            </w:r>
          </w:p>
        </w:tc>
        <w:tc>
          <w:tcPr>
            <w:tcW w:type="dxa" w:w="172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Significance Outcome</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DBO</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158.0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0.2019</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0.2389</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[-0.0115, 0.0465]</w:t>
            </w:r>
          </w:p>
        </w:tc>
        <w:tc>
          <w:tcPr>
            <w:tcW w:type="dxa" w:w="1296"/>
            <w:shd w:fill="EBF2FA"/>
            <w:tcMar>
              <w:top w:w="70" w:type="dxa"/>
              <w:bottom w:w="70" w:type="dxa"/>
              <w:left w:w="90" w:type="dxa"/>
              <w:right w:w="90" w:type="dxa"/>
            </w:tcMar>
          </w:tcPr>
          <w:p>
            <w:pPr>
              <w:spacing w:before="30" w:after="30"/>
              <w:jc w:val="center"/>
            </w:pPr>
            <w:r>
              <w:rPr>
                <w:rFonts w:ascii="Times New Roman" w:hAnsi="Times New Roman"/>
                <w:b/>
                <w:sz w:val="14"/>
              </w:rPr>
              <w:t>0.0125</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No Statistically Significant Difference</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MPA</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178.5</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0.2711</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0.2028</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[-0.0340, 0.0100]</w:t>
            </w:r>
          </w:p>
        </w:tc>
        <w:tc>
          <w:tcPr>
            <w:tcW w:type="dxa" w:w="1296"/>
            <w:shd w:fill="EBF2FA"/>
            <w:tcMar>
              <w:top w:w="70" w:type="dxa"/>
              <w:bottom w:w="70" w:type="dxa"/>
              <w:left w:w="90" w:type="dxa"/>
              <w:right w:w="90" w:type="dxa"/>
            </w:tcMar>
          </w:tcPr>
          <w:p>
            <w:pPr>
              <w:spacing w:before="30" w:after="30"/>
              <w:jc w:val="center"/>
            </w:pPr>
            <w:r>
              <w:rPr>
                <w:rFonts w:ascii="Times New Roman" w:hAnsi="Times New Roman"/>
                <w:b/>
                <w:sz w:val="14"/>
              </w:rPr>
              <w:t>0.0250</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No Statistically Significant Difference</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NSGA-II</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82.0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0.0035</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0.5441</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[0.0020, 0.0790]</w:t>
            </w:r>
          </w:p>
        </w:tc>
        <w:tc>
          <w:tcPr>
            <w:tcW w:type="dxa" w:w="1296"/>
            <w:shd w:fill="EBF2FA"/>
            <w:tcMar>
              <w:top w:w="70" w:type="dxa"/>
              <w:bottom w:w="70" w:type="dxa"/>
              <w:left w:w="90" w:type="dxa"/>
              <w:right w:w="90" w:type="dxa"/>
            </w:tcMar>
          </w:tcPr>
          <w:p>
            <w:pPr>
              <w:spacing w:before="30" w:after="30"/>
              <w:jc w:val="left"/>
            </w:pPr>
            <w:r>
              <w:rPr>
                <w:rFonts w:ascii="Times New Roman" w:hAnsi="Times New Roman"/>
                <w:b/>
                <w:sz w:val="14"/>
              </w:rPr>
              <w:t>0.00625</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Statistically Significant (p &lt; α_adj)</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MO-PSO</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109.0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0.0114</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0.4638</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[-0.1105, 0.0030]</w:t>
            </w:r>
          </w:p>
        </w:tc>
        <w:tc>
          <w:tcPr>
            <w:tcW w:type="dxa" w:w="1296"/>
            <w:shd w:fill="EBF2FA"/>
            <w:tcMar>
              <w:top w:w="70" w:type="dxa"/>
              <w:bottom w:w="70" w:type="dxa"/>
              <w:left w:w="90" w:type="dxa"/>
              <w:right w:w="90" w:type="dxa"/>
            </w:tcMar>
          </w:tcPr>
          <w:p>
            <w:pPr>
              <w:spacing w:before="30" w:after="30"/>
              <w:jc w:val="left"/>
            </w:pPr>
            <w:r>
              <w:rPr>
                <w:rFonts w:ascii="Times New Roman" w:hAnsi="Times New Roman"/>
                <w:b/>
                <w:sz w:val="14"/>
              </w:rPr>
              <w:t>0.00714</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No Statistically Significant Difference</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MOEA/D</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135.0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0.0460</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0.3661</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[0.0095, 0.0460]</w:t>
            </w:r>
          </w:p>
        </w:tc>
        <w:tc>
          <w:tcPr>
            <w:tcW w:type="dxa" w:w="1296"/>
            <w:shd w:fill="EBF2FA"/>
            <w:tcMar>
              <w:top w:w="70" w:type="dxa"/>
              <w:bottom w:w="70" w:type="dxa"/>
              <w:left w:w="90" w:type="dxa"/>
              <w:right w:w="90" w:type="dxa"/>
            </w:tcMar>
          </w:tcPr>
          <w:p>
            <w:pPr>
              <w:spacing w:before="30" w:after="30"/>
              <w:jc w:val="left"/>
            </w:pPr>
            <w:r>
              <w:rPr>
                <w:rFonts w:ascii="Times New Roman" w:hAnsi="Times New Roman"/>
                <w:b/>
                <w:sz w:val="14"/>
              </w:rPr>
              <w:t>0.00833</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No Statistically Significant Difference</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SPEA2</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185.0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0.3387</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0.1784</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[-0.0500, 0.0195]</w:t>
            </w:r>
          </w:p>
        </w:tc>
        <w:tc>
          <w:tcPr>
            <w:tcW w:type="dxa" w:w="1296"/>
            <w:shd w:fill="EBF2FA"/>
            <w:tcMar>
              <w:top w:w="70" w:type="dxa"/>
              <w:bottom w:w="70" w:type="dxa"/>
              <w:left w:w="90" w:type="dxa"/>
              <w:right w:w="90" w:type="dxa"/>
            </w:tcMar>
          </w:tcPr>
          <w:p>
            <w:pPr>
              <w:spacing w:before="30" w:after="30"/>
              <w:jc w:val="center"/>
            </w:pPr>
            <w:r>
              <w:rPr>
                <w:rFonts w:ascii="Times New Roman" w:hAnsi="Times New Roman"/>
                <w:b/>
                <w:sz w:val="14"/>
              </w:rPr>
              <w:t>0.0500</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No Statistically Significant Difference</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MOMPA</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149.0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0.0879</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0.3136</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[-0.0020, 0.0560]</w:t>
            </w:r>
          </w:p>
        </w:tc>
        <w:tc>
          <w:tcPr>
            <w:tcW w:type="dxa" w:w="1296"/>
            <w:shd w:fill="EBF2FA"/>
            <w:tcMar>
              <w:top w:w="70" w:type="dxa"/>
              <w:bottom w:w="70" w:type="dxa"/>
              <w:left w:w="90" w:type="dxa"/>
              <w:right w:w="90" w:type="dxa"/>
            </w:tcMar>
          </w:tcPr>
          <w:p>
            <w:pPr>
              <w:spacing w:before="30" w:after="30"/>
              <w:jc w:val="center"/>
            </w:pPr>
            <w:r>
              <w:rPr>
                <w:rFonts w:ascii="Times New Roman" w:hAnsi="Times New Roman"/>
                <w:b/>
                <w:sz w:val="14"/>
              </w:rPr>
              <w:t>0.0100</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No Statistically Significant Difference</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ACO</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69.5</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0.0008</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0.6121</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[-0.1335, -0.0305]</w:t>
            </w:r>
          </w:p>
        </w:tc>
        <w:tc>
          <w:tcPr>
            <w:tcW w:type="dxa" w:w="1296"/>
            <w:shd w:fill="EBF2FA"/>
            <w:tcMar>
              <w:top w:w="70" w:type="dxa"/>
              <w:bottom w:w="70" w:type="dxa"/>
              <w:left w:w="90" w:type="dxa"/>
              <w:right w:w="90" w:type="dxa"/>
            </w:tcMar>
          </w:tcPr>
          <w:p>
            <w:pPr>
              <w:spacing w:before="30" w:after="30"/>
              <w:jc w:val="left"/>
            </w:pPr>
            <w:r>
              <w:rPr>
                <w:rFonts w:ascii="Times New Roman" w:hAnsi="Times New Roman"/>
                <w:b/>
                <w:sz w:val="14"/>
              </w:rPr>
              <w:t>0.00556</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Statistically Significant (p &lt; α_adj)</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T-Greedy</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0.0</w:t>
            </w:r>
          </w:p>
        </w:tc>
        <w:tc>
          <w:tcPr>
            <w:tcW w:type="dxa" w:w="1080"/>
            <w:shd w:fill="EBF2FA"/>
            <w:tcMar>
              <w:top w:w="70" w:type="dxa"/>
              <w:bottom w:w="70" w:type="dxa"/>
              <w:left w:w="90" w:type="dxa"/>
              <w:right w:w="90" w:type="dxa"/>
            </w:tcMar>
          </w:tcPr>
          <w:p>
            <w:pPr>
              <w:spacing w:before="30" w:after="30"/>
              <w:jc w:val="left"/>
            </w:pPr>
            <w:r>
              <w:rPr>
                <w:rFonts w:ascii="Times New Roman" w:hAnsi="Times New Roman"/>
                <w:b/>
                <w:sz w:val="14"/>
              </w:rPr>
              <w:t>1.82e-6</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0.8731</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[0.1570, 0.2361]</w:t>
            </w:r>
          </w:p>
        </w:tc>
        <w:tc>
          <w:tcPr>
            <w:tcW w:type="dxa" w:w="1296"/>
            <w:shd w:fill="EBF2FA"/>
            <w:tcMar>
              <w:top w:w="70" w:type="dxa"/>
              <w:bottom w:w="70" w:type="dxa"/>
              <w:left w:w="90" w:type="dxa"/>
              <w:right w:w="90" w:type="dxa"/>
            </w:tcMar>
          </w:tcPr>
          <w:p>
            <w:pPr>
              <w:spacing w:before="30" w:after="30"/>
              <w:jc w:val="center"/>
            </w:pPr>
            <w:r>
              <w:rPr>
                <w:rFonts w:ascii="Times New Roman" w:hAnsi="Times New Roman"/>
                <w:b/>
                <w:sz w:val="14"/>
              </w:rPr>
              <w:t>0.0050</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Statistically Significant (p &lt; α_adj)</w:t>
            </w:r>
          </w:p>
        </w:tc>
      </w:tr>
      <w:tr>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HDBO-MPA vs. Dijkstra</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171.0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0.2096</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0.2309</w:t>
            </w:r>
          </w:p>
        </w:tc>
        <w:tc>
          <w:tcPr>
            <w:tcW w:type="dxa" w:w="1872"/>
            <w:shd w:fill="EBF2FA"/>
            <w:tcMar>
              <w:top w:w="70" w:type="dxa"/>
              <w:bottom w:w="70" w:type="dxa"/>
              <w:left w:w="90" w:type="dxa"/>
              <w:right w:w="90" w:type="dxa"/>
            </w:tcMar>
          </w:tcPr>
          <w:p>
            <w:pPr>
              <w:spacing w:before="30" w:after="30"/>
              <w:jc w:val="left"/>
            </w:pPr>
            <w:r>
              <w:rPr>
                <w:rFonts w:ascii="Times New Roman" w:hAnsi="Times New Roman"/>
                <w:b/>
                <w:sz w:val="14"/>
              </w:rPr>
              <w:t>[0.0125, 0.0925]</w:t>
            </w:r>
          </w:p>
        </w:tc>
        <w:tc>
          <w:tcPr>
            <w:tcW w:type="dxa" w:w="1296"/>
            <w:shd w:fill="EBF2FA"/>
            <w:tcMar>
              <w:top w:w="70" w:type="dxa"/>
              <w:bottom w:w="70" w:type="dxa"/>
              <w:left w:w="90" w:type="dxa"/>
              <w:right w:w="90" w:type="dxa"/>
            </w:tcMar>
          </w:tcPr>
          <w:p>
            <w:pPr>
              <w:spacing w:before="30" w:after="30"/>
              <w:jc w:val="center"/>
            </w:pPr>
            <w:r>
              <w:rPr>
                <w:rFonts w:ascii="Times New Roman" w:hAnsi="Times New Roman"/>
                <w:b/>
                <w:sz w:val="14"/>
              </w:rPr>
              <w:t>0.0167</w:t>
            </w:r>
          </w:p>
        </w:tc>
        <w:tc>
          <w:tcPr>
            <w:tcW w:type="dxa" w:w="1728"/>
            <w:shd w:fill="EBF2FA"/>
            <w:tcMar>
              <w:top w:w="70" w:type="dxa"/>
              <w:bottom w:w="70" w:type="dxa"/>
              <w:left w:w="90" w:type="dxa"/>
              <w:right w:w="90" w:type="dxa"/>
            </w:tcMar>
          </w:tcPr>
          <w:p>
            <w:pPr>
              <w:spacing w:before="30" w:after="30"/>
              <w:jc w:val="left"/>
            </w:pPr>
            <w:r>
              <w:rPr>
                <w:rFonts w:ascii="Times New Roman" w:hAnsi="Times New Roman"/>
                <w:b/>
                <w:sz w:val="14"/>
              </w:rPr>
              <w:t>No Statistically Significant Difference</w:t>
            </w:r>
          </w:p>
        </w:tc>
      </w:tr>
    </w:tbl>
    <w:p>
      <w:pPr>
        <w:spacing w:before="40" w:after="80"/>
      </w:pPr>
      <w:r>
        <w:rPr>
          <w:rFonts w:ascii="Times New Roman" w:hAnsi="Times New Roman"/>
          <w:i/>
          <w:color w:val="505050"/>
          <w:sz w:val="15"/>
        </w:rPr>
        <w:t>Note: 95% bootstrap confidence intervals cover the difference of medians across 30 runs (1,000 resamples) following Carrasco et al. [44]. Significance is decided by Holm-Bonferroni adjusted alpha. Non-significant differences are designated without claiming equivalence.</w:t>
      </w:r>
    </w:p>
    <w:p>
      <w:pPr>
        <w:pStyle w:val="Heading2"/>
        <w:keepNext/>
        <w:spacing w:before="160" w:after="80"/>
      </w:pPr>
      <w:r>
        <w:rPr>
          <w:rFonts w:ascii="Times New Roman" w:hAnsi="Times New Roman"/>
          <w:b/>
          <w:color w:val="1E3C5A"/>
          <w:sz w:val="21"/>
        </w:rPr>
        <w:t>7.3 Ablation Study</w:t>
      </w:r>
    </w:p>
    <w:p>
      <w:pPr>
        <w:spacing w:before="0" w:after="60" w:line="276" w:lineRule="auto"/>
      </w:pPr>
      <w:r>
        <w:rPr>
          <w:rFonts w:ascii="Times New Roman" w:hAnsi="Times New Roman"/>
          <w:sz w:val="19"/>
        </w:rPr>
        <w:t>Table 7 isolates the impact of each architectural component across 30 independent runs. Values denote mean ± sample standard deviation. Variant A_9 reveals that removing loop-erasure results in a 14.2% cycle frequency, confirming the necessity of cycle purging.</w:t>
      </w:r>
    </w:p>
    <w:p>
      <w:pPr>
        <w:keepNext/>
        <w:spacing w:before="160" w:after="60"/>
      </w:pPr>
      <w:r>
        <w:rPr>
          <w:rFonts w:ascii="Times New Roman" w:hAnsi="Times New Roman"/>
          <w:b/>
          <w:color w:val="003366"/>
          <w:sz w:val="17"/>
        </w:rPr>
        <w:t>Table 7: Ablation Study Quantifying Architectural Component Contributions on SNAP-250 (Mean ± Standard Deviation across 30 Runs)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2664"/>
            <w:shd w:fill="003366"/>
            <w:tcMar>
              <w:top w:w="100" w:type="dxa"/>
              <w:bottom w:w="100" w:type="dxa"/>
              <w:left w:w="100" w:type="dxa"/>
              <w:right w:w="100" w:type="dxa"/>
            </w:tcMar>
          </w:tcPr>
          <w:p>
            <w:pPr>
              <w:spacing w:before="40" w:after="40"/>
              <w:jc w:val="center"/>
            </w:pPr>
            <w:r>
              <w:rPr>
                <w:rFonts w:ascii="Times New Roman" w:hAnsi="Times New Roman"/>
                <w:b/>
                <w:color w:val="FFFFFF"/>
                <w:sz w:val="15"/>
              </w:rPr>
              <w:t>Ablation Variant</w:t>
            </w:r>
          </w:p>
        </w:tc>
        <w:tc>
          <w:tcPr>
            <w:tcW w:type="dxa" w:w="1584"/>
            <w:shd w:fill="003366"/>
            <w:tcMar>
              <w:top w:w="100" w:type="dxa"/>
              <w:bottom w:w="100" w:type="dxa"/>
              <w:left w:w="100" w:type="dxa"/>
              <w:right w:w="100" w:type="dxa"/>
            </w:tcMar>
          </w:tcPr>
          <w:p>
            <w:pPr>
              <w:spacing w:before="40" w:after="40"/>
              <w:jc w:val="center"/>
            </w:pPr>
            <w:r>
              <w:rPr>
                <w:rFonts w:ascii="Times New Roman" w:hAnsi="Times New Roman"/>
                <w:b/>
                <w:color w:val="FFFFFF"/>
                <w:sz w:val="15"/>
              </w:rPr>
              <w:t>Hypervolume (HV)</w:t>
            </w:r>
          </w:p>
        </w:tc>
        <w:tc>
          <w:tcPr>
            <w:tcW w:type="dxa" w:w="100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Pareto Size</w:t>
            </w:r>
          </w:p>
        </w:tc>
        <w:tc>
          <w:tcPr>
            <w:tcW w:type="dxa" w:w="100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Path Trust</w:t>
            </w:r>
          </w:p>
        </w:tc>
        <w:tc>
          <w:tcPr>
            <w:tcW w:type="dxa" w:w="1152"/>
            <w:shd w:fill="003366"/>
            <w:tcMar>
              <w:top w:w="100" w:type="dxa"/>
              <w:bottom w:w="100" w:type="dxa"/>
              <w:left w:w="100" w:type="dxa"/>
              <w:right w:w="100" w:type="dxa"/>
            </w:tcMar>
          </w:tcPr>
          <w:p>
            <w:pPr>
              <w:spacing w:before="40" w:after="40"/>
              <w:jc w:val="center"/>
            </w:pPr>
            <w:r>
              <w:rPr>
                <w:rFonts w:ascii="Times New Roman" w:hAnsi="Times New Roman"/>
                <w:b/>
                <w:color w:val="FFFFFF"/>
                <w:sz w:val="15"/>
              </w:rPr>
              <w:t>Latency (ms)</w:t>
            </w:r>
          </w:p>
        </w:tc>
        <w:tc>
          <w:tcPr>
            <w:tcW w:type="dxa" w:w="1152"/>
            <w:shd w:fill="003366"/>
            <w:tcMar>
              <w:top w:w="100" w:type="dxa"/>
              <w:bottom w:w="100" w:type="dxa"/>
              <w:left w:w="100" w:type="dxa"/>
              <w:right w:w="100" w:type="dxa"/>
            </w:tcMar>
          </w:tcPr>
          <w:p>
            <w:pPr>
              <w:spacing w:before="40" w:after="40"/>
              <w:jc w:val="center"/>
            </w:pPr>
            <w:r>
              <w:rPr>
                <w:rFonts w:ascii="Times New Roman" w:hAnsi="Times New Roman"/>
                <w:b/>
                <w:color w:val="FFFFFF"/>
                <w:sz w:val="15"/>
              </w:rPr>
              <w:t>Energy (mJ)</w:t>
            </w:r>
          </w:p>
        </w:tc>
        <w:tc>
          <w:tcPr>
            <w:tcW w:type="dxa" w:w="1296"/>
            <w:shd w:fill="003366"/>
            <w:tcMar>
              <w:top w:w="100" w:type="dxa"/>
              <w:bottom w:w="100" w:type="dxa"/>
              <w:left w:w="100" w:type="dxa"/>
              <w:right w:w="100" w:type="dxa"/>
            </w:tcMar>
          </w:tcPr>
          <w:p>
            <w:pPr>
              <w:spacing w:before="40" w:after="40"/>
              <w:jc w:val="center"/>
            </w:pPr>
            <w:r>
              <w:rPr>
                <w:rFonts w:ascii="Times New Roman" w:hAnsi="Times New Roman"/>
                <w:b/>
                <w:color w:val="FFFFFF"/>
                <w:sz w:val="15"/>
              </w:rPr>
              <w:t>Loop Frequency</w:t>
            </w:r>
          </w:p>
        </w:tc>
      </w:tr>
      <w:tr>
        <w:tc>
          <w:tcPr>
            <w:tcW w:type="dxa" w:w="2664"/>
            <w:shd w:fill="EBF2FA"/>
            <w:tcMar>
              <w:top w:w="70" w:type="dxa"/>
              <w:bottom w:w="70" w:type="dxa"/>
              <w:left w:w="90" w:type="dxa"/>
              <w:right w:w="90" w:type="dxa"/>
            </w:tcMar>
          </w:tcPr>
          <w:p>
            <w:pPr>
              <w:spacing w:before="30" w:after="30"/>
              <w:jc w:val="left"/>
            </w:pPr>
            <w:r>
              <w:rPr>
                <w:rFonts w:ascii="Times New Roman" w:hAnsi="Times New Roman"/>
                <w:b/>
                <w:sz w:val="14"/>
              </w:rPr>
              <w:t>A_0: Full HDBO-MPA Framework</w:t>
            </w:r>
          </w:p>
        </w:tc>
        <w:tc>
          <w:tcPr>
            <w:tcW w:type="dxa" w:w="1584"/>
            <w:shd w:fill="EBF2FA"/>
            <w:tcMar>
              <w:top w:w="70" w:type="dxa"/>
              <w:bottom w:w="70" w:type="dxa"/>
              <w:left w:w="90" w:type="dxa"/>
              <w:right w:w="90" w:type="dxa"/>
            </w:tcMar>
          </w:tcPr>
          <w:p>
            <w:pPr>
              <w:spacing w:before="30" w:after="30"/>
              <w:jc w:val="left"/>
            </w:pPr>
            <w:r>
              <w:rPr>
                <w:rFonts w:ascii="Times New Roman" w:hAnsi="Times New Roman"/>
                <w:b/>
                <w:sz w:val="14"/>
              </w:rPr>
              <w:t>0.3202 ± 0.1757</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20.9</w:t>
            </w:r>
          </w:p>
        </w:tc>
        <w:tc>
          <w:tcPr>
            <w:tcW w:type="dxa" w:w="1008"/>
            <w:shd w:fill="EBF2FA"/>
            <w:tcMar>
              <w:top w:w="70" w:type="dxa"/>
              <w:bottom w:w="70" w:type="dxa"/>
              <w:left w:w="90" w:type="dxa"/>
              <w:right w:w="90" w:type="dxa"/>
            </w:tcMar>
          </w:tcPr>
          <w:p>
            <w:pPr>
              <w:spacing w:before="30" w:after="30"/>
              <w:jc w:val="center"/>
            </w:pPr>
            <w:r>
              <w:rPr>
                <w:rFonts w:ascii="Times New Roman" w:hAnsi="Times New Roman"/>
                <w:b/>
                <w:sz w:val="14"/>
              </w:rPr>
              <w:t>0.505</w:t>
            </w:r>
          </w:p>
        </w:tc>
        <w:tc>
          <w:tcPr>
            <w:tcW w:type="dxa" w:w="1152"/>
            <w:shd w:fill="EBF2FA"/>
            <w:tcMar>
              <w:top w:w="70" w:type="dxa"/>
              <w:bottom w:w="70" w:type="dxa"/>
              <w:left w:w="90" w:type="dxa"/>
              <w:right w:w="90" w:type="dxa"/>
            </w:tcMar>
          </w:tcPr>
          <w:p>
            <w:pPr>
              <w:spacing w:before="30" w:after="30"/>
              <w:jc w:val="center"/>
            </w:pPr>
            <w:r>
              <w:rPr>
                <w:rFonts w:ascii="Times New Roman" w:hAnsi="Times New Roman"/>
                <w:b/>
                <w:sz w:val="14"/>
              </w:rPr>
              <w:t>26.7</w:t>
            </w:r>
          </w:p>
        </w:tc>
        <w:tc>
          <w:tcPr>
            <w:tcW w:type="dxa" w:w="1152"/>
            <w:shd w:fill="EBF2FA"/>
            <w:tcMar>
              <w:top w:w="70" w:type="dxa"/>
              <w:bottom w:w="70" w:type="dxa"/>
              <w:left w:w="90" w:type="dxa"/>
              <w:right w:w="90" w:type="dxa"/>
            </w:tcMar>
          </w:tcPr>
          <w:p>
            <w:pPr>
              <w:spacing w:before="30" w:after="30"/>
              <w:jc w:val="center"/>
            </w:pPr>
            <w:r>
              <w:rPr>
                <w:rFonts w:ascii="Times New Roman" w:hAnsi="Times New Roman"/>
                <w:b/>
                <w:sz w:val="14"/>
              </w:rPr>
              <w:t>1.80</w:t>
            </w:r>
          </w:p>
        </w:tc>
        <w:tc>
          <w:tcPr>
            <w:tcW w:type="dxa" w:w="1296"/>
            <w:shd w:fill="EBF2FA"/>
            <w:tcMar>
              <w:top w:w="70" w:type="dxa"/>
              <w:bottom w:w="70" w:type="dxa"/>
              <w:left w:w="90" w:type="dxa"/>
              <w:right w:w="90" w:type="dxa"/>
            </w:tcMar>
          </w:tcPr>
          <w:p>
            <w:pPr>
              <w:spacing w:before="30" w:after="30"/>
              <w:jc w:val="center"/>
            </w:pPr>
            <w:r>
              <w:rPr>
                <w:rFonts w:ascii="Times New Roman" w:hAnsi="Times New Roman"/>
                <w:b/>
                <w:sz w:val="14"/>
              </w:rPr>
              <w:t>0.0%</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A_1: DBO Only Sub-Population</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0.2680 ± 0.2014</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19.9</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0.566</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78.6</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6.23</w:t>
            </w:r>
          </w:p>
        </w:tc>
        <w:tc>
          <w:tcPr>
            <w:tcW w:type="dxa" w:w="1296"/>
            <w:shd w:fill="F7F9FC"/>
            <w:tcMar>
              <w:top w:w="70" w:type="dxa"/>
              <w:bottom w:w="70" w:type="dxa"/>
              <w:left w:w="90" w:type="dxa"/>
              <w:right w:w="90" w:type="dxa"/>
            </w:tcMar>
          </w:tcPr>
          <w:p>
            <w:pPr>
              <w:spacing w:before="30" w:after="30"/>
              <w:jc w:val="center"/>
            </w:pPr>
            <w:r>
              <w:rPr>
                <w:rFonts w:ascii="Times New Roman" w:hAnsi="Times New Roman"/>
                <w:sz w:val="14"/>
              </w:rPr>
              <w:t>0.0%</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A_2: MPA Only Sub-Population</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0.3278 ± 0.1631</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22.4</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0.562</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80.2</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6.21</w:t>
            </w:r>
          </w:p>
        </w:tc>
        <w:tc>
          <w:tcPr>
            <w:tcW w:type="dxa" w:w="1296"/>
            <w:shd w:fill="FFFFFF"/>
            <w:tcMar>
              <w:top w:w="70" w:type="dxa"/>
              <w:bottom w:w="70" w:type="dxa"/>
              <w:left w:w="90" w:type="dxa"/>
              <w:right w:w="90" w:type="dxa"/>
            </w:tcMar>
          </w:tcPr>
          <w:p>
            <w:pPr>
              <w:spacing w:before="30" w:after="30"/>
              <w:jc w:val="center"/>
            </w:pPr>
            <w:r>
              <w:rPr>
                <w:rFonts w:ascii="Times New Roman" w:hAnsi="Times New Roman"/>
                <w:sz w:val="14"/>
              </w:rPr>
              <w:t>0.0%</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A_3: Without Entropy Weighting</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0.3133 ± 0.1684</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18.8</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0.488</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25.5</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1.77</w:t>
            </w:r>
          </w:p>
        </w:tc>
        <w:tc>
          <w:tcPr>
            <w:tcW w:type="dxa" w:w="1296"/>
            <w:shd w:fill="F7F9FC"/>
            <w:tcMar>
              <w:top w:w="70" w:type="dxa"/>
              <w:bottom w:w="70" w:type="dxa"/>
              <w:left w:w="90" w:type="dxa"/>
              <w:right w:w="90" w:type="dxa"/>
            </w:tcMar>
          </w:tcPr>
          <w:p>
            <w:pPr>
              <w:spacing w:before="30" w:after="30"/>
              <w:jc w:val="center"/>
            </w:pPr>
            <w:r>
              <w:rPr>
                <w:rFonts w:ascii="Times New Roman" w:hAnsi="Times New Roman"/>
                <w:sz w:val="14"/>
              </w:rPr>
              <w:t>0.0%</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A_4: Direct Trust Only</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0.3159 ± 0.2423</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19.9</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0.540</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32.9</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2.44</w:t>
            </w:r>
          </w:p>
        </w:tc>
        <w:tc>
          <w:tcPr>
            <w:tcW w:type="dxa" w:w="1296"/>
            <w:shd w:fill="FFFFFF"/>
            <w:tcMar>
              <w:top w:w="70" w:type="dxa"/>
              <w:bottom w:w="70" w:type="dxa"/>
              <w:left w:w="90" w:type="dxa"/>
              <w:right w:w="90" w:type="dxa"/>
            </w:tcMar>
          </w:tcPr>
          <w:p>
            <w:pPr>
              <w:spacing w:before="30" w:after="30"/>
              <w:jc w:val="center"/>
            </w:pPr>
            <w:r>
              <w:rPr>
                <w:rFonts w:ascii="Times New Roman" w:hAnsi="Times New Roman"/>
                <w:sz w:val="14"/>
              </w:rPr>
              <w:t>0.0%</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A_5: Without Social Relationships</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0.3002 ± 0.2002</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23.2</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0.501</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29.4</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2.22</w:t>
            </w:r>
          </w:p>
        </w:tc>
        <w:tc>
          <w:tcPr>
            <w:tcW w:type="dxa" w:w="1296"/>
            <w:shd w:fill="F7F9FC"/>
            <w:tcMar>
              <w:top w:w="70" w:type="dxa"/>
              <w:bottom w:w="70" w:type="dxa"/>
              <w:left w:w="90" w:type="dxa"/>
              <w:right w:w="90" w:type="dxa"/>
            </w:tcMar>
          </w:tcPr>
          <w:p>
            <w:pPr>
              <w:spacing w:before="30" w:after="30"/>
              <w:jc w:val="center"/>
            </w:pPr>
            <w:r>
              <w:rPr>
                <w:rFonts w:ascii="Times New Roman" w:hAnsi="Times New Roman"/>
                <w:sz w:val="14"/>
              </w:rPr>
              <w:t>0.0%</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A_6: Without Indirect Trust</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0.3025 ± 0.2015</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20.7</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0.529</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45.4</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2.98</w:t>
            </w:r>
          </w:p>
        </w:tc>
        <w:tc>
          <w:tcPr>
            <w:tcW w:type="dxa" w:w="1296"/>
            <w:shd w:fill="FFFFFF"/>
            <w:tcMar>
              <w:top w:w="70" w:type="dxa"/>
              <w:bottom w:w="70" w:type="dxa"/>
              <w:left w:w="90" w:type="dxa"/>
              <w:right w:w="90" w:type="dxa"/>
            </w:tcMar>
          </w:tcPr>
          <w:p>
            <w:pPr>
              <w:spacing w:before="30" w:after="30"/>
              <w:jc w:val="center"/>
            </w:pPr>
            <w:r>
              <w:rPr>
                <w:rFonts w:ascii="Times New Roman" w:hAnsi="Times New Roman"/>
                <w:sz w:val="14"/>
              </w:rPr>
              <w:t>0.0%</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A_7: Sequential (Non-Coevolutionary)</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0.2297 ± 0.2126</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21.8</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0.527</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44.0</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3.47</w:t>
            </w:r>
          </w:p>
        </w:tc>
        <w:tc>
          <w:tcPr>
            <w:tcW w:type="dxa" w:w="1296"/>
            <w:shd w:fill="F7F9FC"/>
            <w:tcMar>
              <w:top w:w="70" w:type="dxa"/>
              <w:bottom w:w="70" w:type="dxa"/>
              <w:left w:w="90" w:type="dxa"/>
              <w:right w:w="90" w:type="dxa"/>
            </w:tcMar>
          </w:tcPr>
          <w:p>
            <w:pPr>
              <w:spacing w:before="30" w:after="30"/>
              <w:jc w:val="center"/>
            </w:pPr>
            <w:r>
              <w:rPr>
                <w:rFonts w:ascii="Times New Roman" w:hAnsi="Times New Roman"/>
                <w:sz w:val="14"/>
              </w:rPr>
              <w:t>0.0%</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A_8: Without Priority Random-Keys</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0.3709 ± 0.1481</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18.4</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0.532</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28.4</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1.93</w:t>
            </w:r>
          </w:p>
        </w:tc>
        <w:tc>
          <w:tcPr>
            <w:tcW w:type="dxa" w:w="1296"/>
            <w:shd w:fill="FFFFFF"/>
            <w:tcMar>
              <w:top w:w="70" w:type="dxa"/>
              <w:bottom w:w="70" w:type="dxa"/>
              <w:left w:w="90" w:type="dxa"/>
              <w:right w:w="90" w:type="dxa"/>
            </w:tcMar>
          </w:tcPr>
          <w:p>
            <w:pPr>
              <w:spacing w:before="30" w:after="30"/>
              <w:jc w:val="center"/>
            </w:pPr>
            <w:r>
              <w:rPr>
                <w:rFonts w:ascii="Times New Roman" w:hAnsi="Times New Roman"/>
                <w:sz w:val="14"/>
              </w:rPr>
              <w:t>0.0%</w:t>
            </w:r>
          </w:p>
        </w:tc>
      </w:tr>
      <w:tr>
        <w:tc>
          <w:tcPr>
            <w:tcW w:type="dxa" w:w="2664"/>
            <w:shd w:fill="F7F9FC"/>
            <w:tcMar>
              <w:top w:w="70" w:type="dxa"/>
              <w:bottom w:w="70" w:type="dxa"/>
              <w:left w:w="90" w:type="dxa"/>
              <w:right w:w="90" w:type="dxa"/>
            </w:tcMar>
          </w:tcPr>
          <w:p>
            <w:pPr>
              <w:spacing w:before="30" w:after="30"/>
              <w:jc w:val="left"/>
            </w:pPr>
            <w:r>
              <w:rPr>
                <w:rFonts w:ascii="Times New Roman" w:hAnsi="Times New Roman"/>
                <w:sz w:val="14"/>
              </w:rPr>
              <w:t>A_9: Without Loop-Erasure Repair</w:t>
            </w:r>
          </w:p>
        </w:tc>
        <w:tc>
          <w:tcPr>
            <w:tcW w:type="dxa" w:w="1584"/>
            <w:shd w:fill="F7F9FC"/>
            <w:tcMar>
              <w:top w:w="70" w:type="dxa"/>
              <w:bottom w:w="70" w:type="dxa"/>
              <w:left w:w="90" w:type="dxa"/>
              <w:right w:w="90" w:type="dxa"/>
            </w:tcMar>
          </w:tcPr>
          <w:p>
            <w:pPr>
              <w:spacing w:before="30" w:after="30"/>
              <w:jc w:val="left"/>
            </w:pPr>
            <w:r>
              <w:rPr>
                <w:rFonts w:ascii="Times New Roman" w:hAnsi="Times New Roman"/>
                <w:sz w:val="14"/>
              </w:rPr>
              <w:t>0.3647 ± 0.1497</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22.9</w:t>
            </w:r>
          </w:p>
        </w:tc>
        <w:tc>
          <w:tcPr>
            <w:tcW w:type="dxa" w:w="1008"/>
            <w:shd w:fill="F7F9FC"/>
            <w:tcMar>
              <w:top w:w="70" w:type="dxa"/>
              <w:bottom w:w="70" w:type="dxa"/>
              <w:left w:w="90" w:type="dxa"/>
              <w:right w:w="90" w:type="dxa"/>
            </w:tcMar>
          </w:tcPr>
          <w:p>
            <w:pPr>
              <w:spacing w:before="30" w:after="30"/>
              <w:jc w:val="center"/>
            </w:pPr>
            <w:r>
              <w:rPr>
                <w:rFonts w:ascii="Times New Roman" w:hAnsi="Times New Roman"/>
                <w:sz w:val="14"/>
              </w:rPr>
              <w:t>0.532</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28.4</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1.87</w:t>
            </w:r>
          </w:p>
        </w:tc>
        <w:tc>
          <w:tcPr>
            <w:tcW w:type="dxa" w:w="1296"/>
            <w:shd w:fill="F7F9FC"/>
            <w:tcMar>
              <w:top w:w="70" w:type="dxa"/>
              <w:bottom w:w="70" w:type="dxa"/>
              <w:left w:w="90" w:type="dxa"/>
              <w:right w:w="90" w:type="dxa"/>
            </w:tcMar>
          </w:tcPr>
          <w:p>
            <w:pPr>
              <w:spacing w:before="30" w:after="30"/>
              <w:jc w:val="center"/>
            </w:pPr>
            <w:r>
              <w:rPr>
                <w:rFonts w:ascii="Times New Roman" w:hAnsi="Times New Roman"/>
                <w:sz w:val="14"/>
              </w:rPr>
              <w:t>14.2%</w:t>
            </w:r>
          </w:p>
        </w:tc>
      </w:tr>
      <w:tr>
        <w:tc>
          <w:tcPr>
            <w:tcW w:type="dxa" w:w="2664"/>
            <w:shd w:fill="FFFFFF"/>
            <w:tcMar>
              <w:top w:w="70" w:type="dxa"/>
              <w:bottom w:w="70" w:type="dxa"/>
              <w:left w:w="90" w:type="dxa"/>
              <w:right w:w="90" w:type="dxa"/>
            </w:tcMar>
          </w:tcPr>
          <w:p>
            <w:pPr>
              <w:spacing w:before="30" w:after="30"/>
              <w:jc w:val="left"/>
            </w:pPr>
            <w:r>
              <w:rPr>
                <w:rFonts w:ascii="Times New Roman" w:hAnsi="Times New Roman"/>
                <w:sz w:val="14"/>
              </w:rPr>
              <w:t>A_10: Without Crowding Archive</w:t>
            </w:r>
          </w:p>
        </w:tc>
        <w:tc>
          <w:tcPr>
            <w:tcW w:type="dxa" w:w="1584"/>
            <w:shd w:fill="FFFFFF"/>
            <w:tcMar>
              <w:top w:w="70" w:type="dxa"/>
              <w:bottom w:w="70" w:type="dxa"/>
              <w:left w:w="90" w:type="dxa"/>
              <w:right w:w="90" w:type="dxa"/>
            </w:tcMar>
          </w:tcPr>
          <w:p>
            <w:pPr>
              <w:spacing w:before="30" w:after="30"/>
              <w:jc w:val="left"/>
            </w:pPr>
            <w:r>
              <w:rPr>
                <w:rFonts w:ascii="Times New Roman" w:hAnsi="Times New Roman"/>
                <w:sz w:val="14"/>
              </w:rPr>
              <w:t>0.2981 ± 0.1981</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19.3</w:t>
            </w:r>
          </w:p>
        </w:tc>
        <w:tc>
          <w:tcPr>
            <w:tcW w:type="dxa" w:w="1008"/>
            <w:shd w:fill="FFFFFF"/>
            <w:tcMar>
              <w:top w:w="70" w:type="dxa"/>
              <w:bottom w:w="70" w:type="dxa"/>
              <w:left w:w="90" w:type="dxa"/>
              <w:right w:w="90" w:type="dxa"/>
            </w:tcMar>
          </w:tcPr>
          <w:p>
            <w:pPr>
              <w:spacing w:before="30" w:after="30"/>
              <w:jc w:val="center"/>
            </w:pPr>
            <w:r>
              <w:rPr>
                <w:rFonts w:ascii="Times New Roman" w:hAnsi="Times New Roman"/>
                <w:sz w:val="14"/>
              </w:rPr>
              <w:t>0.523</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35.4</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2.42</w:t>
            </w:r>
          </w:p>
        </w:tc>
        <w:tc>
          <w:tcPr>
            <w:tcW w:type="dxa" w:w="1296"/>
            <w:shd w:fill="FFFFFF"/>
            <w:tcMar>
              <w:top w:w="70" w:type="dxa"/>
              <w:bottom w:w="70" w:type="dxa"/>
              <w:left w:w="90" w:type="dxa"/>
              <w:right w:w="90" w:type="dxa"/>
            </w:tcMar>
          </w:tcPr>
          <w:p>
            <w:pPr>
              <w:spacing w:before="30" w:after="30"/>
              <w:jc w:val="center"/>
            </w:pPr>
            <w:r>
              <w:rPr>
                <w:rFonts w:ascii="Times New Roman" w:hAnsi="Times New Roman"/>
                <w:sz w:val="14"/>
              </w:rPr>
              <w:t>0.0%</w:t>
            </w:r>
          </w:p>
        </w:tc>
      </w:tr>
    </w:tbl>
    <w:p>
      <w:pPr>
        <w:spacing w:before="40" w:after="80"/>
      </w:pPr>
      <w:r>
        <w:rPr>
          <w:rFonts w:ascii="Times New Roman" w:hAnsi="Times New Roman"/>
          <w:i/>
          <w:color w:val="505050"/>
          <w:sz w:val="15"/>
        </w:rPr>
        <w:t>Note: ± values denote sample standard deviation across 30 independent stochastic runs. Variant A_9 reveals that removing loop-erasure results in a 14.2% cycle frequency.</w:t>
      </w:r>
    </w:p>
    <w:p>
      <w:pPr>
        <w:pStyle w:val="Heading2"/>
        <w:keepNext/>
        <w:spacing w:before="160" w:after="80"/>
      </w:pPr>
      <w:r>
        <w:rPr>
          <w:rFonts w:ascii="Times New Roman" w:hAnsi="Times New Roman"/>
          <w:b/>
          <w:color w:val="1E3C5A"/>
          <w:sz w:val="21"/>
        </w:rPr>
        <w:t>7.4 Adversarial Robustness and Attack Mitigation</w:t>
      </w:r>
    </w:p>
    <w:p>
      <w:pPr>
        <w:spacing w:before="0" w:after="60" w:line="276" w:lineRule="auto"/>
      </w:pPr>
      <w:r>
        <w:rPr>
          <w:rFonts w:ascii="Times New Roman" w:hAnsi="Times New Roman"/>
          <w:sz w:val="19"/>
        </w:rPr>
        <w:t>Table 8 reports Service Discovery Success Rate (SDSR, %), defined as the percentage of discovery queries that successfully return an uncompromised path fulfilling the QoS requirements across 30 runs under malicious node ratios rho_mal in [0.10, 0.50]. The composite trust engine maintains 84.2% SDSR at rho_mal = 0.50, outperforming DBO (18.5%) and MPA (21.2%).</w:t>
      </w:r>
    </w:p>
    <w:p>
      <w:pPr>
        <w:keepNext/>
        <w:spacing w:before="160" w:after="60"/>
      </w:pPr>
      <w:r>
        <w:rPr>
          <w:rFonts w:ascii="Times New Roman" w:hAnsi="Times New Roman"/>
          <w:b/>
          <w:color w:val="003366"/>
          <w:sz w:val="17"/>
        </w:rPr>
        <w:t>Table 8: Adversarial Resilience Comparison: Service Discovery Success Rate (SDSR, %) across Malicious Node Ratios ρ_mal</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2304"/>
            <w:shd w:fill="003366"/>
            <w:tcMar>
              <w:top w:w="100" w:type="dxa"/>
              <w:bottom w:w="100" w:type="dxa"/>
              <w:left w:w="100" w:type="dxa"/>
              <w:right w:w="100" w:type="dxa"/>
            </w:tcMar>
          </w:tcPr>
          <w:p>
            <w:pPr>
              <w:spacing w:before="40" w:after="40"/>
              <w:jc w:val="center"/>
            </w:pPr>
            <w:r>
              <w:rPr>
                <w:rFonts w:ascii="Times New Roman" w:hAnsi="Times New Roman"/>
                <w:b/>
                <w:color w:val="FFFFFF"/>
                <w:sz w:val="15"/>
              </w:rPr>
              <w:t>Framework Variant</w:t>
            </w:r>
          </w:p>
        </w:tc>
        <w:tc>
          <w:tcPr>
            <w:tcW w:type="dxa" w:w="2088"/>
            <w:shd w:fill="003366"/>
            <w:tcMar>
              <w:top w:w="100" w:type="dxa"/>
              <w:bottom w:w="100" w:type="dxa"/>
              <w:left w:w="100" w:type="dxa"/>
              <w:right w:w="100" w:type="dxa"/>
            </w:tcMar>
          </w:tcPr>
          <w:p>
            <w:pPr>
              <w:spacing w:before="40" w:after="40"/>
              <w:jc w:val="center"/>
            </w:pPr>
            <w:r>
              <w:rPr>
                <w:rFonts w:ascii="Times New Roman" w:hAnsi="Times New Roman"/>
                <w:b/>
                <w:color w:val="FFFFFF"/>
                <w:sz w:val="15"/>
              </w:rPr>
              <w:t>Attack Model</w:t>
            </w:r>
          </w:p>
        </w:tc>
        <w:tc>
          <w:tcPr>
            <w:tcW w:type="dxa" w:w="1080"/>
            <w:shd w:fill="003366"/>
            <w:tcMar>
              <w:top w:w="100" w:type="dxa"/>
              <w:bottom w:w="100" w:type="dxa"/>
              <w:left w:w="100" w:type="dxa"/>
              <w:right w:w="100" w:type="dxa"/>
            </w:tcMar>
          </w:tcPr>
          <w:p>
            <w:pPr>
              <w:spacing w:before="40" w:after="40"/>
              <w:jc w:val="center"/>
            </w:pPr>
            <w:r>
              <w:rPr>
                <w:rFonts w:ascii="Times New Roman" w:hAnsi="Times New Roman"/>
                <w:b/>
                <w:color w:val="FFFFFF"/>
                <w:sz w:val="15"/>
              </w:rPr>
              <w:t>ρ_mal = 0.10</w:t>
            </w:r>
          </w:p>
        </w:tc>
        <w:tc>
          <w:tcPr>
            <w:tcW w:type="dxa" w:w="1080"/>
            <w:shd w:fill="003366"/>
            <w:tcMar>
              <w:top w:w="100" w:type="dxa"/>
              <w:bottom w:w="100" w:type="dxa"/>
              <w:left w:w="100" w:type="dxa"/>
              <w:right w:w="100" w:type="dxa"/>
            </w:tcMar>
          </w:tcPr>
          <w:p>
            <w:pPr>
              <w:spacing w:before="40" w:after="40"/>
              <w:jc w:val="center"/>
            </w:pPr>
            <w:r>
              <w:rPr>
                <w:rFonts w:ascii="Times New Roman" w:hAnsi="Times New Roman"/>
                <w:b/>
                <w:color w:val="FFFFFF"/>
                <w:sz w:val="15"/>
              </w:rPr>
              <w:t>ρ_mal = 0.20</w:t>
            </w:r>
          </w:p>
        </w:tc>
        <w:tc>
          <w:tcPr>
            <w:tcW w:type="dxa" w:w="1080"/>
            <w:shd w:fill="003366"/>
            <w:tcMar>
              <w:top w:w="100" w:type="dxa"/>
              <w:bottom w:w="100" w:type="dxa"/>
              <w:left w:w="100" w:type="dxa"/>
              <w:right w:w="100" w:type="dxa"/>
            </w:tcMar>
          </w:tcPr>
          <w:p>
            <w:pPr>
              <w:spacing w:before="40" w:after="40"/>
              <w:jc w:val="center"/>
            </w:pPr>
            <w:r>
              <w:rPr>
                <w:rFonts w:ascii="Times New Roman" w:hAnsi="Times New Roman"/>
                <w:b/>
                <w:color w:val="FFFFFF"/>
                <w:sz w:val="15"/>
              </w:rPr>
              <w:t>ρ_mal = 0.30</w:t>
            </w:r>
          </w:p>
        </w:tc>
        <w:tc>
          <w:tcPr>
            <w:tcW w:type="dxa" w:w="1080"/>
            <w:shd w:fill="003366"/>
            <w:tcMar>
              <w:top w:w="100" w:type="dxa"/>
              <w:bottom w:w="100" w:type="dxa"/>
              <w:left w:w="100" w:type="dxa"/>
              <w:right w:w="100" w:type="dxa"/>
            </w:tcMar>
          </w:tcPr>
          <w:p>
            <w:pPr>
              <w:spacing w:before="40" w:after="40"/>
              <w:jc w:val="center"/>
            </w:pPr>
            <w:r>
              <w:rPr>
                <w:rFonts w:ascii="Times New Roman" w:hAnsi="Times New Roman"/>
                <w:b/>
                <w:color w:val="FFFFFF"/>
                <w:sz w:val="15"/>
              </w:rPr>
              <w:t>ρ_mal = 0.40</w:t>
            </w:r>
          </w:p>
        </w:tc>
        <w:tc>
          <w:tcPr>
            <w:tcW w:type="dxa" w:w="1152"/>
            <w:shd w:fill="003366"/>
            <w:tcMar>
              <w:top w:w="100" w:type="dxa"/>
              <w:bottom w:w="100" w:type="dxa"/>
              <w:left w:w="100" w:type="dxa"/>
              <w:right w:w="100" w:type="dxa"/>
            </w:tcMar>
          </w:tcPr>
          <w:p>
            <w:pPr>
              <w:spacing w:before="40" w:after="40"/>
              <w:jc w:val="center"/>
            </w:pPr>
            <w:r>
              <w:rPr>
                <w:rFonts w:ascii="Times New Roman" w:hAnsi="Times New Roman"/>
                <w:b/>
                <w:color w:val="FFFFFF"/>
                <w:sz w:val="15"/>
              </w:rPr>
              <w:t>ρ_mal = 0.50</w:t>
            </w:r>
          </w:p>
        </w:tc>
      </w:tr>
      <w:tr>
        <w:tc>
          <w:tcPr>
            <w:tcW w:type="dxa" w:w="2304"/>
            <w:shd w:fill="EBF2FA"/>
            <w:tcMar>
              <w:top w:w="70" w:type="dxa"/>
              <w:bottom w:w="70" w:type="dxa"/>
              <w:left w:w="90" w:type="dxa"/>
              <w:right w:w="90" w:type="dxa"/>
            </w:tcMar>
          </w:tcPr>
          <w:p>
            <w:pPr>
              <w:spacing w:before="30" w:after="30"/>
              <w:jc w:val="left"/>
            </w:pPr>
            <w:r>
              <w:rPr>
                <w:rFonts w:ascii="Times New Roman" w:hAnsi="Times New Roman"/>
                <w:b/>
                <w:sz w:val="14"/>
              </w:rPr>
              <w:t>Proposed HDBO-MPA</w:t>
            </w:r>
          </w:p>
        </w:tc>
        <w:tc>
          <w:tcPr>
            <w:tcW w:type="dxa" w:w="2088"/>
            <w:shd w:fill="EBF2FA"/>
            <w:tcMar>
              <w:top w:w="70" w:type="dxa"/>
              <w:bottom w:w="70" w:type="dxa"/>
              <w:left w:w="90" w:type="dxa"/>
              <w:right w:w="90" w:type="dxa"/>
            </w:tcMar>
          </w:tcPr>
          <w:p>
            <w:pPr>
              <w:spacing w:before="30" w:after="30"/>
              <w:jc w:val="left"/>
            </w:pPr>
            <w:r>
              <w:rPr>
                <w:rFonts w:ascii="Times New Roman" w:hAnsi="Times New Roman"/>
                <w:b/>
                <w:sz w:val="14"/>
              </w:rPr>
              <w:t>Mixed Adversarial (MXA)</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98.5%</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95.2%</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91.8%</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87.4%</w:t>
            </w:r>
          </w:p>
        </w:tc>
        <w:tc>
          <w:tcPr>
            <w:tcW w:type="dxa" w:w="1152"/>
            <w:shd w:fill="EBF2FA"/>
            <w:tcMar>
              <w:top w:w="70" w:type="dxa"/>
              <w:bottom w:w="70" w:type="dxa"/>
              <w:left w:w="90" w:type="dxa"/>
              <w:right w:w="90" w:type="dxa"/>
            </w:tcMar>
          </w:tcPr>
          <w:p>
            <w:pPr>
              <w:spacing w:before="30" w:after="30"/>
              <w:jc w:val="center"/>
            </w:pPr>
            <w:r>
              <w:rPr>
                <w:rFonts w:ascii="Times New Roman" w:hAnsi="Times New Roman"/>
                <w:b/>
                <w:sz w:val="14"/>
              </w:rPr>
              <w:t>84.2%</w:t>
            </w:r>
          </w:p>
        </w:tc>
      </w:tr>
      <w:tr>
        <w:tc>
          <w:tcPr>
            <w:tcW w:type="dxa" w:w="2304"/>
            <w:shd w:fill="F7F9FC"/>
            <w:tcMar>
              <w:top w:w="70" w:type="dxa"/>
              <w:bottom w:w="70" w:type="dxa"/>
              <w:left w:w="90" w:type="dxa"/>
              <w:right w:w="90" w:type="dxa"/>
            </w:tcMar>
          </w:tcPr>
          <w:p>
            <w:pPr>
              <w:spacing w:before="30" w:after="30"/>
              <w:jc w:val="left"/>
            </w:pPr>
            <w:r>
              <w:rPr>
                <w:rFonts w:ascii="Times New Roman" w:hAnsi="Times New Roman"/>
                <w:sz w:val="14"/>
              </w:rPr>
              <w:t>Without Entropy Filter</w:t>
            </w:r>
          </w:p>
        </w:tc>
        <w:tc>
          <w:tcPr>
            <w:tcW w:type="dxa" w:w="2088"/>
            <w:shd w:fill="F7F9FC"/>
            <w:tcMar>
              <w:top w:w="70" w:type="dxa"/>
              <w:bottom w:w="70" w:type="dxa"/>
              <w:left w:w="90" w:type="dxa"/>
              <w:right w:w="90" w:type="dxa"/>
            </w:tcMar>
          </w:tcPr>
          <w:p>
            <w:pPr>
              <w:spacing w:before="30" w:after="30"/>
              <w:jc w:val="left"/>
            </w:pPr>
            <w:r>
              <w:rPr>
                <w:rFonts w:ascii="Times New Roman" w:hAnsi="Times New Roman"/>
                <w:sz w:val="14"/>
              </w:rPr>
              <w:t>Mixed Adversarial (MXA)</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86.4%</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79.1%</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71.3%</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62.5%</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54.0%</w:t>
            </w:r>
          </w:p>
        </w:tc>
      </w:tr>
      <w:tr>
        <w:tc>
          <w:tcPr>
            <w:tcW w:type="dxa" w:w="2304"/>
            <w:shd w:fill="FFFFFF"/>
            <w:tcMar>
              <w:top w:w="70" w:type="dxa"/>
              <w:bottom w:w="70" w:type="dxa"/>
              <w:left w:w="90" w:type="dxa"/>
              <w:right w:w="90" w:type="dxa"/>
            </w:tcMar>
          </w:tcPr>
          <w:p>
            <w:pPr>
              <w:spacing w:before="30" w:after="30"/>
              <w:jc w:val="left"/>
            </w:pPr>
            <w:r>
              <w:rPr>
                <w:rFonts w:ascii="Times New Roman" w:hAnsi="Times New Roman"/>
                <w:sz w:val="14"/>
              </w:rPr>
              <w:t>Without MAD Filter</w:t>
            </w:r>
          </w:p>
        </w:tc>
        <w:tc>
          <w:tcPr>
            <w:tcW w:type="dxa" w:w="2088"/>
            <w:shd w:fill="FFFFFF"/>
            <w:tcMar>
              <w:top w:w="70" w:type="dxa"/>
              <w:bottom w:w="70" w:type="dxa"/>
              <w:left w:w="90" w:type="dxa"/>
              <w:right w:w="90" w:type="dxa"/>
            </w:tcMar>
          </w:tcPr>
          <w:p>
            <w:pPr>
              <w:spacing w:before="30" w:after="30"/>
              <w:jc w:val="left"/>
            </w:pPr>
            <w:r>
              <w:rPr>
                <w:rFonts w:ascii="Times New Roman" w:hAnsi="Times New Roman"/>
                <w:sz w:val="14"/>
              </w:rPr>
              <w:t>Mixed Adversarial (MXA)</w:t>
            </w:r>
          </w:p>
        </w:tc>
        <w:tc>
          <w:tcPr>
            <w:tcW w:type="dxa" w:w="1080"/>
            <w:shd w:fill="FFFFFF"/>
            <w:tcMar>
              <w:top w:w="70" w:type="dxa"/>
              <w:bottom w:w="70" w:type="dxa"/>
              <w:left w:w="90" w:type="dxa"/>
              <w:right w:w="90" w:type="dxa"/>
            </w:tcMar>
          </w:tcPr>
          <w:p>
            <w:pPr>
              <w:spacing w:before="30" w:after="30"/>
              <w:jc w:val="center"/>
            </w:pPr>
            <w:r>
              <w:rPr>
                <w:rFonts w:ascii="Times New Roman" w:hAnsi="Times New Roman"/>
                <w:sz w:val="14"/>
              </w:rPr>
              <w:t>82.1%</w:t>
            </w:r>
          </w:p>
        </w:tc>
        <w:tc>
          <w:tcPr>
            <w:tcW w:type="dxa" w:w="1080"/>
            <w:shd w:fill="FFFFFF"/>
            <w:tcMar>
              <w:top w:w="70" w:type="dxa"/>
              <w:bottom w:w="70" w:type="dxa"/>
              <w:left w:w="90" w:type="dxa"/>
              <w:right w:w="90" w:type="dxa"/>
            </w:tcMar>
          </w:tcPr>
          <w:p>
            <w:pPr>
              <w:spacing w:before="30" w:after="30"/>
              <w:jc w:val="center"/>
            </w:pPr>
            <w:r>
              <w:rPr>
                <w:rFonts w:ascii="Times New Roman" w:hAnsi="Times New Roman"/>
                <w:sz w:val="14"/>
              </w:rPr>
              <w:t>74.0%</w:t>
            </w:r>
          </w:p>
        </w:tc>
        <w:tc>
          <w:tcPr>
            <w:tcW w:type="dxa" w:w="1080"/>
            <w:shd w:fill="FFFFFF"/>
            <w:tcMar>
              <w:top w:w="70" w:type="dxa"/>
              <w:bottom w:w="70" w:type="dxa"/>
              <w:left w:w="90" w:type="dxa"/>
              <w:right w:w="90" w:type="dxa"/>
            </w:tcMar>
          </w:tcPr>
          <w:p>
            <w:pPr>
              <w:spacing w:before="30" w:after="30"/>
              <w:jc w:val="center"/>
            </w:pPr>
            <w:r>
              <w:rPr>
                <w:rFonts w:ascii="Times New Roman" w:hAnsi="Times New Roman"/>
                <w:sz w:val="14"/>
              </w:rPr>
              <w:t>65.2%</w:t>
            </w:r>
          </w:p>
        </w:tc>
        <w:tc>
          <w:tcPr>
            <w:tcW w:type="dxa" w:w="1080"/>
            <w:shd w:fill="FFFFFF"/>
            <w:tcMar>
              <w:top w:w="70" w:type="dxa"/>
              <w:bottom w:w="70" w:type="dxa"/>
              <w:left w:w="90" w:type="dxa"/>
              <w:right w:w="90" w:type="dxa"/>
            </w:tcMar>
          </w:tcPr>
          <w:p>
            <w:pPr>
              <w:spacing w:before="30" w:after="30"/>
              <w:jc w:val="center"/>
            </w:pPr>
            <w:r>
              <w:rPr>
                <w:rFonts w:ascii="Times New Roman" w:hAnsi="Times New Roman"/>
                <w:sz w:val="14"/>
              </w:rPr>
              <w:t>56.8%</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48.3%</w:t>
            </w:r>
          </w:p>
        </w:tc>
      </w:tr>
      <w:tr>
        <w:tc>
          <w:tcPr>
            <w:tcW w:type="dxa" w:w="2304"/>
            <w:shd w:fill="F7F9FC"/>
            <w:tcMar>
              <w:top w:w="70" w:type="dxa"/>
              <w:bottom w:w="70" w:type="dxa"/>
              <w:left w:w="90" w:type="dxa"/>
              <w:right w:w="90" w:type="dxa"/>
            </w:tcMar>
          </w:tcPr>
          <w:p>
            <w:pPr>
              <w:spacing w:before="30" w:after="30"/>
              <w:jc w:val="left"/>
            </w:pPr>
            <w:r>
              <w:rPr>
                <w:rFonts w:ascii="Times New Roman" w:hAnsi="Times New Roman"/>
                <w:sz w:val="14"/>
              </w:rPr>
              <w:t>Canonical DBO [15]</w:t>
            </w:r>
          </w:p>
        </w:tc>
        <w:tc>
          <w:tcPr>
            <w:tcW w:type="dxa" w:w="2088"/>
            <w:shd w:fill="F7F9FC"/>
            <w:tcMar>
              <w:top w:w="70" w:type="dxa"/>
              <w:bottom w:w="70" w:type="dxa"/>
              <w:left w:w="90" w:type="dxa"/>
              <w:right w:w="90" w:type="dxa"/>
            </w:tcMar>
          </w:tcPr>
          <w:p>
            <w:pPr>
              <w:spacing w:before="30" w:after="30"/>
              <w:jc w:val="left"/>
            </w:pPr>
            <w:r>
              <w:rPr>
                <w:rFonts w:ascii="Times New Roman" w:hAnsi="Times New Roman"/>
                <w:sz w:val="14"/>
              </w:rPr>
              <w:t>Mixed Adversarial (MXA)</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68.2%</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55.4%</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42.1%</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31.0%</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18.5%</w:t>
            </w:r>
          </w:p>
        </w:tc>
      </w:tr>
      <w:tr>
        <w:tc>
          <w:tcPr>
            <w:tcW w:type="dxa" w:w="2304"/>
            <w:shd w:fill="FFFFFF"/>
            <w:tcMar>
              <w:top w:w="70" w:type="dxa"/>
              <w:bottom w:w="70" w:type="dxa"/>
              <w:left w:w="90" w:type="dxa"/>
              <w:right w:w="90" w:type="dxa"/>
            </w:tcMar>
          </w:tcPr>
          <w:p>
            <w:pPr>
              <w:spacing w:before="30" w:after="30"/>
              <w:jc w:val="left"/>
            </w:pPr>
            <w:r>
              <w:rPr>
                <w:rFonts w:ascii="Times New Roman" w:hAnsi="Times New Roman"/>
                <w:sz w:val="14"/>
              </w:rPr>
              <w:t>Canonical MPA [16]</w:t>
            </w:r>
          </w:p>
        </w:tc>
        <w:tc>
          <w:tcPr>
            <w:tcW w:type="dxa" w:w="2088"/>
            <w:shd w:fill="FFFFFF"/>
            <w:tcMar>
              <w:top w:w="70" w:type="dxa"/>
              <w:bottom w:w="70" w:type="dxa"/>
              <w:left w:w="90" w:type="dxa"/>
              <w:right w:w="90" w:type="dxa"/>
            </w:tcMar>
          </w:tcPr>
          <w:p>
            <w:pPr>
              <w:spacing w:before="30" w:after="30"/>
              <w:jc w:val="left"/>
            </w:pPr>
            <w:r>
              <w:rPr>
                <w:rFonts w:ascii="Times New Roman" w:hAnsi="Times New Roman"/>
                <w:sz w:val="14"/>
              </w:rPr>
              <w:t>Mixed Adversarial (MXA)</w:t>
            </w:r>
          </w:p>
        </w:tc>
        <w:tc>
          <w:tcPr>
            <w:tcW w:type="dxa" w:w="1080"/>
            <w:shd w:fill="FFFFFF"/>
            <w:tcMar>
              <w:top w:w="70" w:type="dxa"/>
              <w:bottom w:w="70" w:type="dxa"/>
              <w:left w:w="90" w:type="dxa"/>
              <w:right w:w="90" w:type="dxa"/>
            </w:tcMar>
          </w:tcPr>
          <w:p>
            <w:pPr>
              <w:spacing w:before="30" w:after="30"/>
              <w:jc w:val="center"/>
            </w:pPr>
            <w:r>
              <w:rPr>
                <w:rFonts w:ascii="Times New Roman" w:hAnsi="Times New Roman"/>
                <w:sz w:val="14"/>
              </w:rPr>
              <w:t>71.5%</w:t>
            </w:r>
          </w:p>
        </w:tc>
        <w:tc>
          <w:tcPr>
            <w:tcW w:type="dxa" w:w="1080"/>
            <w:shd w:fill="FFFFFF"/>
            <w:tcMar>
              <w:top w:w="70" w:type="dxa"/>
              <w:bottom w:w="70" w:type="dxa"/>
              <w:left w:w="90" w:type="dxa"/>
              <w:right w:w="90" w:type="dxa"/>
            </w:tcMar>
          </w:tcPr>
          <w:p>
            <w:pPr>
              <w:spacing w:before="30" w:after="30"/>
              <w:jc w:val="center"/>
            </w:pPr>
            <w:r>
              <w:rPr>
                <w:rFonts w:ascii="Times New Roman" w:hAnsi="Times New Roman"/>
                <w:sz w:val="14"/>
              </w:rPr>
              <w:t>58.2%</w:t>
            </w:r>
          </w:p>
        </w:tc>
        <w:tc>
          <w:tcPr>
            <w:tcW w:type="dxa" w:w="1080"/>
            <w:shd w:fill="FFFFFF"/>
            <w:tcMar>
              <w:top w:w="70" w:type="dxa"/>
              <w:bottom w:w="70" w:type="dxa"/>
              <w:left w:w="90" w:type="dxa"/>
              <w:right w:w="90" w:type="dxa"/>
            </w:tcMar>
          </w:tcPr>
          <w:p>
            <w:pPr>
              <w:spacing w:before="30" w:after="30"/>
              <w:jc w:val="center"/>
            </w:pPr>
            <w:r>
              <w:rPr>
                <w:rFonts w:ascii="Times New Roman" w:hAnsi="Times New Roman"/>
                <w:sz w:val="14"/>
              </w:rPr>
              <w:t>45.0%</w:t>
            </w:r>
          </w:p>
        </w:tc>
        <w:tc>
          <w:tcPr>
            <w:tcW w:type="dxa" w:w="1080"/>
            <w:shd w:fill="FFFFFF"/>
            <w:tcMar>
              <w:top w:w="70" w:type="dxa"/>
              <w:bottom w:w="70" w:type="dxa"/>
              <w:left w:w="90" w:type="dxa"/>
              <w:right w:w="90" w:type="dxa"/>
            </w:tcMar>
          </w:tcPr>
          <w:p>
            <w:pPr>
              <w:spacing w:before="30" w:after="30"/>
              <w:jc w:val="center"/>
            </w:pPr>
            <w:r>
              <w:rPr>
                <w:rFonts w:ascii="Times New Roman" w:hAnsi="Times New Roman"/>
                <w:sz w:val="14"/>
              </w:rPr>
              <w:t>33.4%</w:t>
            </w:r>
          </w:p>
        </w:tc>
        <w:tc>
          <w:tcPr>
            <w:tcW w:type="dxa" w:w="1152"/>
            <w:shd w:fill="FFFFFF"/>
            <w:tcMar>
              <w:top w:w="70" w:type="dxa"/>
              <w:bottom w:w="70" w:type="dxa"/>
              <w:left w:w="90" w:type="dxa"/>
              <w:right w:w="90" w:type="dxa"/>
            </w:tcMar>
          </w:tcPr>
          <w:p>
            <w:pPr>
              <w:spacing w:before="30" w:after="30"/>
              <w:jc w:val="center"/>
            </w:pPr>
            <w:r>
              <w:rPr>
                <w:rFonts w:ascii="Times New Roman" w:hAnsi="Times New Roman"/>
                <w:sz w:val="14"/>
              </w:rPr>
              <w:t>21.2%</w:t>
            </w:r>
          </w:p>
        </w:tc>
      </w:tr>
      <w:tr>
        <w:tc>
          <w:tcPr>
            <w:tcW w:type="dxa" w:w="2304"/>
            <w:shd w:fill="F7F9FC"/>
            <w:tcMar>
              <w:top w:w="70" w:type="dxa"/>
              <w:bottom w:w="70" w:type="dxa"/>
              <w:left w:w="90" w:type="dxa"/>
              <w:right w:w="90" w:type="dxa"/>
            </w:tcMar>
          </w:tcPr>
          <w:p>
            <w:pPr>
              <w:spacing w:before="30" w:after="30"/>
              <w:jc w:val="left"/>
            </w:pPr>
            <w:r>
              <w:rPr>
                <w:rFonts w:ascii="Times New Roman" w:hAnsi="Times New Roman"/>
                <w:sz w:val="14"/>
              </w:rPr>
              <w:t>Direct Trust Only</w:t>
            </w:r>
          </w:p>
        </w:tc>
        <w:tc>
          <w:tcPr>
            <w:tcW w:type="dxa" w:w="2088"/>
            <w:shd w:fill="F7F9FC"/>
            <w:tcMar>
              <w:top w:w="70" w:type="dxa"/>
              <w:bottom w:w="70" w:type="dxa"/>
              <w:left w:w="90" w:type="dxa"/>
              <w:right w:w="90" w:type="dxa"/>
            </w:tcMar>
          </w:tcPr>
          <w:p>
            <w:pPr>
              <w:spacing w:before="30" w:after="30"/>
              <w:jc w:val="left"/>
            </w:pPr>
            <w:r>
              <w:rPr>
                <w:rFonts w:ascii="Times New Roman" w:hAnsi="Times New Roman"/>
                <w:sz w:val="14"/>
              </w:rPr>
              <w:t>Mixed Adversarial (MXA)</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74.0%</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61.5%</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48.2%</w:t>
            </w:r>
          </w:p>
        </w:tc>
        <w:tc>
          <w:tcPr>
            <w:tcW w:type="dxa" w:w="1080"/>
            <w:shd w:fill="F7F9FC"/>
            <w:tcMar>
              <w:top w:w="70" w:type="dxa"/>
              <w:bottom w:w="70" w:type="dxa"/>
              <w:left w:w="90" w:type="dxa"/>
              <w:right w:w="90" w:type="dxa"/>
            </w:tcMar>
          </w:tcPr>
          <w:p>
            <w:pPr>
              <w:spacing w:before="30" w:after="30"/>
              <w:jc w:val="center"/>
            </w:pPr>
            <w:r>
              <w:rPr>
                <w:rFonts w:ascii="Times New Roman" w:hAnsi="Times New Roman"/>
                <w:sz w:val="14"/>
              </w:rPr>
              <w:t>36.1%</w:t>
            </w:r>
          </w:p>
        </w:tc>
        <w:tc>
          <w:tcPr>
            <w:tcW w:type="dxa" w:w="1152"/>
            <w:shd w:fill="F7F9FC"/>
            <w:tcMar>
              <w:top w:w="70" w:type="dxa"/>
              <w:bottom w:w="70" w:type="dxa"/>
              <w:left w:w="90" w:type="dxa"/>
              <w:right w:w="90" w:type="dxa"/>
            </w:tcMar>
          </w:tcPr>
          <w:p>
            <w:pPr>
              <w:spacing w:before="30" w:after="30"/>
              <w:jc w:val="center"/>
            </w:pPr>
            <w:r>
              <w:rPr>
                <w:rFonts w:ascii="Times New Roman" w:hAnsi="Times New Roman"/>
                <w:sz w:val="14"/>
              </w:rPr>
              <w:t>24.0%</w:t>
            </w:r>
          </w:p>
        </w:tc>
      </w:tr>
      <w:tr>
        <w:tc>
          <w:tcPr>
            <w:tcW w:type="dxa" w:w="2304"/>
            <w:shd w:fill="EBF2FA"/>
            <w:tcMar>
              <w:top w:w="70" w:type="dxa"/>
              <w:bottom w:w="70" w:type="dxa"/>
              <w:left w:w="90" w:type="dxa"/>
              <w:right w:w="90" w:type="dxa"/>
            </w:tcMar>
          </w:tcPr>
          <w:p>
            <w:pPr>
              <w:spacing w:before="30" w:after="30"/>
              <w:jc w:val="left"/>
            </w:pPr>
            <w:r>
              <w:rPr>
                <w:rFonts w:ascii="Times New Roman" w:hAnsi="Times New Roman"/>
                <w:b/>
                <w:sz w:val="14"/>
              </w:rPr>
              <w:t>Proposed HDBO-MPA</w:t>
            </w:r>
          </w:p>
        </w:tc>
        <w:tc>
          <w:tcPr>
            <w:tcW w:type="dxa" w:w="2088"/>
            <w:shd w:fill="EBF2FA"/>
            <w:tcMar>
              <w:top w:w="70" w:type="dxa"/>
              <w:bottom w:w="70" w:type="dxa"/>
              <w:left w:w="90" w:type="dxa"/>
              <w:right w:w="90" w:type="dxa"/>
            </w:tcMar>
          </w:tcPr>
          <w:p>
            <w:pPr>
              <w:spacing w:before="30" w:after="30"/>
              <w:jc w:val="left"/>
            </w:pPr>
            <w:r>
              <w:rPr>
                <w:rFonts w:ascii="Times New Roman" w:hAnsi="Times New Roman"/>
                <w:b/>
                <w:sz w:val="14"/>
              </w:rPr>
              <w:t>Bad-Mouthing (BMA)</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99.2%</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97.5%</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95.0%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92.1%</w:t>
            </w:r>
          </w:p>
        </w:tc>
        <w:tc>
          <w:tcPr>
            <w:tcW w:type="dxa" w:w="1152"/>
            <w:shd w:fill="EBF2FA"/>
            <w:tcMar>
              <w:top w:w="70" w:type="dxa"/>
              <w:bottom w:w="70" w:type="dxa"/>
              <w:left w:w="90" w:type="dxa"/>
              <w:right w:w="90" w:type="dxa"/>
            </w:tcMar>
          </w:tcPr>
          <w:p>
            <w:pPr>
              <w:spacing w:before="30" w:after="30"/>
              <w:jc w:val="center"/>
            </w:pPr>
            <w:r>
              <w:rPr>
                <w:rFonts w:ascii="Times New Roman" w:hAnsi="Times New Roman"/>
                <w:b/>
                <w:sz w:val="14"/>
              </w:rPr>
              <w:t>89.0%</w:t>
            </w:r>
          </w:p>
        </w:tc>
      </w:tr>
      <w:tr>
        <w:tc>
          <w:tcPr>
            <w:tcW w:type="dxa" w:w="2304"/>
            <w:shd w:fill="EBF2FA"/>
            <w:tcMar>
              <w:top w:w="70" w:type="dxa"/>
              <w:bottom w:w="70" w:type="dxa"/>
              <w:left w:w="90" w:type="dxa"/>
              <w:right w:w="90" w:type="dxa"/>
            </w:tcMar>
          </w:tcPr>
          <w:p>
            <w:pPr>
              <w:spacing w:before="30" w:after="30"/>
              <w:jc w:val="left"/>
            </w:pPr>
            <w:r>
              <w:rPr>
                <w:rFonts w:ascii="Times New Roman" w:hAnsi="Times New Roman"/>
                <w:b/>
                <w:sz w:val="14"/>
              </w:rPr>
              <w:t>Proposed HDBO-MPA</w:t>
            </w:r>
          </w:p>
        </w:tc>
        <w:tc>
          <w:tcPr>
            <w:tcW w:type="dxa" w:w="2088"/>
            <w:shd w:fill="EBF2FA"/>
            <w:tcMar>
              <w:top w:w="70" w:type="dxa"/>
              <w:bottom w:w="70" w:type="dxa"/>
              <w:left w:w="90" w:type="dxa"/>
              <w:right w:w="90" w:type="dxa"/>
            </w:tcMar>
          </w:tcPr>
          <w:p>
            <w:pPr>
              <w:spacing w:before="30" w:after="30"/>
              <w:jc w:val="left"/>
            </w:pPr>
            <w:r>
              <w:rPr>
                <w:rFonts w:ascii="Times New Roman" w:hAnsi="Times New Roman"/>
                <w:b/>
                <w:sz w:val="14"/>
              </w:rPr>
              <w:t>Ballot-Stuffing (BSA)</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99.0%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97.1%</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94.6%</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91.5%</w:t>
            </w:r>
          </w:p>
        </w:tc>
        <w:tc>
          <w:tcPr>
            <w:tcW w:type="dxa" w:w="1152"/>
            <w:shd w:fill="EBF2FA"/>
            <w:tcMar>
              <w:top w:w="70" w:type="dxa"/>
              <w:bottom w:w="70" w:type="dxa"/>
              <w:left w:w="90" w:type="dxa"/>
              <w:right w:w="90" w:type="dxa"/>
            </w:tcMar>
          </w:tcPr>
          <w:p>
            <w:pPr>
              <w:spacing w:before="30" w:after="30"/>
              <w:jc w:val="center"/>
            </w:pPr>
            <w:r>
              <w:rPr>
                <w:rFonts w:ascii="Times New Roman" w:hAnsi="Times New Roman"/>
                <w:b/>
                <w:sz w:val="14"/>
              </w:rPr>
              <w:t>88.4%</w:t>
            </w:r>
          </w:p>
        </w:tc>
      </w:tr>
      <w:tr>
        <w:tc>
          <w:tcPr>
            <w:tcW w:type="dxa" w:w="2304"/>
            <w:shd w:fill="EBF2FA"/>
            <w:tcMar>
              <w:top w:w="70" w:type="dxa"/>
              <w:bottom w:w="70" w:type="dxa"/>
              <w:left w:w="90" w:type="dxa"/>
              <w:right w:w="90" w:type="dxa"/>
            </w:tcMar>
          </w:tcPr>
          <w:p>
            <w:pPr>
              <w:spacing w:before="30" w:after="30"/>
              <w:jc w:val="left"/>
            </w:pPr>
            <w:r>
              <w:rPr>
                <w:rFonts w:ascii="Times New Roman" w:hAnsi="Times New Roman"/>
                <w:b/>
                <w:sz w:val="14"/>
              </w:rPr>
              <w:t>Proposed HDBO-MPA</w:t>
            </w:r>
          </w:p>
        </w:tc>
        <w:tc>
          <w:tcPr>
            <w:tcW w:type="dxa" w:w="2088"/>
            <w:shd w:fill="EBF2FA"/>
            <w:tcMar>
              <w:top w:w="70" w:type="dxa"/>
              <w:bottom w:w="70" w:type="dxa"/>
              <w:left w:w="90" w:type="dxa"/>
              <w:right w:w="90" w:type="dxa"/>
            </w:tcMar>
          </w:tcPr>
          <w:p>
            <w:pPr>
              <w:spacing w:before="30" w:after="30"/>
              <w:jc w:val="left"/>
            </w:pPr>
            <w:r>
              <w:rPr>
                <w:rFonts w:ascii="Times New Roman" w:hAnsi="Times New Roman"/>
                <w:b/>
                <w:sz w:val="14"/>
              </w:rPr>
              <w:t>On-Off Attack (OOA)</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97.8%</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94.0%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90.2%</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85.6%</w:t>
            </w:r>
          </w:p>
        </w:tc>
        <w:tc>
          <w:tcPr>
            <w:tcW w:type="dxa" w:w="1152"/>
            <w:shd w:fill="EBF2FA"/>
            <w:tcMar>
              <w:top w:w="70" w:type="dxa"/>
              <w:bottom w:w="70" w:type="dxa"/>
              <w:left w:w="90" w:type="dxa"/>
              <w:right w:w="90" w:type="dxa"/>
            </w:tcMar>
          </w:tcPr>
          <w:p>
            <w:pPr>
              <w:spacing w:before="30" w:after="30"/>
              <w:jc w:val="center"/>
            </w:pPr>
            <w:r>
              <w:rPr>
                <w:rFonts w:ascii="Times New Roman" w:hAnsi="Times New Roman"/>
                <w:b/>
                <w:sz w:val="14"/>
              </w:rPr>
              <w:t>81.5%</w:t>
            </w:r>
          </w:p>
        </w:tc>
      </w:tr>
      <w:tr>
        <w:tc>
          <w:tcPr>
            <w:tcW w:type="dxa" w:w="2304"/>
            <w:shd w:fill="EBF2FA"/>
            <w:tcMar>
              <w:top w:w="70" w:type="dxa"/>
              <w:bottom w:w="70" w:type="dxa"/>
              <w:left w:w="90" w:type="dxa"/>
              <w:right w:w="90" w:type="dxa"/>
            </w:tcMar>
          </w:tcPr>
          <w:p>
            <w:pPr>
              <w:spacing w:before="30" w:after="30"/>
              <w:jc w:val="left"/>
            </w:pPr>
            <w:r>
              <w:rPr>
                <w:rFonts w:ascii="Times New Roman" w:hAnsi="Times New Roman"/>
                <w:b/>
                <w:sz w:val="14"/>
              </w:rPr>
              <w:t>Proposed HDBO-MPA</w:t>
            </w:r>
          </w:p>
        </w:tc>
        <w:tc>
          <w:tcPr>
            <w:tcW w:type="dxa" w:w="2088"/>
            <w:shd w:fill="EBF2FA"/>
            <w:tcMar>
              <w:top w:w="70" w:type="dxa"/>
              <w:bottom w:w="70" w:type="dxa"/>
              <w:left w:w="90" w:type="dxa"/>
              <w:right w:w="90" w:type="dxa"/>
            </w:tcMar>
          </w:tcPr>
          <w:p>
            <w:pPr>
              <w:spacing w:before="30" w:after="30"/>
              <w:jc w:val="left"/>
            </w:pPr>
            <w:r>
              <w:rPr>
                <w:rFonts w:ascii="Times New Roman" w:hAnsi="Times New Roman"/>
                <w:b/>
                <w:sz w:val="14"/>
              </w:rPr>
              <w:t>Sybil Attack (SYA)</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98.1%</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94.8%</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91.0%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86.2%</w:t>
            </w:r>
          </w:p>
        </w:tc>
        <w:tc>
          <w:tcPr>
            <w:tcW w:type="dxa" w:w="1152"/>
            <w:shd w:fill="EBF2FA"/>
            <w:tcMar>
              <w:top w:w="70" w:type="dxa"/>
              <w:bottom w:w="70" w:type="dxa"/>
              <w:left w:w="90" w:type="dxa"/>
              <w:right w:w="90" w:type="dxa"/>
            </w:tcMar>
          </w:tcPr>
          <w:p>
            <w:pPr>
              <w:spacing w:before="30" w:after="30"/>
              <w:jc w:val="center"/>
            </w:pPr>
            <w:r>
              <w:rPr>
                <w:rFonts w:ascii="Times New Roman" w:hAnsi="Times New Roman"/>
                <w:b/>
                <w:sz w:val="14"/>
              </w:rPr>
              <w:t>82.0%</w:t>
            </w:r>
          </w:p>
        </w:tc>
      </w:tr>
      <w:tr>
        <w:tc>
          <w:tcPr>
            <w:tcW w:type="dxa" w:w="2304"/>
            <w:shd w:fill="EBF2FA"/>
            <w:tcMar>
              <w:top w:w="70" w:type="dxa"/>
              <w:bottom w:w="70" w:type="dxa"/>
              <w:left w:w="90" w:type="dxa"/>
              <w:right w:w="90" w:type="dxa"/>
            </w:tcMar>
          </w:tcPr>
          <w:p>
            <w:pPr>
              <w:spacing w:before="30" w:after="30"/>
              <w:jc w:val="left"/>
            </w:pPr>
            <w:r>
              <w:rPr>
                <w:rFonts w:ascii="Times New Roman" w:hAnsi="Times New Roman"/>
                <w:b/>
                <w:sz w:val="14"/>
              </w:rPr>
              <w:t>Proposed HDBO-MPA</w:t>
            </w:r>
          </w:p>
        </w:tc>
        <w:tc>
          <w:tcPr>
            <w:tcW w:type="dxa" w:w="2088"/>
            <w:shd w:fill="EBF2FA"/>
            <w:tcMar>
              <w:top w:w="70" w:type="dxa"/>
              <w:bottom w:w="70" w:type="dxa"/>
              <w:left w:w="90" w:type="dxa"/>
              <w:right w:w="90" w:type="dxa"/>
            </w:tcMar>
          </w:tcPr>
          <w:p>
            <w:pPr>
              <w:spacing w:before="30" w:after="30"/>
              <w:jc w:val="left"/>
            </w:pPr>
            <w:r>
              <w:rPr>
                <w:rFonts w:ascii="Times New Roman" w:hAnsi="Times New Roman"/>
                <w:b/>
                <w:sz w:val="14"/>
              </w:rPr>
              <w:t>Service Drop (SDA)</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98.8%</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96.0%</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93.1%</w:t>
            </w:r>
          </w:p>
        </w:tc>
        <w:tc>
          <w:tcPr>
            <w:tcW w:type="dxa" w:w="1080"/>
            <w:shd w:fill="EBF2FA"/>
            <w:tcMar>
              <w:top w:w="70" w:type="dxa"/>
              <w:bottom w:w="70" w:type="dxa"/>
              <w:left w:w="90" w:type="dxa"/>
              <w:right w:w="90" w:type="dxa"/>
            </w:tcMar>
          </w:tcPr>
          <w:p>
            <w:pPr>
              <w:spacing w:before="30" w:after="30"/>
              <w:jc w:val="center"/>
            </w:pPr>
            <w:r>
              <w:rPr>
                <w:rFonts w:ascii="Times New Roman" w:hAnsi="Times New Roman"/>
                <w:b/>
                <w:sz w:val="14"/>
              </w:rPr>
              <w:t>89.5%</w:t>
            </w:r>
          </w:p>
        </w:tc>
        <w:tc>
          <w:tcPr>
            <w:tcW w:type="dxa" w:w="1152"/>
            <w:shd w:fill="EBF2FA"/>
            <w:tcMar>
              <w:top w:w="70" w:type="dxa"/>
              <w:bottom w:w="70" w:type="dxa"/>
              <w:left w:w="90" w:type="dxa"/>
              <w:right w:w="90" w:type="dxa"/>
            </w:tcMar>
          </w:tcPr>
          <w:p>
            <w:pPr>
              <w:spacing w:before="30" w:after="30"/>
              <w:jc w:val="center"/>
            </w:pPr>
            <w:r>
              <w:rPr>
                <w:rFonts w:ascii="Times New Roman" w:hAnsi="Times New Roman"/>
                <w:b/>
                <w:sz w:val="14"/>
              </w:rPr>
              <w:t>86.0%</w:t>
            </w:r>
          </w:p>
        </w:tc>
      </w:tr>
    </w:tbl>
    <w:p>
      <w:pPr>
        <w:spacing w:before="40" w:after="80"/>
      </w:pPr>
      <w:r>
        <w:rPr>
          <w:rFonts w:ascii="Times New Roman" w:hAnsi="Times New Roman"/>
          <w:i/>
          <w:color w:val="505050"/>
          <w:sz w:val="15"/>
        </w:rPr>
        <w:t>Note: Values report Service Discovery Success Rate (SDSR, %), defined as the percentage of service discovery queries that successfully return an uncompromised path fulfilling all QoS requirements over 30 runs.</w:t>
      </w:r>
    </w:p>
    <w:p>
      <w:pPr>
        <w:keepNext/>
        <w:spacing w:before="160" w:after="40"/>
        <w:jc w:val="center"/>
      </w:pPr>
      <w:r>
        <w:drawing>
          <wp:inline xmlns:a="http://schemas.openxmlformats.org/drawingml/2006/main" xmlns:pic="http://schemas.openxmlformats.org/drawingml/2006/picture">
            <wp:extent cx="6263640" cy="2614389"/>
            <wp:docPr id="4" name="Picture 4"/>
            <wp:cNvGraphicFramePr>
              <a:graphicFrameLocks noChangeAspect="1"/>
            </wp:cNvGraphicFramePr>
            <a:graphic>
              <a:graphicData uri="http://schemas.openxmlformats.org/drawingml/2006/picture">
                <pic:pic>
                  <pic:nvPicPr>
                    <pic:cNvPr id="0" name="figure_11_energy_lifetime.png"/>
                    <pic:cNvPicPr/>
                  </pic:nvPicPr>
                  <pic:blipFill>
                    <a:blip r:embed="rId12"/>
                    <a:stretch>
                      <a:fillRect/>
                    </a:stretch>
                  </pic:blipFill>
                  <pic:spPr>
                    <a:xfrm>
                      <a:off x="0" y="0"/>
                      <a:ext cx="6263640" cy="2614389"/>
                    </a:xfrm>
                    <a:prstGeom prst="rect"/>
                  </pic:spPr>
                </pic:pic>
              </a:graphicData>
            </a:graphic>
          </wp:inline>
        </w:drawing>
      </w:r>
    </w:p>
    <w:p>
      <w:pPr>
        <w:spacing w:before="40" w:after="160"/>
        <w:jc w:val="center"/>
      </w:pPr>
      <w:r>
        <w:rPr>
          <w:rFonts w:ascii="Times New Roman" w:hAnsi="Times New Roman"/>
          <w:i/>
          <w:color w:val="3C3C3C"/>
          <w:sz w:val="17"/>
        </w:rPr>
        <w:t>Figure 11: Cumulative energy consumption and projected network operational lifetime based on standard 1000 mAh lithium battery cells at 3.3V (E_bat = 11,880 J), calculated as T_life = E_bat / E_avg discovery tasks.</w:t>
      </w:r>
    </w:p>
    <w:p>
      <w:pPr>
        <w:pStyle w:val="Heading2"/>
        <w:keepNext/>
        <w:spacing w:before="160" w:after="80"/>
      </w:pPr>
      <w:r>
        <w:rPr>
          <w:rFonts w:ascii="Times New Roman" w:hAnsi="Times New Roman"/>
          <w:b/>
          <w:color w:val="1E3C5A"/>
          <w:sz w:val="21"/>
        </w:rPr>
        <w:t>7.5 Scalability and Computational Complexity</w:t>
      </w:r>
    </w:p>
    <w:p>
      <w:pPr>
        <w:spacing w:before="0" w:after="60" w:line="276" w:lineRule="auto"/>
      </w:pPr>
      <w:r>
        <w:rPr>
          <w:rFonts w:ascii="Times New Roman" w:hAnsi="Times New Roman"/>
          <w:sz w:val="19"/>
        </w:rPr>
        <w:t>Table 9 reports runtime scaling across graph sizes from N=100 to N=1000 nodes. Runtime increases from 1.45 ± 0.12 s at N=100 to 24.15 ± 1.85 s at N=1000, exhibiting sub-quadratic empirical scaling O(|V|^1.24) consistent with priority queue sorting O(|V| log |V|) on sparse networks (|E| ≈ 3|V|).</w:t>
      </w:r>
    </w:p>
    <w:p>
      <w:pPr>
        <w:keepNext/>
        <w:spacing w:before="160" w:after="60"/>
      </w:pPr>
      <w:r>
        <w:rPr>
          <w:rFonts w:ascii="Times New Roman" w:hAnsi="Times New Roman"/>
          <w:b/>
          <w:color w:val="003366"/>
          <w:sz w:val="17"/>
        </w:rPr>
        <w:t>Table 9: Execution Runtime Scalability Across SNAP Topologies (N = 100 to 1000)</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160"/>
            <w:shd w:fill="003366"/>
            <w:tcMar>
              <w:top w:w="100" w:type="dxa"/>
              <w:bottom w:w="100" w:type="dxa"/>
              <w:left w:w="100" w:type="dxa"/>
              <w:right w:w="100" w:type="dxa"/>
            </w:tcMar>
          </w:tcPr>
          <w:p>
            <w:pPr>
              <w:spacing w:before="40" w:after="40"/>
              <w:jc w:val="center"/>
            </w:pPr>
            <w:r>
              <w:rPr>
                <w:rFonts w:ascii="Times New Roman" w:hAnsi="Times New Roman"/>
                <w:b/>
                <w:color w:val="FFFFFF"/>
                <w:sz w:val="16"/>
              </w:rPr>
              <w:t>Nodes (|V|)</w:t>
            </w:r>
          </w:p>
        </w:tc>
        <w:tc>
          <w:tcPr>
            <w:tcW w:type="dxa" w:w="2160"/>
            <w:shd w:fill="003366"/>
            <w:tcMar>
              <w:top w:w="100" w:type="dxa"/>
              <w:bottom w:w="100" w:type="dxa"/>
              <w:left w:w="100" w:type="dxa"/>
              <w:right w:w="100" w:type="dxa"/>
            </w:tcMar>
          </w:tcPr>
          <w:p>
            <w:pPr>
              <w:spacing w:before="40" w:after="40"/>
              <w:jc w:val="center"/>
            </w:pPr>
            <w:r>
              <w:rPr>
                <w:rFonts w:ascii="Times New Roman" w:hAnsi="Times New Roman"/>
                <w:b/>
                <w:color w:val="FFFFFF"/>
                <w:sz w:val="16"/>
              </w:rPr>
              <w:t>Edges (|E|)</w:t>
            </w:r>
          </w:p>
        </w:tc>
        <w:tc>
          <w:tcPr>
            <w:tcW w:type="dxa" w:w="3384"/>
            <w:shd w:fill="003366"/>
            <w:tcMar>
              <w:top w:w="100" w:type="dxa"/>
              <w:bottom w:w="100" w:type="dxa"/>
              <w:left w:w="100" w:type="dxa"/>
              <w:right w:w="100" w:type="dxa"/>
            </w:tcMar>
          </w:tcPr>
          <w:p>
            <w:pPr>
              <w:spacing w:before="40" w:after="40"/>
              <w:jc w:val="center"/>
            </w:pPr>
            <w:r>
              <w:rPr>
                <w:rFonts w:ascii="Times New Roman" w:hAnsi="Times New Roman"/>
                <w:b/>
                <w:color w:val="FFFFFF"/>
                <w:sz w:val="16"/>
              </w:rPr>
              <w:t>Runtime (s, Mean ± Std)</w:t>
            </w:r>
          </w:p>
        </w:tc>
        <w:tc>
          <w:tcPr>
            <w:tcW w:type="dxa" w:w="2160"/>
            <w:shd w:fill="003366"/>
            <w:tcMar>
              <w:top w:w="100" w:type="dxa"/>
              <w:bottom w:w="100" w:type="dxa"/>
              <w:left w:w="100" w:type="dxa"/>
              <w:right w:w="100" w:type="dxa"/>
            </w:tcMar>
          </w:tcPr>
          <w:p>
            <w:pPr>
              <w:spacing w:before="40" w:after="40"/>
              <w:jc w:val="center"/>
            </w:pPr>
            <w:r>
              <w:rPr>
                <w:rFonts w:ascii="Times New Roman" w:hAnsi="Times New Roman"/>
                <w:b/>
                <w:color w:val="FFFFFF"/>
                <w:sz w:val="16"/>
              </w:rPr>
              <w:t>Feasibility (%)</w:t>
            </w:r>
          </w:p>
        </w:tc>
      </w:tr>
      <w:tr>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100</w:t>
            </w:r>
          </w:p>
        </w:tc>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482</w:t>
            </w:r>
          </w:p>
        </w:tc>
        <w:tc>
          <w:tcPr>
            <w:tcW w:type="dxa" w:w="3384"/>
            <w:shd w:fill="FFFFFF"/>
            <w:tcMar>
              <w:top w:w="70" w:type="dxa"/>
              <w:bottom w:w="70" w:type="dxa"/>
              <w:left w:w="90" w:type="dxa"/>
              <w:right w:w="90" w:type="dxa"/>
            </w:tcMar>
          </w:tcPr>
          <w:p>
            <w:pPr>
              <w:spacing w:before="30" w:after="30"/>
              <w:jc w:val="left"/>
            </w:pPr>
            <w:r>
              <w:rPr>
                <w:rFonts w:ascii="Times New Roman" w:hAnsi="Times New Roman"/>
                <w:sz w:val="15"/>
              </w:rPr>
              <w:t>1.45 ± 0.12</w:t>
            </w:r>
          </w:p>
        </w:tc>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100.0%</w:t>
            </w:r>
          </w:p>
        </w:tc>
      </w:tr>
      <w:tr>
        <w:tc>
          <w:tcPr>
            <w:tcW w:type="dxa" w:w="2160"/>
            <w:shd w:fill="F7F9FC"/>
            <w:tcMar>
              <w:top w:w="70" w:type="dxa"/>
              <w:bottom w:w="70" w:type="dxa"/>
              <w:left w:w="90" w:type="dxa"/>
              <w:right w:w="90" w:type="dxa"/>
            </w:tcMar>
          </w:tcPr>
          <w:p>
            <w:pPr>
              <w:spacing w:before="30" w:after="30"/>
              <w:jc w:val="center"/>
            </w:pPr>
            <w:r>
              <w:rPr>
                <w:rFonts w:ascii="Times New Roman" w:hAnsi="Times New Roman"/>
                <w:sz w:val="15"/>
              </w:rPr>
              <w:t>250</w:t>
            </w:r>
          </w:p>
        </w:tc>
        <w:tc>
          <w:tcPr>
            <w:tcW w:type="dxa" w:w="2160"/>
            <w:shd w:fill="F7F9FC"/>
            <w:tcMar>
              <w:top w:w="70" w:type="dxa"/>
              <w:bottom w:w="70" w:type="dxa"/>
              <w:left w:w="90" w:type="dxa"/>
              <w:right w:w="90" w:type="dxa"/>
            </w:tcMar>
          </w:tcPr>
          <w:p>
            <w:pPr>
              <w:spacing w:before="30" w:after="30"/>
              <w:jc w:val="center"/>
            </w:pPr>
            <w:r>
              <w:rPr>
                <w:rFonts w:ascii="Times New Roman" w:hAnsi="Times New Roman"/>
                <w:sz w:val="15"/>
              </w:rPr>
              <w:t>1,476</w:t>
            </w:r>
          </w:p>
        </w:tc>
        <w:tc>
          <w:tcPr>
            <w:tcW w:type="dxa" w:w="3384"/>
            <w:shd w:fill="F7F9FC"/>
            <w:tcMar>
              <w:top w:w="70" w:type="dxa"/>
              <w:bottom w:w="70" w:type="dxa"/>
              <w:left w:w="90" w:type="dxa"/>
              <w:right w:w="90" w:type="dxa"/>
            </w:tcMar>
          </w:tcPr>
          <w:p>
            <w:pPr>
              <w:spacing w:before="30" w:after="30"/>
              <w:jc w:val="left"/>
            </w:pPr>
            <w:r>
              <w:rPr>
                <w:rFonts w:ascii="Times New Roman" w:hAnsi="Times New Roman"/>
                <w:sz w:val="15"/>
              </w:rPr>
              <w:t>2.32 ± 0.12</w:t>
            </w:r>
          </w:p>
        </w:tc>
        <w:tc>
          <w:tcPr>
            <w:tcW w:type="dxa" w:w="2160"/>
            <w:shd w:fill="F7F9FC"/>
            <w:tcMar>
              <w:top w:w="70" w:type="dxa"/>
              <w:bottom w:w="70" w:type="dxa"/>
              <w:left w:w="90" w:type="dxa"/>
              <w:right w:w="90" w:type="dxa"/>
            </w:tcMar>
          </w:tcPr>
          <w:p>
            <w:pPr>
              <w:spacing w:before="30" w:after="30"/>
              <w:jc w:val="center"/>
            </w:pPr>
            <w:r>
              <w:rPr>
                <w:rFonts w:ascii="Times New Roman" w:hAnsi="Times New Roman"/>
                <w:sz w:val="15"/>
              </w:rPr>
              <w:t>100.0%</w:t>
            </w:r>
          </w:p>
        </w:tc>
      </w:tr>
      <w:tr>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500</w:t>
            </w:r>
          </w:p>
        </w:tc>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3,248</w:t>
            </w:r>
          </w:p>
        </w:tc>
        <w:tc>
          <w:tcPr>
            <w:tcW w:type="dxa" w:w="3384"/>
            <w:shd w:fill="FFFFFF"/>
            <w:tcMar>
              <w:top w:w="70" w:type="dxa"/>
              <w:bottom w:w="70" w:type="dxa"/>
              <w:left w:w="90" w:type="dxa"/>
              <w:right w:w="90" w:type="dxa"/>
            </w:tcMar>
          </w:tcPr>
          <w:p>
            <w:pPr>
              <w:spacing w:before="30" w:after="30"/>
              <w:jc w:val="left"/>
            </w:pPr>
            <w:r>
              <w:rPr>
                <w:rFonts w:ascii="Times New Roman" w:hAnsi="Times New Roman"/>
                <w:sz w:val="15"/>
              </w:rPr>
              <w:t>6.84 ± 0.45</w:t>
            </w:r>
          </w:p>
        </w:tc>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100.0%</w:t>
            </w:r>
          </w:p>
        </w:tc>
      </w:tr>
      <w:tr>
        <w:tc>
          <w:tcPr>
            <w:tcW w:type="dxa" w:w="2160"/>
            <w:shd w:fill="F7F9FC"/>
            <w:tcMar>
              <w:top w:w="70" w:type="dxa"/>
              <w:bottom w:w="70" w:type="dxa"/>
              <w:left w:w="90" w:type="dxa"/>
              <w:right w:w="90" w:type="dxa"/>
            </w:tcMar>
          </w:tcPr>
          <w:p>
            <w:pPr>
              <w:spacing w:before="30" w:after="30"/>
              <w:jc w:val="center"/>
            </w:pPr>
            <w:r>
              <w:rPr>
                <w:rFonts w:ascii="Times New Roman" w:hAnsi="Times New Roman"/>
                <w:sz w:val="15"/>
              </w:rPr>
              <w:t>750</w:t>
            </w:r>
          </w:p>
        </w:tc>
        <w:tc>
          <w:tcPr>
            <w:tcW w:type="dxa" w:w="2160"/>
            <w:shd w:fill="F7F9FC"/>
            <w:tcMar>
              <w:top w:w="70" w:type="dxa"/>
              <w:bottom w:w="70" w:type="dxa"/>
              <w:left w:w="90" w:type="dxa"/>
              <w:right w:w="90" w:type="dxa"/>
            </w:tcMar>
          </w:tcPr>
          <w:p>
            <w:pPr>
              <w:spacing w:before="30" w:after="30"/>
              <w:jc w:val="center"/>
            </w:pPr>
            <w:r>
              <w:rPr>
                <w:rFonts w:ascii="Times New Roman" w:hAnsi="Times New Roman"/>
                <w:sz w:val="15"/>
              </w:rPr>
              <w:t>5,190</w:t>
            </w:r>
          </w:p>
        </w:tc>
        <w:tc>
          <w:tcPr>
            <w:tcW w:type="dxa" w:w="3384"/>
            <w:shd w:fill="F7F9FC"/>
            <w:tcMar>
              <w:top w:w="70" w:type="dxa"/>
              <w:bottom w:w="70" w:type="dxa"/>
              <w:left w:w="90" w:type="dxa"/>
              <w:right w:w="90" w:type="dxa"/>
            </w:tcMar>
          </w:tcPr>
          <w:p>
            <w:pPr>
              <w:spacing w:before="30" w:after="30"/>
              <w:jc w:val="left"/>
            </w:pPr>
            <w:r>
              <w:rPr>
                <w:rFonts w:ascii="Times New Roman" w:hAnsi="Times New Roman"/>
                <w:sz w:val="15"/>
              </w:rPr>
              <w:t>14.20 ± 1.10</w:t>
            </w:r>
          </w:p>
        </w:tc>
        <w:tc>
          <w:tcPr>
            <w:tcW w:type="dxa" w:w="2160"/>
            <w:shd w:fill="F7F9FC"/>
            <w:tcMar>
              <w:top w:w="70" w:type="dxa"/>
              <w:bottom w:w="70" w:type="dxa"/>
              <w:left w:w="90" w:type="dxa"/>
              <w:right w:w="90" w:type="dxa"/>
            </w:tcMar>
          </w:tcPr>
          <w:p>
            <w:pPr>
              <w:spacing w:before="30" w:after="30"/>
              <w:jc w:val="center"/>
            </w:pPr>
            <w:r>
              <w:rPr>
                <w:rFonts w:ascii="Times New Roman" w:hAnsi="Times New Roman"/>
                <w:sz w:val="15"/>
              </w:rPr>
              <w:t>100.0%</w:t>
            </w:r>
          </w:p>
        </w:tc>
      </w:tr>
      <w:tr>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1,000</w:t>
            </w:r>
          </w:p>
        </w:tc>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7,422</w:t>
            </w:r>
          </w:p>
        </w:tc>
        <w:tc>
          <w:tcPr>
            <w:tcW w:type="dxa" w:w="3384"/>
            <w:shd w:fill="FFFFFF"/>
            <w:tcMar>
              <w:top w:w="70" w:type="dxa"/>
              <w:bottom w:w="70" w:type="dxa"/>
              <w:left w:w="90" w:type="dxa"/>
              <w:right w:w="90" w:type="dxa"/>
            </w:tcMar>
          </w:tcPr>
          <w:p>
            <w:pPr>
              <w:spacing w:before="30" w:after="30"/>
              <w:jc w:val="left"/>
            </w:pPr>
            <w:r>
              <w:rPr>
                <w:rFonts w:ascii="Times New Roman" w:hAnsi="Times New Roman"/>
                <w:sz w:val="15"/>
              </w:rPr>
              <w:t>24.15 ± 1.85</w:t>
            </w:r>
          </w:p>
        </w:tc>
        <w:tc>
          <w:tcPr>
            <w:tcW w:type="dxa" w:w="2160"/>
            <w:shd w:fill="FFFFFF"/>
            <w:tcMar>
              <w:top w:w="70" w:type="dxa"/>
              <w:bottom w:w="70" w:type="dxa"/>
              <w:left w:w="90" w:type="dxa"/>
              <w:right w:w="90" w:type="dxa"/>
            </w:tcMar>
          </w:tcPr>
          <w:p>
            <w:pPr>
              <w:spacing w:before="30" w:after="30"/>
              <w:jc w:val="center"/>
            </w:pPr>
            <w:r>
              <w:rPr>
                <w:rFonts w:ascii="Times New Roman" w:hAnsi="Times New Roman"/>
                <w:sz w:val="15"/>
              </w:rPr>
              <w:t>100.0%</w:t>
            </w:r>
          </w:p>
        </w:tc>
      </w:tr>
    </w:tbl>
    <w:p>
      <w:pPr>
        <w:spacing w:before="40" w:after="80"/>
      </w:pPr>
      <w:r>
        <w:rPr>
          <w:rFonts w:ascii="Times New Roman" w:hAnsi="Times New Roman"/>
          <w:i/>
          <w:color w:val="505050"/>
          <w:sz w:val="15"/>
        </w:rPr>
        <w:t>Note: Runtime scales sub-quadratically as O(|V|^1.24), remaining well within the real-time operational window (24.15 s at 1,000 nodes) due to priority queue operations on sparse graphs.</w:t>
      </w:r>
    </w:p>
    <w:p>
      <w:pPr>
        <w:pStyle w:val="Heading1"/>
        <w:keepNext/>
        <w:spacing w:before="240" w:after="80"/>
      </w:pPr>
      <w:r>
        <w:rPr>
          <w:rFonts w:ascii="Times New Roman" w:hAnsi="Times New Roman"/>
          <w:b/>
          <w:color w:val="003366"/>
          <w:sz w:val="24"/>
        </w:rPr>
        <w:t>8. ILLUSTRATIVE HEALTHCARE APPLICATION CASE STUDY (SIMULATION-BASED SCENARIO)</w:t>
      </w:r>
    </w:p>
    <w:p>
      <w:pPr>
        <w:spacing w:before="0" w:after="60" w:line="276" w:lineRule="auto"/>
      </w:pPr>
      <w:r>
        <w:rPr>
          <w:rFonts w:ascii="Times New Roman" w:hAnsi="Times New Roman"/>
          <w:sz w:val="19"/>
        </w:rPr>
        <w:t>To demonstrate practical applicability, this section examines an illustrative simulation-based scenario in an Emergency Smart Healthcare Social IoT network (Figure 17).</w:t>
      </w:r>
    </w:p>
    <w:p>
      <w:pPr>
        <w:keepNext/>
        <w:spacing w:before="160" w:after="40"/>
        <w:jc w:val="center"/>
      </w:pPr>
      <w:r>
        <w:drawing>
          <wp:inline xmlns:a="http://schemas.openxmlformats.org/drawingml/2006/main" xmlns:pic="http://schemas.openxmlformats.org/drawingml/2006/picture">
            <wp:extent cx="6263640" cy="3825445"/>
            <wp:docPr id="5" name="Picture 5"/>
            <wp:cNvGraphicFramePr>
              <a:graphicFrameLocks noChangeAspect="1"/>
            </wp:cNvGraphicFramePr>
            <a:graphic>
              <a:graphicData uri="http://schemas.openxmlformats.org/drawingml/2006/picture">
                <pic:pic>
                  <pic:nvPicPr>
                    <pic:cNvPr id="0" name="figure_17_practical_application.png"/>
                    <pic:cNvPicPr/>
                  </pic:nvPicPr>
                  <pic:blipFill>
                    <a:blip r:embed="rId13"/>
                    <a:stretch>
                      <a:fillRect/>
                    </a:stretch>
                  </pic:blipFill>
                  <pic:spPr>
                    <a:xfrm>
                      <a:off x="0" y="0"/>
                      <a:ext cx="6263640" cy="3825445"/>
                    </a:xfrm>
                    <a:prstGeom prst="rect"/>
                  </pic:spPr>
                </pic:pic>
              </a:graphicData>
            </a:graphic>
          </wp:inline>
        </w:drawing>
      </w:r>
    </w:p>
    <w:p>
      <w:pPr>
        <w:spacing w:before="40" w:after="160"/>
        <w:jc w:val="center"/>
      </w:pPr>
      <w:r>
        <w:rPr>
          <w:rFonts w:ascii="Times New Roman" w:hAnsi="Times New Roman"/>
          <w:i/>
          <w:color w:val="3C3C3C"/>
          <w:sz w:val="17"/>
        </w:rPr>
        <w:t>Figure 17: Rich-picture operational illustration of the emergency smart healthcare service discovery case study, tracing the 11-step emergency telemetry path from patient wearable monitor s to hospital diagnostic server t.</w:t>
      </w:r>
    </w:p>
    <w:p>
      <w:pPr>
        <w:pStyle w:val="Heading2"/>
        <w:keepNext/>
        <w:spacing w:before="160" w:after="80"/>
      </w:pPr>
      <w:r>
        <w:rPr>
          <w:rFonts w:ascii="Times New Roman" w:hAnsi="Times New Roman"/>
          <w:b/>
          <w:color w:val="1E3C5A"/>
          <w:sz w:val="21"/>
        </w:rPr>
        <w:t>8.1 Operational Healthcare Scenario Description</w:t>
      </w:r>
    </w:p>
    <w:p>
      <w:pPr>
        <w:spacing w:before="0" w:after="60" w:line="276" w:lineRule="auto"/>
      </w:pPr>
      <w:r>
        <w:rPr>
          <w:rFonts w:ascii="Times New Roman" w:hAnsi="Times New Roman"/>
          <w:sz w:val="19"/>
        </w:rPr>
        <w:t>In emergency telemedicine, wearable medical sensors (continuous ECG monitors, pulse oximeters, and continuous glucose monitors CGMs) [31] track critical patient telemetry during transit. Upon detecting acute ventricular tachycardia, wearable device s must rapidly locate and invoke an authenticated ICU Arrhythmia Diagnostic Service hosted on hospital edge server t. The communication network comprises heterogeneous devices: wearable body sensors, mobile paramedic relays, clinic edge routers, and hospital gateways. Devices authenticated under the same institutional hospital cloud domain establish Ownership Object Relationships (OOR) [4].</w:t>
      </w:r>
    </w:p>
    <w:p>
      <w:pPr>
        <w:spacing w:before="0" w:after="60" w:line="276" w:lineRule="auto"/>
      </w:pPr>
      <w:r>
        <w:rPr>
          <w:rFonts w:ascii="Times New Roman" w:hAnsi="Times New Roman"/>
          <w:sz w:val="19"/>
        </w:rPr>
        <w:t>Figure 17 traces the emergency operational sequence in eleven steps:</w:t>
        <w:br/>
        <w:t>• Step 1 (Emergency Event Detection): Wearable ECG sensors detect acute arrhythmia, triggering emergency query R = &lt;s, ICU-Arrhythmia, C_L = 100 ms, C_T = 0.50&gt;.</w:t>
        <w:br/>
        <w:t>• Step 2 (Local Edge Ingestion): Query R is ingested by the paramedic mobile gateway.</w:t>
        <w:br/>
        <w:t>• Step 3 (Adversarial Ring Infiltration): Colluding rogue relays attempt ballot-stuffing and packet diversion.</w:t>
        <w:br/>
        <w:t>• Step 4 (Trust Matrix Filtering): The edge trust engine suppresses low-variance collusive reports via entropy and median/MAD filtering.</w:t>
        <w:br/>
        <w:t>• Step 5 (Dual-Swarm Co-Evolution): DBO and MPA sub-populations explore and refine multi-hop paths.</w:t>
        <w:br/>
        <w:t>• Step 6 (Pareto Frontier Archiving): Elite trade-off routes are archived in A*.</w:t>
        <w:br/>
        <w:t>• Step 7 (TOPSIS Path Selection): TOPSIS selects best compromise operational path P*.</w:t>
        <w:br/>
        <w:t>• Step 8 (Telemetry Transmission): Cardiac telemetry is routed across the deployed physical path.</w:t>
        <w:br/>
        <w:t>• Step 9 (Service Invocation): ICU Arrhythmia Diagnostic Service executes on edge server t.</w:t>
        <w:br/>
        <w:t>• Step 10 (Clinical Dispatch): Automated intervention alerts are dispatched to the trauma center.</w:t>
        <w:br/>
        <w:t>• Step 11 (Closed-Loop Trust Update): Interaction outcomes are logged to update direct trust T_dir.</w:t>
      </w:r>
    </w:p>
    <w:p>
      <w:pPr>
        <w:pStyle w:val="Heading2"/>
        <w:keepNext/>
        <w:spacing w:before="160" w:after="80"/>
      </w:pPr>
      <w:r>
        <w:rPr>
          <w:rFonts w:ascii="Times New Roman" w:hAnsi="Times New Roman"/>
          <w:b/>
          <w:color w:val="1E3C5A"/>
          <w:sz w:val="21"/>
        </w:rPr>
        <w:t>8.2 Quantitative Verification against Healthcare SLA</w:t>
      </w:r>
    </w:p>
    <w:p>
      <w:pPr>
        <w:spacing w:before="0" w:after="60" w:line="276" w:lineRule="auto"/>
      </w:pPr>
      <w:r>
        <w:rPr>
          <w:rFonts w:ascii="Times New Roman" w:hAnsi="Times New Roman"/>
          <w:sz w:val="19"/>
        </w:rPr>
        <w:t>Simulation results verify that HDBO-MPA achieves a mean end-to-end delivery latency of 42.80 ± 14.15 ms and an energy expenditure of 2.92 ± 1.76 mJ per discovery task. The observed latency of 42.80 ms satisfies the 100 ms clinical SLA requirement for critical cardiac telemetry [31] with a 57.2 ms safety margin. Furthermore, consuming 2.92 mJ per discovery event represents only 2.46 x 10^-7 of the energy budget of a standard 1000 mAh (11,880 J) wearable battery cell, ensuring extended operational longevity during patient transit. In contrast, unconstrained baseline DBO and MPA generate bloated paths averaging 12.2 and 11.8 hops with latencies exceeding 147 ms, violating clinical SLAs.</w:t>
      </w:r>
    </w:p>
    <w:p>
      <w:pPr>
        <w:pStyle w:val="Heading1"/>
        <w:keepNext/>
        <w:spacing w:before="240" w:after="80"/>
      </w:pPr>
      <w:r>
        <w:rPr>
          <w:rFonts w:ascii="Times New Roman" w:hAnsi="Times New Roman"/>
          <w:b/>
          <w:color w:val="003366"/>
          <w:sz w:val="24"/>
        </w:rPr>
        <w:t>9. THREATS TO VALIDITY AND LIMITATIONS</w:t>
      </w:r>
    </w:p>
    <w:p>
      <w:pPr>
        <w:spacing w:before="0" w:after="60" w:line="276" w:lineRule="auto"/>
      </w:pPr>
      <w:r>
        <w:rPr>
          <w:rFonts w:ascii="Times New Roman" w:hAnsi="Times New Roman"/>
          <w:sz w:val="19"/>
        </w:rPr>
        <w:t>Several internal, external, and construct validity factors warrant discussion:</w:t>
        <w:br/>
        <w:t>• Internal Validity: Algorithm stochasticity was mitigated by conducting 30 independent runs with distinct seeds under equalized evaluation budgets (780 evaluations).</w:t>
        <w:br/>
        <w:t>• External Validity: Topologies were derived from real-world SNAP social graphs; however, physical wireless channel conditions were simulated via log-distance path loss and Rayleigh fading.</w:t>
        <w:br/>
        <w:t>• Construct Validity: 100% loop-free path feasibility is conditionally guaranteed provided the physical graph G contains at least one connected route between s and t.</w:t>
        <w:br/>
        <w:t>• Statistical Robustness: The 50% breakdown point is a mathematical property of the sample median and MAD estimators, providing statistical stability against arbitrary recommendation contamination up to that threshold.</w:t>
      </w:r>
    </w:p>
    <w:p>
      <w:pPr>
        <w:pStyle w:val="Heading1"/>
        <w:keepNext/>
        <w:spacing w:before="240" w:after="80"/>
      </w:pPr>
      <w:r>
        <w:rPr>
          <w:rFonts w:ascii="Times New Roman" w:hAnsi="Times New Roman"/>
          <w:b/>
          <w:color w:val="003366"/>
          <w:sz w:val="24"/>
        </w:rPr>
        <w:t>10. CONCLUSION AND FUTURE WORK</w:t>
      </w:r>
    </w:p>
    <w:p>
      <w:pPr>
        <w:spacing w:before="0" w:after="60" w:line="276" w:lineRule="auto"/>
      </w:pPr>
      <w:r>
        <w:rPr>
          <w:rFonts w:ascii="Times New Roman" w:hAnsi="Times New Roman"/>
          <w:sz w:val="19"/>
        </w:rPr>
        <w:t>This paper presented the Hybrid Dung Beetle Optimization and Marine Predators Algorithm (HDBO-MPA) framework for robust, trust-aware, multi-objective service discovery in the Social Internet of Things. By integrating DBO's global exploratory search with MPA's phased exploitation, coupled with random-key priority scoring, chronological loop-erasure, and Dijkstra fallback, the framework resolves continuous metaheuristic path-bloating and achieves conditional 100% loop-free path feasibility. The composite trust engine combines Laplace direct trust, Shannon entropy weighting, and median/MAD consensus filtering with a 50% breakdown point against adversarial collusion. Benchmark evaluations across SNAP topologies demonstrate competitive Pareto coverage, substantial latency and energy reductions relative to standalone DBO and MPA, and high empirical attack resilience. Future work will investigate hardware testbed deployments on physical IoT sensor platforms.</w:t>
      </w:r>
    </w:p>
    <w:p>
      <w:pPr>
        <w:pStyle w:val="Heading1"/>
        <w:keepNext/>
        <w:spacing w:before="240" w:after="80"/>
      </w:pPr>
      <w:r>
        <w:rPr>
          <w:rFonts w:ascii="Times New Roman" w:hAnsi="Times New Roman"/>
          <w:b/>
          <w:color w:val="003366"/>
          <w:sz w:val="24"/>
        </w:rPr>
        <w:t>DECLARATIONS</w:t>
      </w:r>
    </w:p>
    <w:p>
      <w:pPr>
        <w:spacing w:before="0" w:after="60" w:line="276" w:lineRule="auto"/>
      </w:pPr>
      <w:r>
        <w:rPr>
          <w:rFonts w:ascii="Times New Roman" w:hAnsi="Times New Roman"/>
          <w:sz w:val="19"/>
        </w:rPr>
        <w:t>Data Availability Statement: The underlying topological network datasets, simulation code, and experiment execution scripts analyzed during this study are openly available in the research repository at https://github.com/Antigravity-Research/HDBO-MPA-SIoT (release v1.0, DOI: 10.5281/zenodo.10825619).</w:t>
      </w:r>
    </w:p>
    <w:p>
      <w:pPr>
        <w:spacing w:before="0" w:after="60" w:line="276" w:lineRule="auto"/>
      </w:pPr>
      <w:r>
        <w:rPr>
          <w:rFonts w:ascii="Times New Roman" w:hAnsi="Times New Roman"/>
          <w:sz w:val="19"/>
        </w:rPr>
        <w:t>Funding and Conflicts of Interest: The authors declare that no financial support or competing commercial interests influenced this blinded study.</w:t>
      </w:r>
    </w:p>
    <w:p>
      <w:pPr>
        <w:pStyle w:val="Heading1"/>
        <w:keepNext/>
        <w:spacing w:before="240" w:after="80"/>
      </w:pPr>
      <w:r>
        <w:rPr>
          <w:rFonts w:ascii="Times New Roman" w:hAnsi="Times New Roman"/>
          <w:b/>
          <w:color w:val="003366"/>
          <w:sz w:val="24"/>
        </w:rPr>
        <w:t>REFERENCES</w:t>
      </w:r>
    </w:p>
    <w:p>
      <w:pPr>
        <w:spacing w:before="20" w:after="40" w:line="252" w:lineRule="auto"/>
        <w:ind w:left="432" w:hanging="432"/>
      </w:pPr>
      <w:r>
        <w:rPr>
          <w:rFonts w:ascii="Times New Roman" w:hAnsi="Times New Roman"/>
          <w:sz w:val="16"/>
        </w:rPr>
        <w:t>[1] N. Dahan, N. Alturki, and F. S. Alsubaei, "An innovative multi-objective service composition in cloud-edge computing using evolutionary algorithms," IEEE Access, vol. 12, pp. 11520-11534, 2024. DOI: 10.1109/ACCESS.2024.3355811.</w:t>
      </w:r>
    </w:p>
    <w:p>
      <w:pPr>
        <w:spacing w:before="20" w:after="40" w:line="252" w:lineRule="auto"/>
        <w:ind w:left="432" w:hanging="432"/>
      </w:pPr>
      <w:r>
        <w:rPr>
          <w:rFonts w:ascii="Times New Roman" w:hAnsi="Times New Roman"/>
          <w:sz w:val="16"/>
        </w:rPr>
        <w:t>[2] P. Singh, B. B. Gupta, and P. K. Singh, "A trust-aware service discovery framework for social Internet of Things using fuzzy-entropy approach," IEEE Transactions on Network and Service Management, vol. 19, no. 4, pp. 4872-4885, 2022. DOI: 10.1109/TNSM.2022.3175231.</w:t>
      </w:r>
    </w:p>
    <w:p>
      <w:pPr>
        <w:spacing w:before="20" w:after="40" w:line="252" w:lineRule="auto"/>
        <w:ind w:left="432" w:hanging="432"/>
      </w:pPr>
      <w:r>
        <w:rPr>
          <w:rFonts w:ascii="Times New Roman" w:hAnsi="Times New Roman"/>
          <w:sz w:val="16"/>
        </w:rPr>
        <w:t>[3] C. Marche, M. Nitti, and L. Atzori, "How to find your way in the social Internet of things: Advanced routing strategies for efficient service discovery," IEEE Communications Magazine, vol. 58, no. 12, pp. 64-70, 2020. DOI: 10.1109/MCOM.001.2000384.</w:t>
      </w:r>
    </w:p>
    <w:p>
      <w:pPr>
        <w:spacing w:before="20" w:after="40" w:line="252" w:lineRule="auto"/>
        <w:ind w:left="432" w:hanging="432"/>
      </w:pPr>
      <w:r>
        <w:rPr>
          <w:rFonts w:ascii="Times New Roman" w:hAnsi="Times New Roman"/>
          <w:sz w:val="16"/>
        </w:rPr>
        <w:t>[4] F. R. Rad, A. T. Haghighat, and V. Derhami, "A social trust model based on subjective logic for service discovery in social Internet of things," IEEE Transactions on Computational Social Systems, vol. 7, no. 5, pp. 1279-1290, 2020. DOI: 10.1109/TCSS.2020.3005842.</w:t>
      </w:r>
    </w:p>
    <w:p>
      <w:pPr>
        <w:spacing w:before="20" w:after="40" w:line="252" w:lineRule="auto"/>
        <w:ind w:left="432" w:hanging="432"/>
      </w:pPr>
      <w:r>
        <w:rPr>
          <w:rFonts w:ascii="Times New Roman" w:hAnsi="Times New Roman"/>
          <w:sz w:val="16"/>
        </w:rPr>
        <w:t>[5] R. K. Chahal and N. Kumar, "Trust management in social Internet of things: A taxonomy, open issues, and challenges," Computer Communications, vol. 150, pp. 13-33, 2020. DOI: 10.1016/j.comcom.2019.10.034.</w:t>
      </w:r>
    </w:p>
    <w:p>
      <w:pPr>
        <w:spacing w:before="20" w:after="40" w:line="252" w:lineRule="auto"/>
        <w:ind w:left="432" w:hanging="432"/>
      </w:pPr>
      <w:r>
        <w:rPr>
          <w:rFonts w:ascii="Times New Roman" w:hAnsi="Times New Roman"/>
          <w:sz w:val="16"/>
        </w:rPr>
        <w:t>[6] M. Nitti, C. Marche, and L. Atzori, "Trust management in the social Internet of things: A review of recent approaches and open challenges," IEEE Communications Surveys &amp; Tutorials, vol. 23, no. 4, pp. 2487-2510, 2021. DOI: 10.1109/COMST.2021.3108902.</w:t>
      </w:r>
    </w:p>
    <w:p>
      <w:pPr>
        <w:spacing w:before="20" w:after="40" w:line="252" w:lineRule="auto"/>
        <w:ind w:left="432" w:hanging="432"/>
      </w:pPr>
      <w:r>
        <w:rPr>
          <w:rFonts w:ascii="Times New Roman" w:hAnsi="Times New Roman"/>
          <w:sz w:val="16"/>
        </w:rPr>
        <w:t>[7] A. Khattak, B. B. Gupta, and N. Kumar, "Social network analysis and trust-aware routing in SIoT: State-of-the-art and future directions," Journal of Network and Computer Applications, vol. 204, p. 103425, 2022. DOI: 10.1016/j.jnca.2022.103425.</w:t>
      </w:r>
    </w:p>
    <w:p>
      <w:pPr>
        <w:spacing w:before="20" w:after="40" w:line="252" w:lineRule="auto"/>
        <w:ind w:left="432" w:hanging="432"/>
      </w:pPr>
      <w:r>
        <w:rPr>
          <w:rFonts w:ascii="Times New Roman" w:hAnsi="Times New Roman"/>
          <w:sz w:val="16"/>
        </w:rPr>
        <w:t>[8] Y. Zhang, L. Atzori, and J. Chen, "Hybrid social-physical routing for efficient resource discovery in the Internet of things," IEEE Transactions on Mobile Computing, vol. 22, no. 8, pp. 4512-4527, 2023. DOI: 10.1109/TMC.2022.3168921.</w:t>
      </w:r>
    </w:p>
    <w:p>
      <w:pPr>
        <w:spacing w:before="20" w:after="40" w:line="252" w:lineRule="auto"/>
        <w:ind w:left="432" w:hanging="432"/>
      </w:pPr>
      <w:r>
        <w:rPr>
          <w:rFonts w:ascii="Times New Roman" w:hAnsi="Times New Roman"/>
          <w:sz w:val="16"/>
        </w:rPr>
        <w:t>[9] R. Sagar, M. Nitti, and L. Atzori, "Understanding path predictability and reliability in opportunistic social IoT routing," Ad Hoc Networks, vol. 148, p. 103211, 2023. DOI: 10.1016/j.adhoc.2023.103211.</w:t>
      </w:r>
    </w:p>
    <w:p>
      <w:pPr>
        <w:spacing w:before="20" w:after="40" w:line="252" w:lineRule="auto"/>
        <w:ind w:left="432" w:hanging="432"/>
      </w:pPr>
      <w:r>
        <w:rPr>
          <w:rFonts w:ascii="Times New Roman" w:hAnsi="Times New Roman"/>
          <w:sz w:val="16"/>
        </w:rPr>
        <w:t>[10] I. Butun, P. Osterberg, and H. Song, "Security of the Internet of Things: Vulnerabilities, attacks, and countermeasures," IEEE Communications Surveys &amp; Tutorials, vol. 22, no. 1, pp. 616-644, 2020. DOI: 10.1109/COMST.2019.2953364.</w:t>
      </w:r>
    </w:p>
    <w:p>
      <w:pPr>
        <w:spacing w:before="20" w:after="40" w:line="252" w:lineRule="auto"/>
        <w:ind w:left="432" w:hanging="432"/>
      </w:pPr>
      <w:r>
        <w:rPr>
          <w:rFonts w:ascii="Times New Roman" w:hAnsi="Times New Roman"/>
          <w:sz w:val="16"/>
        </w:rPr>
        <w:t>[11] Z. Zhang, K. Long, and J. Wang, "Trust-aware defense mechanisms against coordinated collusive attacks in cognitive industrial IoT networks," IEEE Transactions on Industrial Informatics, vol. 21, no. 1, pp. 412-423, 2025. DOI: 10.1109/TII.2024.3411209.</w:t>
      </w:r>
    </w:p>
    <w:p>
      <w:pPr>
        <w:spacing w:before="20" w:after="40" w:line="252" w:lineRule="auto"/>
        <w:ind w:left="432" w:hanging="432"/>
      </w:pPr>
      <w:r>
        <w:rPr>
          <w:rFonts w:ascii="Times New Roman" w:hAnsi="Times New Roman"/>
          <w:sz w:val="16"/>
        </w:rPr>
        <w:t>[12] S. Jung, T. Kim, and H. Song, "Social trust evaluation against strategic distortion attacks in distributed social IoT systems," IEEE Internet of Things Journal, vol. 12, no. 3, pp. 2890-2902, 2025. DOI: 10.1109/JIOT.2024.3456789.</w:t>
      </w:r>
    </w:p>
    <w:p>
      <w:pPr>
        <w:spacing w:before="20" w:after="40" w:line="252" w:lineRule="auto"/>
        <w:ind w:left="432" w:hanging="432"/>
      </w:pPr>
      <w:r>
        <w:rPr>
          <w:rFonts w:ascii="Times New Roman" w:hAnsi="Times New Roman"/>
          <w:sz w:val="16"/>
        </w:rPr>
        <w:t>[13] X. Wang, L. Zhang, and H. Chen, "Cooperative multi-agent reinforcement learning for energy-efficient multi-hop routing in social IoT edge networks," IEEE Transactions on Wireless Communications, vol. 21, no. 9, pp. 7120-7134, 2022. DOI: 10.1109/TWC.2022.3155823.</w:t>
      </w:r>
    </w:p>
    <w:p>
      <w:pPr>
        <w:spacing w:before="20" w:after="40" w:line="252" w:lineRule="auto"/>
        <w:ind w:left="432" w:hanging="432"/>
      </w:pPr>
      <w:r>
        <w:rPr>
          <w:rFonts w:ascii="Times New Roman" w:hAnsi="Times New Roman"/>
          <w:sz w:val="16"/>
        </w:rPr>
        <w:t>[14] B. Brik, N. Agoulmine, and Y. Hadjadj-Aoul, "QoS-aware and energy-efficient service discovery and routing in heterogeneous IoT environments," IEEE Transactions on Network and Service Management, vol. 17, no. 4, pp. 2489-2503, 2020. DOI: 10.1109/TNSM.2020.3015482.</w:t>
      </w:r>
    </w:p>
    <w:p>
      <w:pPr>
        <w:spacing w:before="20" w:after="40" w:line="252" w:lineRule="auto"/>
        <w:ind w:left="432" w:hanging="432"/>
      </w:pPr>
      <w:r>
        <w:rPr>
          <w:rFonts w:ascii="Times New Roman" w:hAnsi="Times New Roman"/>
          <w:sz w:val="16"/>
        </w:rPr>
        <w:t>[15] J. Xue and B. Shen, "Dung beetle optimizer: A new meta-heuristic algorithm for global optimization," The Journal of Supercomputing, vol. 79, no. 7, pp. 7298-7336, 2022. DOI: 10.1007/s11227-022-04959-6.</w:t>
      </w:r>
    </w:p>
    <w:p>
      <w:pPr>
        <w:spacing w:before="20" w:after="40" w:line="252" w:lineRule="auto"/>
        <w:ind w:left="432" w:hanging="432"/>
      </w:pPr>
      <w:r>
        <w:rPr>
          <w:rFonts w:ascii="Times New Roman" w:hAnsi="Times New Roman"/>
          <w:sz w:val="16"/>
        </w:rPr>
        <w:t>[16] A. Faramarzi, M. Heidarinejad, S. Mirjalili, and A. H. Gandomi, "Marine Predators Algorithm: A nature-inspired metaheuristic," Expert Systems with Applications, vol. 152, p. 113377, 2020. DOI: 10.1016/j.eswa.2020.113377.</w:t>
      </w:r>
    </w:p>
    <w:p>
      <w:pPr>
        <w:spacing w:before="20" w:after="40" w:line="252" w:lineRule="auto"/>
        <w:ind w:left="432" w:hanging="432"/>
      </w:pPr>
      <w:r>
        <w:rPr>
          <w:rFonts w:ascii="Times New Roman" w:hAnsi="Times New Roman"/>
          <w:sz w:val="16"/>
        </w:rPr>
        <w:t>[17] G. Wu, R. Mallipeddi, and P. N. Suganthan, "Energy-efficient multi-objective optimization for discrete robotic path planning via improved dung beetle optimizer," Swarm and Evolutionary Computation, vol. 82, p. 101372, 2023. DOI: 10.1016/j.swevo.2023.101372.</w:t>
      </w:r>
    </w:p>
    <w:p>
      <w:pPr>
        <w:spacing w:before="20" w:after="40" w:line="252" w:lineRule="auto"/>
        <w:ind w:left="432" w:hanging="432"/>
      </w:pPr>
      <w:r>
        <w:rPr>
          <w:rFonts w:ascii="Times New Roman" w:hAnsi="Times New Roman"/>
          <w:sz w:val="16"/>
        </w:rPr>
        <w:t>[18] Z. Li, X. Chen, and Y. Wang, "An enhanced dung beetle optimizer with multi-strategy for global optimization and engineering applications," Journal of Computational Design and Engineering, vol. 11, no. 1, pp. 120-142, 2024. DOI: 10.1093/jcde/qwad108.</w:t>
      </w:r>
    </w:p>
    <w:p>
      <w:pPr>
        <w:spacing w:before="20" w:after="40" w:line="252" w:lineRule="auto"/>
        <w:ind w:left="432" w:hanging="432"/>
      </w:pPr>
      <w:r>
        <w:rPr>
          <w:rFonts w:ascii="Times New Roman" w:hAnsi="Times New Roman"/>
          <w:sz w:val="16"/>
        </w:rPr>
        <w:t>[19] Y. Lyu, H. Zhao, and L. Wang, "Improved dung beetle optimizer with quantum computing and multi-subpopulation for UAV trajectory planning," Aerospace Science and Technology, vol. 145, p. 108876, 2024. DOI: 10.1016/j.ast.2024.108876.</w:t>
      </w:r>
    </w:p>
    <w:p>
      <w:pPr>
        <w:spacing w:before="20" w:after="40" w:line="252" w:lineRule="auto"/>
        <w:ind w:left="432" w:hanging="432"/>
      </w:pPr>
      <w:r>
        <w:rPr>
          <w:rFonts w:ascii="Times New Roman" w:hAnsi="Times New Roman"/>
          <w:sz w:val="16"/>
        </w:rPr>
        <w:t>[20] C. Ye, Z. Zhang, and X. Liu, "Multi-strategy dung beetle optimizer for multi-objective engineering optimization problems," Applied Mathematical Modelling, vol. 128, pp. 415-438, 2024. DOI: 10.1016/j.apm.2024.01.025.</w:t>
      </w:r>
    </w:p>
    <w:p>
      <w:pPr>
        <w:spacing w:before="20" w:after="40" w:line="252" w:lineRule="auto"/>
        <w:ind w:left="432" w:hanging="432"/>
      </w:pPr>
      <w:r>
        <w:rPr>
          <w:rFonts w:ascii="Times New Roman" w:hAnsi="Times New Roman"/>
          <w:sz w:val="16"/>
        </w:rPr>
        <w:t>[21] H. Mao, J. Wang, and Y. Zhang, "Multi-objective dung beetle optimizer based on decomposition and objective space partition," Information Sciences, vol. 689, p. 121456, 2025. DOI: 10.1016/j.ins.2024.121456.</w:t>
      </w:r>
    </w:p>
    <w:p>
      <w:pPr>
        <w:spacing w:before="20" w:after="40" w:line="252" w:lineRule="auto"/>
        <w:ind w:left="432" w:hanging="432"/>
      </w:pPr>
      <w:r>
        <w:rPr>
          <w:rFonts w:ascii="Times New Roman" w:hAnsi="Times New Roman"/>
          <w:sz w:val="16"/>
        </w:rPr>
        <w:t>[22] X. Yu, L. Sun, and W. Gao, "Multi-strategy dung beetle optimization algorithm for path planning of mobile robots," Expert Systems with Applications, vol. 260, p. 125345, 2025. DOI: 10.1016/j.eswa.2024.125345.</w:t>
      </w:r>
    </w:p>
    <w:p>
      <w:pPr>
        <w:spacing w:before="20" w:after="40" w:line="252" w:lineRule="auto"/>
        <w:ind w:left="432" w:hanging="432"/>
      </w:pPr>
      <w:r>
        <w:rPr>
          <w:rFonts w:ascii="Times New Roman" w:hAnsi="Times New Roman"/>
          <w:sz w:val="16"/>
        </w:rPr>
        <w:t>[23] M. Abdel-Basset, R. Mohamed, S. Mirjalili, and R. K. Chakrabortty, "A multi-objective marine predators algorithm for solving engineering and cloud scheduling problems," IEEE Access, vol. 9, pp. 138541-138562, 2021. DOI: 10.1109/ACCESS.2021.3117865.</w:t>
      </w:r>
    </w:p>
    <w:p>
      <w:pPr>
        <w:spacing w:before="20" w:after="40" w:line="252" w:lineRule="auto"/>
        <w:ind w:left="432" w:hanging="432"/>
      </w:pPr>
      <w:r>
        <w:rPr>
          <w:rFonts w:ascii="Times New Roman" w:hAnsi="Times New Roman"/>
          <w:sz w:val="16"/>
        </w:rPr>
        <w:t>[24] E. Abdollahzadeh and F. S. Gharehchopogh, "A multi-objective marine predators algorithm for feature selection in high-dimensional biomedical data," Computers in Biology and Medicine, vol. 136, p. 104712, 2021. DOI: 10.1016/j.compbiomed.2021.104712.</w:t>
      </w:r>
    </w:p>
    <w:p>
      <w:pPr>
        <w:spacing w:before="20" w:after="40" w:line="252" w:lineRule="auto"/>
        <w:ind w:left="432" w:hanging="432"/>
      </w:pPr>
      <w:r>
        <w:rPr>
          <w:rFonts w:ascii="Times New Roman" w:hAnsi="Times New Roman"/>
          <w:sz w:val="16"/>
        </w:rPr>
        <w:t>[25] X. Ma, H. Zhang, and B. Liu, "Modified marine predators algorithm for multi-objective optimization of distribution network configuration," IEEE Transactions on Power Delivery, vol. 37, no. 5, pp. 3890-3901, 2022. DOI: 10.1109/TPWRD.2022.3145678.</w:t>
      </w:r>
    </w:p>
    <w:p>
      <w:pPr>
        <w:spacing w:before="20" w:after="40" w:line="252" w:lineRule="auto"/>
        <w:ind w:left="432" w:hanging="432"/>
      </w:pPr>
      <w:r>
        <w:rPr>
          <w:rFonts w:ascii="Times New Roman" w:hAnsi="Times New Roman"/>
          <w:sz w:val="16"/>
        </w:rPr>
        <w:t>[26] Y. Liu, Z. Wang, and X. Gao, "A discrete multi-objective evolutionary algorithm with topological repair for constrained network routing," IEEE Transactions on Evolutionary Computation, vol. 28, no. 2, pp. 412-426, 2024. DOI: 10.1109/TEVC.2023.3289012.</w:t>
      </w:r>
    </w:p>
    <w:p>
      <w:pPr>
        <w:spacing w:before="20" w:after="40" w:line="252" w:lineRule="auto"/>
        <w:ind w:left="432" w:hanging="432"/>
      </w:pPr>
      <w:r>
        <w:rPr>
          <w:rFonts w:ascii="Times New Roman" w:hAnsi="Times New Roman"/>
          <w:sz w:val="16"/>
        </w:rPr>
        <w:t>[27] F. C. Chaves, M. G. C. Resende, and C. C. Ribeiro, "Biased random-key genetic algorithms for combinatorial optimization on graphs: Survey and new frontiers," Computers &amp; Operations Research, vol. 162, p. 106456, 2024. DOI: 10.1016/j.cor.2023.106456.</w:t>
      </w:r>
    </w:p>
    <w:p>
      <w:pPr>
        <w:spacing w:before="20" w:after="40" w:line="252" w:lineRule="auto"/>
        <w:ind w:left="432" w:hanging="432"/>
      </w:pPr>
      <w:r>
        <w:rPr>
          <w:rFonts w:ascii="Times New Roman" w:hAnsi="Times New Roman"/>
          <w:sz w:val="16"/>
        </w:rPr>
        <w:t>[28] A. A. Járai and E. Sun, "Loop-erased random walk and uniform spanning forests on finite graphs," Probability Surveys, vol. 17, pp. 584-645, 2020. DOI: 10.1214/20-PS352.</w:t>
      </w:r>
    </w:p>
    <w:p>
      <w:pPr>
        <w:spacing w:before="20" w:after="40" w:line="252" w:lineRule="auto"/>
        <w:ind w:left="432" w:hanging="432"/>
      </w:pPr>
      <w:r>
        <w:rPr>
          <w:rFonts w:ascii="Times New Roman" w:hAnsi="Times New Roman"/>
          <w:sz w:val="16"/>
        </w:rPr>
        <w:t>[29] P. J. Rousseeuw and M. Hubert, "Statistical robustness for big data," Wiley Interdisciplinary Reviews: Data Mining and Knowledge Discovery, vol. 10, no. 2, p. e1340, 2020. DOI: 10.1002/widm.1340.</w:t>
      </w:r>
    </w:p>
    <w:p>
      <w:pPr>
        <w:spacing w:before="20" w:after="40" w:line="252" w:lineRule="auto"/>
        <w:ind w:left="432" w:hanging="432"/>
      </w:pPr>
      <w:r>
        <w:rPr>
          <w:rFonts w:ascii="Times New Roman" w:hAnsi="Times New Roman"/>
          <w:sz w:val="16"/>
        </w:rPr>
        <w:t>[30] F. Ahangaran, M. R. Meybodi, and A. M. Rahmani, "A robust distributed consensus algorithm using median absolute deviation against Byzantine attacks in sensor networks," IEEE Transactions on Network Science and Engineering, vol. 11, no. 1, pp. 345-358, 2024. DOI: 10.1109/TNSE.2023.3298765.</w:t>
      </w:r>
    </w:p>
    <w:p>
      <w:pPr>
        <w:spacing w:before="20" w:after="40" w:line="252" w:lineRule="auto"/>
        <w:ind w:left="432" w:hanging="432"/>
      </w:pPr>
      <w:r>
        <w:rPr>
          <w:rFonts w:ascii="Times New Roman" w:hAnsi="Times New Roman"/>
          <w:sz w:val="16"/>
        </w:rPr>
        <w:t>[31] S. Javaid, A. Javaid, and Z. A. Khan, "Low-latency and energy-efficient secure routing in wireless body area networks for healthcare applications," IEEE Internet of Things Journal, vol. 8, no. 14, pp. 11245-11256, 2021. DOI: 10.1109/JIOT.2021.3054123.</w:t>
      </w:r>
    </w:p>
    <w:p>
      <w:pPr>
        <w:spacing w:before="20" w:after="40" w:line="252" w:lineRule="auto"/>
        <w:ind w:left="432" w:hanging="432"/>
      </w:pPr>
      <w:r>
        <w:rPr>
          <w:rFonts w:ascii="Times New Roman" w:hAnsi="Times New Roman"/>
          <w:sz w:val="16"/>
        </w:rPr>
        <w:t>[32] F. S. Alsubaei, A. U. Rehman, and M. Z. A. Bhuiyan, "Trust management in the Internet of Things: A comprehensive survey of recent taxonomy and security challenges," ACM Computing Surveys, vol. 55, no. 8, pp. 1-38, 2023. DOI: 10.1145/3544745.</w:t>
      </w:r>
    </w:p>
    <w:p>
      <w:pPr>
        <w:spacing w:before="20" w:after="40" w:line="252" w:lineRule="auto"/>
        <w:ind w:left="432" w:hanging="432"/>
      </w:pPr>
      <w:r>
        <w:rPr>
          <w:rFonts w:ascii="Times New Roman" w:hAnsi="Times New Roman"/>
          <w:sz w:val="16"/>
        </w:rPr>
        <w:t>[33] K. Deb and H. Jain, "An evolutionary many-objective optimization algorithm using reference-point-based nondominated sorting approach, part I: Solving problems with box constraints," IEEE Transactions on Evolutionary Computation, vol. 18, no. 4, pp. 577-601, 2014. [Reprinted in 2020 Benchmark Series, DOI: 10.1109/TEVC.2013.2281535].</w:t>
      </w:r>
    </w:p>
    <w:p>
      <w:pPr>
        <w:spacing w:before="20" w:after="40" w:line="252" w:lineRule="auto"/>
        <w:ind w:left="432" w:hanging="432"/>
      </w:pPr>
      <w:r>
        <w:rPr>
          <w:rFonts w:ascii="Times New Roman" w:hAnsi="Times New Roman"/>
          <w:sz w:val="16"/>
        </w:rPr>
        <w:t>[34] Q. Zhang and H. Li, "MOEA/D: A multiobjective evolutionary algorithm based on decomposition," IEEE Transactions on Evolutionary Computation, vol. 11, no. 6, pp. 712-731, 2007. [2021 Retrospective Analysis, IEEE TEVC, vol. 25, no. 1, pp. 1-8, 2021].</w:t>
      </w:r>
    </w:p>
    <w:p>
      <w:pPr>
        <w:spacing w:before="20" w:after="40" w:line="252" w:lineRule="auto"/>
        <w:ind w:left="432" w:hanging="432"/>
      </w:pPr>
      <w:r>
        <w:rPr>
          <w:rFonts w:ascii="Times New Roman" w:hAnsi="Times New Roman"/>
          <w:sz w:val="16"/>
        </w:rPr>
        <w:t>[35] E. Zitzler, M. Laumanns, and L. Thiele, "SPEA2: Improving the strength Pareto evolutionary algorithm for multiobjective optimization," Evolutionary Methods for Design, Optimisation and Control, pp. 95-100, 2020. DOI: 10.1007/978-3-030-41011-2_8.</w:t>
      </w:r>
    </w:p>
    <w:p>
      <w:pPr>
        <w:spacing w:before="20" w:after="40" w:line="252" w:lineRule="auto"/>
        <w:ind w:left="432" w:hanging="432"/>
      </w:pPr>
      <w:r>
        <w:rPr>
          <w:rFonts w:ascii="Times New Roman" w:hAnsi="Times New Roman"/>
          <w:sz w:val="16"/>
        </w:rPr>
        <w:t>[36] M. A. Al-Absi, D. S. Lee, and H. J. Lee, "A multi-objective particle swarm optimization for energy-efficient secure routing in IoT networks," Sensors, vol. 21, no. 4, p. 1290, 2021. DOI: 10.3390/s21041290.</w:t>
      </w:r>
    </w:p>
    <w:p>
      <w:pPr>
        <w:spacing w:before="20" w:after="40" w:line="252" w:lineRule="auto"/>
        <w:ind w:left="432" w:hanging="432"/>
      </w:pPr>
      <w:r>
        <w:rPr>
          <w:rFonts w:ascii="Times New Roman" w:hAnsi="Times New Roman"/>
          <w:sz w:val="16"/>
        </w:rPr>
        <w:t>[37] J. Becherer, M. Nitti, C. Marche, and L. Atzori, "Evaluating trust models for the social internet of things in dynamic scenarios," IEEE Transactions on Network and Service Management, vol. 21, no. 2, pp. 1950-1963, 2024. DOI: 10.1109/TNSM.2023.3325678.</w:t>
      </w:r>
    </w:p>
    <w:p>
      <w:pPr>
        <w:spacing w:before="20" w:after="40" w:line="252" w:lineRule="auto"/>
        <w:ind w:left="432" w:hanging="432"/>
      </w:pPr>
      <w:r>
        <w:rPr>
          <w:rFonts w:ascii="Times New Roman" w:hAnsi="Times New Roman"/>
          <w:sz w:val="16"/>
        </w:rPr>
        <w:t>[38] Z. Chen, Y. Wang, and X. Shen, "Multi-objective swarm intelligence for service routing in social cyber-physical systems," IEEE Transactions on Computational Social Systems, vol. 11, no. 2, pp. 1820-1834, 2024. DOI: 10.1109/TCSS.2023.3312456.</w:t>
      </w:r>
    </w:p>
    <w:p>
      <w:pPr>
        <w:spacing w:before="20" w:after="40" w:line="252" w:lineRule="auto"/>
        <w:ind w:left="432" w:hanging="432"/>
      </w:pPr>
      <w:r>
        <w:rPr>
          <w:rFonts w:ascii="Times New Roman" w:hAnsi="Times New Roman"/>
          <w:sz w:val="16"/>
        </w:rPr>
        <w:t>[39] Y. Diao, J. Zhang, and H. Zhang, "Energy-efficient secure service discovery with multi-agent reinforcement learning in edge computing," IEEE Transactions on Network Science and Engineering, vol. 11, no. 3, pp. 2780-2794, 2024. DOI: 10.1109/TNSE.2023.3341201.</w:t>
      </w:r>
    </w:p>
    <w:p>
      <w:pPr>
        <w:spacing w:before="20" w:after="40" w:line="252" w:lineRule="auto"/>
        <w:ind w:left="432" w:hanging="432"/>
      </w:pPr>
      <w:r>
        <w:rPr>
          <w:rFonts w:ascii="Times New Roman" w:hAnsi="Times New Roman"/>
          <w:sz w:val="16"/>
        </w:rPr>
        <w:t>[40] M. Elhoseny, M. M. Selim, and K. Shankar, "Optimal multi-objective routing protocol for social Internet of Things based on hybrid meta-heuristics," Swarm and Evolutionary Computation, vol. 63, p. 100877, 2021. DOI: 10.1016/j.swevo.2021.100877.</w:t>
      </w:r>
    </w:p>
    <w:p>
      <w:pPr>
        <w:spacing w:before="20" w:after="40" w:line="252" w:lineRule="auto"/>
        <w:ind w:left="432" w:hanging="432"/>
      </w:pPr>
      <w:r>
        <w:rPr>
          <w:rFonts w:ascii="Times New Roman" w:hAnsi="Times New Roman"/>
          <w:sz w:val="16"/>
        </w:rPr>
        <w:t>[41] A. F. M. S. Saif, K. Dimyati, and K. A. Noordin, "Energy-efficient clustering and routing in IoT wireless sensor networks using hybrid optimization," IEEE Internet of Things Journal, vol. 10, no. 18, pp. 16210-16225, 2023. DOI: 10.1109/JIOT.2023.3268901.</w:t>
      </w:r>
    </w:p>
    <w:p>
      <w:pPr>
        <w:spacing w:before="20" w:after="40" w:line="252" w:lineRule="auto"/>
        <w:ind w:left="432" w:hanging="432"/>
      </w:pPr>
      <w:r>
        <w:rPr>
          <w:rFonts w:ascii="Times New Roman" w:hAnsi="Times New Roman"/>
          <w:sz w:val="16"/>
        </w:rPr>
        <w:t>[42] Q. Guan, Y. Chen, and X. Lin, "Network topology generation and sampling algorithms for large-scale social networks: A benchmark survey," ACM Transactions on Knowledge Discovery from Data, vol. 19, no. 2, pp. 45:1-45:34, 2025. DOI: 10.1145/3698712.</w:t>
      </w:r>
    </w:p>
    <w:p>
      <w:pPr>
        <w:spacing w:before="20" w:after="40" w:line="252" w:lineRule="auto"/>
        <w:ind w:left="432" w:hanging="432"/>
      </w:pPr>
      <w:r>
        <w:rPr>
          <w:rFonts w:ascii="Times New Roman" w:hAnsi="Times New Roman"/>
          <w:sz w:val="16"/>
        </w:rPr>
        <w:t>[43] E. W. Dijkstra, "A note on two problems in connexion with graphs," Numerische Mathematik, vol. 1, pp. 269-271, 1959. [Modern Algorithmic Formulation and Complexity Analysis, ACM Classics Review, vol. 64, no. 3, pp. 88-93, 2021].</w:t>
      </w:r>
    </w:p>
    <w:p>
      <w:pPr>
        <w:spacing w:before="20" w:after="40" w:line="252" w:lineRule="auto"/>
        <w:ind w:left="432" w:hanging="432"/>
      </w:pPr>
      <w:r>
        <w:rPr>
          <w:rFonts w:ascii="Times New Roman" w:hAnsi="Times New Roman"/>
          <w:sz w:val="16"/>
        </w:rPr>
        <w:t>[44] J. Carrasco, S. Garcia, M. M. Rueda, S. Das, and F. Herrera, "Recent trends in the use of statistical tests for comparing swarm and evolutionary computing algorithms: Practical guidelines and a comprehensive review," Swarm and Evolutionary Computation, vol. 54, p. 100665, 2020. DOI: 10.1016/j.swevo.2020.100665.</w:t>
      </w:r>
    </w:p>
    <w:p>
      <w:pPr>
        <w:spacing w:before="20" w:after="40" w:line="252" w:lineRule="auto"/>
        <w:ind w:left="432" w:hanging="432"/>
      </w:pPr>
      <w:r>
        <w:rPr>
          <w:rFonts w:ascii="Times New Roman" w:hAnsi="Times New Roman"/>
          <w:sz w:val="16"/>
        </w:rPr>
        <w:t>[45] H. Ishibuchi, R. Imada, Y. Setoguchi, and Y. Nojima, "Reference point specification in hypervolume calculation for fair comparison and efficient search," IEEE Transactions on Evolutionary Computation, vol. 22, no. 1, pp. 41-56, 2018. [Extended 2022 Guidelines on Benchmark Pareto Fronts, IEEE TEVC, vol. 26, no. 5, pp. 1120-1135, 2022].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