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48DF773">
      <w:pPr>
        <w:jc w:val="center"/>
        <w:rPr>
          <w:rFonts w:ascii="Times New Roman" w:hAnsi="Times New Roman" w:cs="Times New Roman"/>
          <w:sz w:val="80"/>
          <w:szCs w:val="80"/>
        </w:rPr>
      </w:pPr>
      <w:r>
        <w:rPr>
          <w:rFonts w:ascii="Times New Roman" w:hAnsi="Times New Roman" w:cs="Times New Roman"/>
          <w:b/>
          <w:sz w:val="36"/>
        </w:rPr>
        <w:br w:type="textWrapping"/>
      </w:r>
      <w:r>
        <w:rPr>
          <w:rFonts w:ascii="Times New Roman" w:hAnsi="Times New Roman" w:cs="Times New Roman"/>
          <w:b/>
          <w:sz w:val="36"/>
        </w:rPr>
        <w:br w:type="textWrapping"/>
      </w:r>
      <w:r>
        <w:rPr>
          <w:rFonts w:ascii="Times New Roman" w:hAnsi="Times New Roman" w:cs="Times New Roman"/>
          <w:b/>
          <w:sz w:val="80"/>
          <w:szCs w:val="80"/>
        </w:rPr>
        <w:t>YUVAINTERN – INTERNSHIP REPORT</w:t>
      </w:r>
    </w:p>
    <w:p w14:paraId="1021B502">
      <w:pPr>
        <w:jc w:val="center"/>
        <w:rPr>
          <w:rFonts w:ascii="Times New Roman" w:hAnsi="Times New Roman" w:cs="Times New Roman"/>
        </w:rPr>
      </w:pPr>
      <w:r>
        <w:rPr>
          <w:rFonts w:ascii="Times New Roman" w:hAnsi="Times New Roman" w:cs="Times New Roman"/>
          <w:b/>
          <w:sz w:val="80"/>
          <w:szCs w:val="80"/>
        </w:rPr>
        <w:t>WEEK 3 – SECURITY POLICY REVIEW</w:t>
      </w:r>
    </w:p>
    <w:p w14:paraId="44AF9E40">
      <w:pPr>
        <w:jc w:val="center"/>
        <w:rPr>
          <w:rFonts w:ascii="Times New Roman" w:hAnsi="Times New Roman" w:cs="Times New Roman"/>
          <w:sz w:val="40"/>
          <w:szCs w:val="40"/>
        </w:rPr>
      </w:pPr>
      <w:r>
        <w:rPr>
          <w:rFonts w:ascii="Times New Roman" w:hAnsi="Times New Roman" w:cs="Times New Roman"/>
          <w:sz w:val="28"/>
        </w:rPr>
        <w:br w:type="textWrapping"/>
      </w:r>
      <w:r>
        <w:rPr>
          <w:rFonts w:ascii="Times New Roman" w:hAnsi="Times New Roman" w:cs="Times New Roman"/>
          <w:sz w:val="40"/>
          <w:szCs w:val="40"/>
        </w:rPr>
        <w:t>Cybersecurity Internship</w:t>
      </w:r>
      <w:r>
        <w:rPr>
          <w:rFonts w:ascii="Times New Roman" w:hAnsi="Times New Roman" w:cs="Times New Roman"/>
          <w:sz w:val="40"/>
          <w:szCs w:val="40"/>
        </w:rPr>
        <w:br w:type="textWrapping"/>
      </w:r>
      <w:r>
        <w:rPr>
          <w:rFonts w:ascii="Times New Roman" w:hAnsi="Times New Roman" w:cs="Times New Roman"/>
          <w:sz w:val="40"/>
          <w:szCs w:val="40"/>
        </w:rPr>
        <w:br w:type="textWrapping"/>
      </w:r>
      <w:r>
        <w:rPr>
          <w:rFonts w:ascii="Times New Roman" w:hAnsi="Times New Roman" w:cs="Times New Roman"/>
          <w:b/>
          <w:sz w:val="40"/>
          <w:szCs w:val="40"/>
        </w:rPr>
        <w:t>Prepared by</w:t>
      </w:r>
      <w:r>
        <w:rPr>
          <w:rFonts w:ascii="Times New Roman" w:hAnsi="Times New Roman" w:cs="Times New Roman"/>
          <w:b/>
          <w:sz w:val="40"/>
          <w:szCs w:val="40"/>
        </w:rPr>
        <w:br w:type="textWrapping"/>
      </w:r>
      <w:r>
        <w:rPr>
          <w:rFonts w:ascii="Times New Roman" w:hAnsi="Times New Roman" w:cs="Times New Roman"/>
          <w:sz w:val="40"/>
          <w:szCs w:val="40"/>
        </w:rPr>
        <w:t>Ramyashree Rai K</w:t>
      </w:r>
      <w:r>
        <w:rPr>
          <w:rFonts w:ascii="Times New Roman" w:hAnsi="Times New Roman" w:cs="Times New Roman"/>
          <w:sz w:val="40"/>
          <w:szCs w:val="40"/>
        </w:rPr>
        <w:br w:type="textWrapping"/>
      </w:r>
      <w:r>
        <w:rPr>
          <w:rFonts w:ascii="Times New Roman" w:hAnsi="Times New Roman" w:cs="Times New Roman"/>
          <w:sz w:val="40"/>
          <w:szCs w:val="40"/>
        </w:rPr>
        <w:t>MCA Student</w:t>
      </w:r>
      <w:r>
        <w:rPr>
          <w:rFonts w:ascii="Times New Roman" w:hAnsi="Times New Roman" w:cs="Times New Roman"/>
          <w:sz w:val="40"/>
          <w:szCs w:val="40"/>
        </w:rPr>
        <w:br w:type="textWrapping"/>
      </w:r>
      <w:r>
        <w:rPr>
          <w:rFonts w:ascii="Times New Roman" w:hAnsi="Times New Roman" w:cs="Times New Roman"/>
          <w:sz w:val="40"/>
          <w:szCs w:val="40"/>
        </w:rPr>
        <w:t>YuvaIntern – 6 Week Internship</w:t>
      </w:r>
      <w:r>
        <w:rPr>
          <w:rFonts w:ascii="Times New Roman" w:hAnsi="Times New Roman" w:cs="Times New Roman"/>
          <w:sz w:val="40"/>
          <w:szCs w:val="40"/>
        </w:rPr>
        <w:br w:type="textWrapping"/>
      </w:r>
      <w:r>
        <w:rPr>
          <w:rFonts w:ascii="Times New Roman" w:hAnsi="Times New Roman" w:cs="Times New Roman"/>
          <w:sz w:val="40"/>
          <w:szCs w:val="40"/>
        </w:rPr>
        <w:t xml:space="preserve">Week 3 | </w:t>
      </w:r>
      <w:r>
        <w:rPr>
          <w:rFonts w:hint="default" w:ascii="Times New Roman" w:hAnsi="Times New Roman" w:cs="Times New Roman"/>
          <w:sz w:val="40"/>
          <w:szCs w:val="40"/>
          <w:lang w:val="en-US"/>
        </w:rPr>
        <w:t xml:space="preserve">5 </w:t>
      </w:r>
      <w:r>
        <w:rPr>
          <w:rFonts w:ascii="Times New Roman" w:hAnsi="Times New Roman" w:cs="Times New Roman"/>
          <w:sz w:val="40"/>
          <w:szCs w:val="40"/>
        </w:rPr>
        <w:t>September 2026</w:t>
      </w:r>
    </w:p>
    <w:p w14:paraId="57EAEDD4">
      <w:pPr>
        <w:jc w:val="center"/>
        <w:rPr>
          <w:rFonts w:ascii="Times New Roman" w:hAnsi="Times New Roman" w:cs="Times New Roman"/>
        </w:rPr>
      </w:pPr>
      <w:r>
        <w:rPr>
          <w:rFonts w:ascii="Times New Roman" w:hAnsi="Times New Roman" w:cs="Times New Roman"/>
          <w:i/>
          <w:sz w:val="40"/>
          <w:szCs w:val="40"/>
        </w:rPr>
        <w:br w:type="textWrapping"/>
      </w:r>
      <w:r>
        <w:rPr>
          <w:rFonts w:ascii="Times New Roman" w:hAnsi="Times New Roman" w:cs="Times New Roman"/>
          <w:i/>
        </w:rPr>
        <w:t>Task Duration: Approximately 30–35 Hours</w:t>
      </w:r>
      <w:r>
        <w:br w:type="page"/>
      </w:r>
    </w:p>
    <w:p w14:paraId="32CA787F">
      <w:pPr>
        <w:jc w:val="both"/>
        <w:rPr>
          <w:rFonts w:ascii="Times New Roman" w:hAnsi="Times New Roman" w:cs="Times New Roman"/>
        </w:rPr>
      </w:pPr>
    </w:p>
    <w:p w14:paraId="582F1B75">
      <w:pPr>
        <w:pStyle w:val="2"/>
        <w:ind w:left="0" w:firstLine="0"/>
        <w:jc w:val="both"/>
        <w:rPr>
          <w:rFonts w:ascii="Times New Roman" w:hAnsi="Times New Roman" w:cs="Times New Roman"/>
        </w:rPr>
      </w:pPr>
      <w:r>
        <w:rPr>
          <w:rFonts w:ascii="Times New Roman" w:hAnsi="Times New Roman" w:cs="Times New Roman"/>
        </w:rPr>
        <w:t>DECLARATION</w:t>
      </w:r>
    </w:p>
    <w:p w14:paraId="45FDA046">
      <w:pPr>
        <w:jc w:val="both"/>
        <w:rPr>
          <w:rFonts w:ascii="Times New Roman" w:hAnsi="Times New Roman" w:cs="Times New Roman"/>
          <w:sz w:val="24"/>
          <w:szCs w:val="24"/>
        </w:rPr>
      </w:pPr>
      <w:r>
        <w:rPr>
          <w:rFonts w:ascii="Times New Roman" w:hAnsi="Times New Roman" w:cs="Times New Roman"/>
          <w:sz w:val="24"/>
          <w:szCs w:val="24"/>
        </w:rPr>
        <w:t>I hereby declare that this Week 3 internship report titled “Security Policy Review” has been prepared by me as part of my cybersecurity internship. The report presents a research-based review of a hypothetical organization's security policy, identifies security gaps and associated risks, and proposes practical improvements and validation activities for academic learning.</w:t>
      </w:r>
    </w:p>
    <w:p w14:paraId="32D99F9A">
      <w:pPr>
        <w:jc w:val="both"/>
        <w:rPr>
          <w:rFonts w:ascii="Times New Roman" w:hAnsi="Times New Roman" w:cs="Times New Roman"/>
          <w:sz w:val="24"/>
          <w:szCs w:val="24"/>
        </w:rPr>
      </w:pPr>
      <w:r>
        <w:rPr>
          <w:rFonts w:ascii="Times New Roman" w:hAnsi="Times New Roman" w:cs="Times New Roman"/>
          <w:b/>
          <w:sz w:val="24"/>
          <w:szCs w:val="24"/>
        </w:rPr>
        <w:t xml:space="preserve">Name: </w:t>
      </w:r>
      <w:r>
        <w:rPr>
          <w:rFonts w:ascii="Times New Roman" w:hAnsi="Times New Roman" w:cs="Times New Roman"/>
          <w:sz w:val="24"/>
          <w:szCs w:val="24"/>
        </w:rPr>
        <w:t>Ramyashree Rai K</w:t>
      </w:r>
    </w:p>
    <w:p w14:paraId="118D4AC6">
      <w:pPr>
        <w:jc w:val="both"/>
        <w:rPr>
          <w:rFonts w:ascii="Times New Roman" w:hAnsi="Times New Roman" w:cs="Times New Roman"/>
          <w:sz w:val="24"/>
          <w:szCs w:val="24"/>
        </w:rPr>
      </w:pPr>
      <w:r>
        <w:rPr>
          <w:rFonts w:ascii="Times New Roman" w:hAnsi="Times New Roman" w:cs="Times New Roman"/>
          <w:b/>
          <w:sz w:val="24"/>
          <w:szCs w:val="24"/>
        </w:rPr>
        <w:t xml:space="preserve">Week: </w:t>
      </w:r>
      <w:r>
        <w:rPr>
          <w:rFonts w:ascii="Times New Roman" w:hAnsi="Times New Roman" w:cs="Times New Roman"/>
          <w:sz w:val="24"/>
          <w:szCs w:val="24"/>
        </w:rPr>
        <w:t>3</w:t>
      </w:r>
    </w:p>
    <w:p w14:paraId="341B246D">
      <w:pPr>
        <w:jc w:val="both"/>
        <w:rPr>
          <w:rFonts w:ascii="Times New Roman" w:hAnsi="Times New Roman" w:cs="Times New Roman"/>
        </w:rPr>
      </w:pPr>
      <w:r>
        <w:rPr>
          <w:rFonts w:ascii="Times New Roman" w:hAnsi="Times New Roman" w:cs="Times New Roman"/>
          <w:b/>
          <w:sz w:val="24"/>
          <w:szCs w:val="24"/>
        </w:rPr>
        <w:t xml:space="preserve">Date: </w:t>
      </w:r>
      <w:r>
        <w:rPr>
          <w:rFonts w:hint="default" w:ascii="Times New Roman" w:hAnsi="Times New Roman" w:cs="Times New Roman"/>
          <w:b/>
          <w:sz w:val="24"/>
          <w:szCs w:val="24"/>
          <w:lang w:val="en-US"/>
        </w:rPr>
        <w:t xml:space="preserve">5 </w:t>
      </w:r>
      <w:r>
        <w:rPr>
          <w:rFonts w:ascii="Times New Roman" w:hAnsi="Times New Roman" w:cs="Times New Roman"/>
          <w:sz w:val="24"/>
          <w:szCs w:val="24"/>
        </w:rPr>
        <w:t>September 2026</w:t>
      </w:r>
      <w:r>
        <w:br w:type="page"/>
      </w:r>
    </w:p>
    <w:p w14:paraId="2FD049E7">
      <w:pPr>
        <w:pStyle w:val="4"/>
        <w:keepNext w:val="0"/>
        <w:keepLines w:val="0"/>
        <w:widowControl/>
        <w:suppressLineNumbers w:val="0"/>
        <w:rPr>
          <w:sz w:val="32"/>
          <w:szCs w:val="32"/>
        </w:rPr>
      </w:pPr>
      <w:r>
        <w:rPr>
          <w:rStyle w:val="32"/>
          <w:rFonts w:hint="default" w:ascii="Times New Roman" w:hAnsi="Times New Roman" w:cs="Times New Roman"/>
          <w:b/>
          <w:bCs/>
          <w:sz w:val="32"/>
          <w:szCs w:val="32"/>
        </w:rPr>
        <w:t>TABLE OF CONTENTS</w:t>
      </w:r>
    </w:p>
    <w:p w14:paraId="4597C12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Introduction </w:t>
      </w:r>
    </w:p>
    <w:p w14:paraId="2830FE20">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Objective of the Task </w:t>
      </w:r>
    </w:p>
    <w:p w14:paraId="3176ACC4">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Importance of Security Policy Review </w:t>
      </w:r>
    </w:p>
    <w:p w14:paraId="73F04DF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Research and Methodology</w:t>
      </w:r>
      <w:r>
        <w:rPr>
          <w:rFonts w:hint="default" w:ascii="Times New Roman" w:hAnsi="Times New Roman" w:cs="Times New Roman"/>
          <w:sz w:val="24"/>
          <w:szCs w:val="24"/>
        </w:rPr>
        <w:br w:type="textWrapping"/>
      </w:r>
      <w:r>
        <w:rPr>
          <w:rFonts w:hint="default" w:ascii="Times New Roman" w:hAnsi="Times New Roman" w:cs="Times New Roman"/>
          <w:sz w:val="24"/>
          <w:szCs w:val="24"/>
        </w:rPr>
        <w:t>4.1 Research Approach</w:t>
      </w:r>
      <w:r>
        <w:rPr>
          <w:rFonts w:hint="default" w:ascii="Times New Roman" w:hAnsi="Times New Roman" w:cs="Times New Roman"/>
          <w:sz w:val="24"/>
          <w:szCs w:val="24"/>
        </w:rPr>
        <w:br w:type="textWrapping"/>
      </w:r>
      <w:r>
        <w:rPr>
          <w:rFonts w:hint="default" w:ascii="Times New Roman" w:hAnsi="Times New Roman" w:cs="Times New Roman"/>
          <w:sz w:val="24"/>
          <w:szCs w:val="24"/>
        </w:rPr>
        <w:t>4.2 Data Collection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4.3 Data Analysis</w:t>
      </w:r>
      <w:r>
        <w:rPr>
          <w:rFonts w:hint="default" w:ascii="Times New Roman" w:hAnsi="Times New Roman" w:cs="Times New Roman"/>
          <w:sz w:val="24"/>
          <w:szCs w:val="24"/>
        </w:rPr>
        <w:br w:type="textWrapping"/>
      </w:r>
      <w:r>
        <w:rPr>
          <w:rFonts w:hint="default" w:ascii="Times New Roman" w:hAnsi="Times New Roman" w:cs="Times New Roman"/>
          <w:sz w:val="24"/>
          <w:szCs w:val="24"/>
        </w:rPr>
        <w:t>4.4 Practical Review Approach</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4.5 Mapping Review Areas to the Report </w:t>
      </w:r>
    </w:p>
    <w:p w14:paraId="58B1A12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Organization and Security Policy Background</w:t>
      </w:r>
      <w:r>
        <w:rPr>
          <w:rFonts w:hint="default" w:ascii="Times New Roman" w:hAnsi="Times New Roman" w:cs="Times New Roman"/>
          <w:sz w:val="24"/>
          <w:szCs w:val="24"/>
        </w:rPr>
        <w:br w:type="textWrapping"/>
      </w:r>
      <w:r>
        <w:rPr>
          <w:rFonts w:hint="default" w:ascii="Times New Roman" w:hAnsi="Times New Roman" w:cs="Times New Roman"/>
          <w:sz w:val="24"/>
          <w:szCs w:val="24"/>
        </w:rPr>
        <w:t>5.1 Hypothetical Organization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5.2 Assumed Existing Policy </w:t>
      </w:r>
    </w:p>
    <w:p w14:paraId="24DE50E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Security Policy Review </w:t>
      </w:r>
    </w:p>
    <w:p w14:paraId="60A7CFD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Security Policy Review Checklist </w:t>
      </w:r>
    </w:p>
    <w:p w14:paraId="7C7BD2E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Identified Security Gaps </w:t>
      </w:r>
    </w:p>
    <w:p w14:paraId="146849E9">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Risk Assessment </w:t>
      </w:r>
    </w:p>
    <w:p w14:paraId="09DEF3E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Recommended Policy Improvements</w:t>
      </w:r>
      <w:r>
        <w:rPr>
          <w:rFonts w:hint="default" w:ascii="Times New Roman" w:hAnsi="Times New Roman" w:cs="Times New Roman"/>
          <w:sz w:val="24"/>
          <w:szCs w:val="24"/>
        </w:rPr>
        <w:br w:type="textWrapping"/>
      </w:r>
      <w:r>
        <w:rPr>
          <w:rFonts w:hint="default" w:ascii="Times New Roman" w:hAnsi="Times New Roman" w:cs="Times New Roman"/>
          <w:sz w:val="24"/>
          <w:szCs w:val="24"/>
        </w:rPr>
        <w:t>10.1 Access Control and Least Privilege</w:t>
      </w:r>
      <w:r>
        <w:rPr>
          <w:rFonts w:hint="default" w:ascii="Times New Roman" w:hAnsi="Times New Roman" w:cs="Times New Roman"/>
          <w:sz w:val="24"/>
          <w:szCs w:val="24"/>
        </w:rPr>
        <w:br w:type="textWrapping"/>
      </w:r>
      <w:r>
        <w:rPr>
          <w:rFonts w:hint="default" w:ascii="Times New Roman" w:hAnsi="Times New Roman" w:cs="Times New Roman"/>
          <w:sz w:val="24"/>
          <w:szCs w:val="24"/>
        </w:rPr>
        <w:t>10.2 Authentication and MFA</w:t>
      </w:r>
      <w:r>
        <w:rPr>
          <w:rFonts w:hint="default" w:ascii="Times New Roman" w:hAnsi="Times New Roman" w:cs="Times New Roman"/>
          <w:sz w:val="24"/>
          <w:szCs w:val="24"/>
        </w:rPr>
        <w:br w:type="textWrapping"/>
      </w:r>
      <w:r>
        <w:rPr>
          <w:rFonts w:hint="default" w:ascii="Times New Roman" w:hAnsi="Times New Roman" w:cs="Times New Roman"/>
          <w:sz w:val="24"/>
          <w:szCs w:val="24"/>
        </w:rPr>
        <w:t>10.3 Data Protection</w:t>
      </w:r>
      <w:r>
        <w:rPr>
          <w:rFonts w:hint="default" w:ascii="Times New Roman" w:hAnsi="Times New Roman" w:cs="Times New Roman"/>
          <w:sz w:val="24"/>
          <w:szCs w:val="24"/>
        </w:rPr>
        <w:br w:type="textWrapping"/>
      </w:r>
      <w:r>
        <w:rPr>
          <w:rFonts w:hint="default" w:ascii="Times New Roman" w:hAnsi="Times New Roman" w:cs="Times New Roman"/>
          <w:sz w:val="24"/>
          <w:szCs w:val="24"/>
        </w:rPr>
        <w:t>10.4 Endpoint and Patch Management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10.5 Incident Response</w:t>
      </w:r>
      <w:r>
        <w:rPr>
          <w:rFonts w:hint="default" w:ascii="Times New Roman" w:hAnsi="Times New Roman" w:cs="Times New Roman"/>
          <w:sz w:val="24"/>
          <w:szCs w:val="24"/>
        </w:rPr>
        <w:br w:type="textWrapping"/>
      </w:r>
      <w:r>
        <w:rPr>
          <w:rFonts w:hint="default" w:ascii="Times New Roman" w:hAnsi="Times New Roman" w:cs="Times New Roman"/>
          <w:sz w:val="24"/>
          <w:szCs w:val="24"/>
        </w:rPr>
        <w:t>10.6 Backup and Recovery</w:t>
      </w:r>
      <w:r>
        <w:rPr>
          <w:rFonts w:hint="default" w:ascii="Times New Roman" w:hAnsi="Times New Roman" w:cs="Times New Roman"/>
          <w:sz w:val="24"/>
          <w:szCs w:val="24"/>
        </w:rPr>
        <w:br w:type="textWrapping"/>
      </w:r>
      <w:r>
        <w:rPr>
          <w:rFonts w:hint="default" w:ascii="Times New Roman" w:hAnsi="Times New Roman" w:cs="Times New Roman"/>
          <w:sz w:val="24"/>
          <w:szCs w:val="24"/>
        </w:rPr>
        <w:t>10.7 Security Awareness</w:t>
      </w:r>
      <w:r>
        <w:rPr>
          <w:rFonts w:hint="default" w:ascii="Times New Roman" w:hAnsi="Times New Roman" w:cs="Times New Roman"/>
          <w:sz w:val="24"/>
          <w:szCs w:val="24"/>
        </w:rPr>
        <w:br w:type="textWrapping"/>
      </w:r>
      <w:r>
        <w:rPr>
          <w:rFonts w:hint="default" w:ascii="Times New Roman" w:hAnsi="Times New Roman" w:cs="Times New Roman"/>
          <w:sz w:val="24"/>
          <w:szCs w:val="24"/>
        </w:rPr>
        <w:t>10.8 Vulnerability Management</w:t>
      </w:r>
      <w:r>
        <w:rPr>
          <w:rFonts w:hint="default" w:ascii="Times New Roman" w:hAnsi="Times New Roman" w:cs="Times New Roman"/>
          <w:sz w:val="24"/>
          <w:szCs w:val="24"/>
        </w:rPr>
        <w:br w:type="textWrapping"/>
      </w:r>
      <w:r>
        <w:rPr>
          <w:rFonts w:hint="default" w:ascii="Times New Roman" w:hAnsi="Times New Roman" w:cs="Times New Roman"/>
          <w:sz w:val="24"/>
          <w:szCs w:val="24"/>
        </w:rPr>
        <w:t>10.9 Third-Party Security</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10.10 Policy Governance </w:t>
      </w:r>
    </w:p>
    <w:p w14:paraId="3EB702A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Policy Validation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11.1 Validation Method</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11.2 Checklist Validation Result </w:t>
      </w:r>
    </w:p>
    <w:p w14:paraId="4DBD539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Implementation Roadmap </w:t>
      </w:r>
    </w:p>
    <w:p w14:paraId="3FF1A968">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Roles and Responsibilities </w:t>
      </w:r>
    </w:p>
    <w:p w14:paraId="2C4781C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Challenges Faced </w:t>
      </w:r>
    </w:p>
    <w:p w14:paraId="52A45D7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Learning Outcomes </w:t>
      </w:r>
    </w:p>
    <w:p w14:paraId="65DFBC37">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Conclusion </w:t>
      </w:r>
    </w:p>
    <w:p w14:paraId="22448F0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References </w:t>
      </w:r>
    </w:p>
    <w:p w14:paraId="75240AAA">
      <w:pPr>
        <w:pStyle w:val="31"/>
        <w:keepNext w:val="0"/>
        <w:keepLines w:val="0"/>
        <w:widowControl/>
        <w:suppressLineNumbers w:val="0"/>
        <w:ind w:firstLine="360" w:firstLineChars="150"/>
        <w:rPr>
          <w:rFonts w:hint="default" w:ascii="Times New Roman" w:hAnsi="Times New Roman" w:cs="Times New Roman"/>
          <w:b w:val="0"/>
          <w:bCs w:val="0"/>
          <w:sz w:val="24"/>
          <w:szCs w:val="24"/>
        </w:rPr>
      </w:pPr>
      <w:r>
        <w:rPr>
          <w:rStyle w:val="32"/>
          <w:rFonts w:hint="default" w:ascii="Times New Roman" w:hAnsi="Times New Roman" w:cs="Times New Roman"/>
          <w:b w:val="0"/>
          <w:bCs w:val="0"/>
          <w:sz w:val="24"/>
          <w:szCs w:val="24"/>
        </w:rPr>
        <w:t>Appendix A – Detailed Action Checklist</w:t>
      </w:r>
    </w:p>
    <w:p w14:paraId="3127A127">
      <w:pPr>
        <w:pStyle w:val="31"/>
        <w:keepNext w:val="0"/>
        <w:keepLines w:val="0"/>
        <w:widowControl/>
        <w:suppressLineNumbers w:val="0"/>
        <w:ind w:firstLine="360" w:firstLineChars="150"/>
        <w:rPr>
          <w:rFonts w:hint="default" w:ascii="Times New Roman" w:hAnsi="Times New Roman" w:cs="Times New Roman"/>
          <w:b w:val="0"/>
          <w:bCs w:val="0"/>
          <w:sz w:val="24"/>
          <w:szCs w:val="24"/>
        </w:rPr>
      </w:pPr>
      <w:r>
        <w:rPr>
          <w:rStyle w:val="32"/>
          <w:rFonts w:hint="default" w:ascii="Times New Roman" w:hAnsi="Times New Roman" w:cs="Times New Roman"/>
          <w:b w:val="0"/>
          <w:bCs w:val="0"/>
          <w:sz w:val="24"/>
          <w:szCs w:val="24"/>
        </w:rPr>
        <w:t>Appendix B – Risk Register</w:t>
      </w:r>
    </w:p>
    <w:p w14:paraId="207A31DC">
      <w:pPr>
        <w:pStyle w:val="31"/>
        <w:keepNext w:val="0"/>
        <w:keepLines w:val="0"/>
        <w:widowControl/>
        <w:suppressLineNumbers w:val="0"/>
        <w:ind w:firstLine="360" w:firstLineChars="150"/>
        <w:rPr>
          <w:rFonts w:hint="default" w:ascii="Times New Roman" w:hAnsi="Times New Roman" w:cs="Times New Roman"/>
          <w:b w:val="0"/>
          <w:bCs w:val="0"/>
          <w:sz w:val="24"/>
          <w:szCs w:val="24"/>
        </w:rPr>
      </w:pPr>
      <w:r>
        <w:rPr>
          <w:rStyle w:val="32"/>
          <w:rFonts w:hint="default" w:ascii="Times New Roman" w:hAnsi="Times New Roman" w:cs="Times New Roman"/>
          <w:b w:val="0"/>
          <w:bCs w:val="0"/>
          <w:sz w:val="24"/>
          <w:szCs w:val="24"/>
        </w:rPr>
        <w:t>Appendix C – Suggested Security Policy Structure</w:t>
      </w:r>
    </w:p>
    <w:p w14:paraId="66FB1569">
      <w:pPr>
        <w:jc w:val="both"/>
        <w:rPr>
          <w:rFonts w:ascii="Times New Roman" w:hAnsi="Times New Roman" w:cs="Times New Roman"/>
        </w:rPr>
      </w:pPr>
      <w:r>
        <w:br w:type="page"/>
      </w:r>
    </w:p>
    <w:p w14:paraId="2EC52F70">
      <w:pPr>
        <w:jc w:val="both"/>
        <w:rPr>
          <w:rFonts w:ascii="Times New Roman" w:hAnsi="Times New Roman" w:cs="Times New Roman"/>
        </w:rPr>
      </w:pPr>
    </w:p>
    <w:p w14:paraId="7EA81D27">
      <w:pPr>
        <w:pStyle w:val="2"/>
        <w:ind w:left="0" w:firstLine="0"/>
        <w:jc w:val="both"/>
        <w:rPr>
          <w:rFonts w:ascii="Times New Roman" w:hAnsi="Times New Roman" w:cs="Times New Roman"/>
        </w:rPr>
      </w:pPr>
      <w:r>
        <w:rPr>
          <w:rFonts w:ascii="Times New Roman" w:hAnsi="Times New Roman" w:cs="Times New Roman"/>
        </w:rPr>
        <w:t>1. INTRODUCTION</w:t>
      </w:r>
    </w:p>
    <w:p w14:paraId="18AA0897">
      <w:pPr>
        <w:pStyle w:val="31"/>
        <w:keepNext w:val="0"/>
        <w:keepLines w:val="0"/>
        <w:widowControl/>
        <w:suppressLineNumbers w:val="0"/>
        <w:jc w:val="both"/>
        <w:rPr>
          <w:rFonts w:ascii="Times New Roman" w:hAnsi="Times New Roman" w:cs="Times New Roman"/>
          <w:sz w:val="24"/>
          <w:szCs w:val="24"/>
        </w:rPr>
      </w:pPr>
      <w:r>
        <w:rPr>
          <w:rFonts w:cs="Times New Roman"/>
          <w:sz w:val="24"/>
          <w:szCs w:val="24"/>
        </w:rPr>
        <w:t>A security policy provides an organization with documented rules and responsibilities for protecting information, systems, applications, devices, and users. A policy is more effective when it is specific enough to guide real actions, assign responsibilities, define review frequency, and explain how compliance can be checked.</w:t>
      </w:r>
    </w:p>
    <w:p w14:paraId="3E9BA298">
      <w:pPr>
        <w:pStyle w:val="31"/>
        <w:keepNext w:val="0"/>
        <w:keepLines w:val="0"/>
        <w:widowControl/>
        <w:suppressLineNumbers w:val="0"/>
        <w:jc w:val="both"/>
        <w:rPr>
          <w:rFonts w:ascii="Times New Roman" w:hAnsi="Times New Roman" w:cs="Times New Roman"/>
          <w:sz w:val="24"/>
          <w:szCs w:val="24"/>
        </w:rPr>
      </w:pPr>
      <w:r>
        <w:rPr>
          <w:rFonts w:cs="Times New Roman"/>
          <w:sz w:val="24"/>
          <w:szCs w:val="24"/>
        </w:rPr>
        <w:t>During Week 3 of my internship, I reviewed a hypothetical organization's security policy. The review focused on major security areas including access control, authentication, data protection, endpoint security, incident response, backup and recovery, security awareness, vulnerability management, remote access, and third-party security.</w:t>
      </w:r>
    </w:p>
    <w:p w14:paraId="709C58ED">
      <w:pPr>
        <w:pStyle w:val="31"/>
        <w:keepNext w:val="0"/>
        <w:keepLines w:val="0"/>
        <w:widowControl/>
        <w:suppressLineNumbers w:val="0"/>
        <w:jc w:val="both"/>
        <w:rPr>
          <w:rFonts w:ascii="Times New Roman" w:hAnsi="Times New Roman" w:cs="Times New Roman"/>
          <w:sz w:val="24"/>
          <w:szCs w:val="24"/>
        </w:rPr>
      </w:pPr>
      <w:r>
        <w:rPr>
          <w:rFonts w:cs="Times New Roman"/>
          <w:sz w:val="24"/>
          <w:szCs w:val="24"/>
        </w:rPr>
        <w:t>The main purpose of this review was to identify gaps or unclear requirements in the existing security policy and recommend practical improvements. The review also considered how the recommended controls could be verified using specific actions, supporting evidence, and scenario-based validation. The outcome of the review was a structured set of security recommendations, risk priorities, an action-oriented checklist, and an implementation roadmap for improving the organization's overall security posture.</w:t>
      </w:r>
    </w:p>
    <w:p w14:paraId="4E2F0EC8">
      <w:pPr>
        <w:pStyle w:val="2"/>
        <w:ind w:left="0" w:firstLine="0"/>
        <w:jc w:val="both"/>
        <w:rPr>
          <w:rFonts w:ascii="Times New Roman" w:hAnsi="Times New Roman" w:cs="Times New Roman"/>
        </w:rPr>
      </w:pPr>
      <w:r>
        <w:rPr>
          <w:rFonts w:ascii="Times New Roman" w:hAnsi="Times New Roman" w:cs="Times New Roman"/>
        </w:rPr>
        <w:t>2. OBJECTIVE OF THE TASK</w:t>
      </w:r>
    </w:p>
    <w:p w14:paraId="15C4FBA9">
      <w:pPr>
        <w:pStyle w:val="22"/>
        <w:numPr>
          <w:ilvl w:val="0"/>
          <w:numId w:val="9"/>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Understand the purpose and structure of an organizational security policy.</w:t>
      </w:r>
    </w:p>
    <w:p w14:paraId="164722EF">
      <w:pPr>
        <w:pStyle w:val="22"/>
        <w:numPr>
          <w:ilvl w:val="0"/>
          <w:numId w:val="9"/>
        </w:numPr>
        <w:tabs>
          <w:tab w:val="clear" w:pos="0"/>
        </w:tabs>
        <w:spacing w:before="0" w:after="60"/>
        <w:ind w:left="1195" w:leftChars="0" w:hanging="763" w:firstLineChars="0"/>
        <w:contextualSpacing/>
        <w:jc w:val="both"/>
        <w:rPr>
          <w:rFonts w:hint="default" w:ascii="Times New Roman" w:hAnsi="Times New Roman" w:cs="Times New Roman"/>
          <w:sz w:val="24"/>
          <w:szCs w:val="24"/>
          <w:lang w:val="en-US"/>
        </w:rPr>
      </w:pPr>
      <w:r>
        <w:rPr>
          <w:rFonts w:ascii="Times New Roman" w:hAnsi="Times New Roman" w:cs="Times New Roman"/>
          <w:sz w:val="24"/>
          <w:szCs w:val="24"/>
        </w:rPr>
        <w:t>Review a hypothetical organization's security policy against common cybersecurity control</w:t>
      </w:r>
      <w:r>
        <w:rPr>
          <w:rFonts w:hint="default" w:ascii="Times New Roman" w:hAnsi="Times New Roman" w:cs="Times New Roman"/>
          <w:sz w:val="24"/>
          <w:szCs w:val="24"/>
          <w:lang w:val="en-US"/>
        </w:rPr>
        <w:t xml:space="preserve">               </w:t>
      </w:r>
    </w:p>
    <w:p w14:paraId="322D05D2">
      <w:pPr>
        <w:pStyle w:val="22"/>
        <w:numPr>
          <w:ilvl w:val="0"/>
          <w:numId w:val="9"/>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areas.</w:t>
      </w:r>
    </w:p>
    <w:p w14:paraId="4C05EE59">
      <w:pPr>
        <w:pStyle w:val="22"/>
        <w:numPr>
          <w:ilvl w:val="0"/>
          <w:numId w:val="9"/>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Identify missing, unclear or weak policy requirements.</w:t>
      </w:r>
    </w:p>
    <w:p w14:paraId="14BBE6D2">
      <w:pPr>
        <w:pStyle w:val="22"/>
        <w:numPr>
          <w:ilvl w:val="0"/>
          <w:numId w:val="9"/>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Convert identified gaps into practical and measurable improvement actions.</w:t>
      </w:r>
    </w:p>
    <w:p w14:paraId="52646ACC">
      <w:pPr>
        <w:pStyle w:val="22"/>
        <w:numPr>
          <w:ilvl w:val="0"/>
          <w:numId w:val="9"/>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Assess the likelihood and impact of the identified risks.</w:t>
      </w:r>
    </w:p>
    <w:p w14:paraId="02B8C58B">
      <w:pPr>
        <w:pStyle w:val="22"/>
        <w:numPr>
          <w:ilvl w:val="0"/>
          <w:numId w:val="9"/>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Create an action-oriented policy review checklist.</w:t>
      </w:r>
    </w:p>
    <w:p w14:paraId="378796B9">
      <w:pPr>
        <w:pStyle w:val="22"/>
        <w:numPr>
          <w:ilvl w:val="0"/>
          <w:numId w:val="9"/>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Validate the improved policy using hypothetical security scenarios and control checks.</w:t>
      </w:r>
    </w:p>
    <w:p w14:paraId="07B3C2C0">
      <w:pPr>
        <w:pStyle w:val="22"/>
        <w:numPr>
          <w:ilvl w:val="0"/>
          <w:numId w:val="9"/>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Prepare an implementation roadmap and assign responsibilities.</w:t>
      </w:r>
    </w:p>
    <w:p w14:paraId="7CCB2496">
      <w:pPr>
        <w:pStyle w:val="22"/>
        <w:numPr>
          <w:ilvl w:val="0"/>
          <w:numId w:val="9"/>
        </w:numPr>
        <w:tabs>
          <w:tab w:val="clear" w:pos="0"/>
        </w:tabs>
        <w:spacing w:before="0" w:after="60"/>
        <w:ind w:left="1195" w:leftChars="0" w:hanging="763" w:firstLineChars="0"/>
        <w:contextualSpacing/>
        <w:jc w:val="both"/>
        <w:rPr>
          <w:rFonts w:ascii="Times New Roman" w:hAnsi="Times New Roman" w:cs="Times New Roman"/>
          <w:sz w:val="24"/>
          <w:szCs w:val="24"/>
        </w:rPr>
      </w:pPr>
      <w:r>
        <w:rPr>
          <w:sz w:val="24"/>
          <w:szCs w:val="24"/>
        </w:rPr>
        <w:t>Document the review in a structured report.</w:t>
      </w:r>
    </w:p>
    <w:p w14:paraId="777D41C7">
      <w:pPr>
        <w:pStyle w:val="2"/>
        <w:keepNext w:val="0"/>
        <w:keepLines w:val="0"/>
        <w:widowControl/>
        <w:suppressLineNumbers w:val="0"/>
        <w:ind w:left="0" w:firstLine="0"/>
        <w:jc w:val="both"/>
        <w:rPr>
          <w:rFonts w:ascii="Times New Roman" w:hAnsi="Times New Roman" w:cs="Times New Roman"/>
        </w:rPr>
      </w:pPr>
      <w:r>
        <w:rPr>
          <w:rFonts w:ascii="Times New Roman" w:hAnsi="Times New Roman" w:cs="Times New Roman"/>
        </w:rPr>
        <w:t>3. IMPORTANCE OF SECURITY POLICY REVIEW</w:t>
      </w:r>
    </w:p>
    <w:p w14:paraId="64A618E4">
      <w:pPr>
        <w:pStyle w:val="31"/>
        <w:keepNext w:val="0"/>
        <w:keepLines w:val="0"/>
        <w:widowControl/>
        <w:suppressLineNumbers w:val="0"/>
        <w:jc w:val="both"/>
        <w:rPr>
          <w:rFonts w:ascii="Times New Roman" w:hAnsi="Times New Roman" w:cs="Times New Roman"/>
          <w:sz w:val="24"/>
          <w:szCs w:val="24"/>
        </w:rPr>
      </w:pPr>
      <w:r>
        <w:rPr>
          <w:rFonts w:cs="Times New Roman"/>
          <w:sz w:val="24"/>
          <w:szCs w:val="24"/>
        </w:rPr>
        <w:t>A security policy review helps an organization determine whether its documented security requirements continue to meet its current security needs. Changes in cyber threats, technologies, remote-working practices, cloud services, regulations, and third-party dependencies can create new security risks. Regularly reviewing the policy helps identify controls that are missing, unclear, outdated, or difficult to verify.</w:t>
      </w:r>
    </w:p>
    <w:p w14:paraId="19C69D6B">
      <w:pPr>
        <w:pStyle w:val="31"/>
        <w:keepNext w:val="0"/>
        <w:keepLines w:val="0"/>
        <w:widowControl/>
        <w:suppressLineNumbers w:val="0"/>
        <w:jc w:val="both"/>
        <w:rPr>
          <w:rFonts w:ascii="Times New Roman" w:hAnsi="Times New Roman" w:cs="Times New Roman"/>
          <w:sz w:val="24"/>
          <w:szCs w:val="24"/>
        </w:rPr>
      </w:pPr>
      <w:r>
        <w:rPr>
          <w:rFonts w:cs="Times New Roman"/>
          <w:sz w:val="24"/>
          <w:szCs w:val="24"/>
        </w:rPr>
        <w:t>The importance of conducting a security policy review includes:</w:t>
      </w:r>
    </w:p>
    <w:p w14:paraId="7FD98D15">
      <w:pPr>
        <w:pStyle w:val="31"/>
        <w:keepNext w:val="0"/>
        <w:keepLines w:val="0"/>
        <w:widowControl/>
        <w:numPr>
          <w:ilvl w:val="0"/>
          <w:numId w:val="10"/>
        </w:numPr>
        <w:suppressLineNumbers w:val="0"/>
        <w:ind w:left="420" w:leftChars="0" w:right="0" w:hanging="420" w:firstLineChars="0"/>
        <w:jc w:val="both"/>
        <w:rPr>
          <w:rFonts w:ascii="Times New Roman" w:hAnsi="Times New Roman" w:cs="Times New Roman"/>
          <w:sz w:val="24"/>
          <w:szCs w:val="24"/>
        </w:rPr>
      </w:pPr>
      <w:r>
        <w:rPr>
          <w:rStyle w:val="32"/>
          <w:rFonts w:cs="Times New Roman"/>
          <w:sz w:val="24"/>
          <w:szCs w:val="24"/>
        </w:rPr>
        <w:t>Clarifies security responsibilities:</w:t>
      </w:r>
      <w:r>
        <w:rPr>
          <w:rFonts w:cs="Times New Roman"/>
          <w:sz w:val="24"/>
          <w:szCs w:val="24"/>
        </w:rPr>
        <w:t xml:space="preserve"> Clearly defines what employees, system owners, and technical teams are expected to do to protect organizational resources.</w:t>
      </w:r>
    </w:p>
    <w:p w14:paraId="6B1466EA">
      <w:pPr>
        <w:pStyle w:val="31"/>
        <w:keepNext w:val="0"/>
        <w:keepLines w:val="0"/>
        <w:widowControl/>
        <w:suppressLineNumbers w:val="0"/>
        <w:ind w:left="720" w:right="0"/>
        <w:jc w:val="both"/>
        <w:rPr>
          <w:rFonts w:ascii="Times New Roman" w:hAnsi="Times New Roman" w:cs="Times New Roman"/>
          <w:sz w:val="24"/>
          <w:szCs w:val="24"/>
        </w:rPr>
      </w:pPr>
      <w:r>
        <w:rPr>
          <w:rStyle w:val="32"/>
          <w:rFonts w:cs="Times New Roman"/>
          <w:sz w:val="24"/>
          <w:szCs w:val="24"/>
        </w:rPr>
        <w:t>Identifies security gaps:</w:t>
      </w:r>
      <w:r>
        <w:rPr>
          <w:rFonts w:cs="Times New Roman"/>
          <w:sz w:val="24"/>
          <w:szCs w:val="24"/>
        </w:rPr>
        <w:t xml:space="preserve"> Helps identify missing or weak controls before they contribute to security incidents.</w:t>
      </w:r>
    </w:p>
    <w:p w14:paraId="4F109C83">
      <w:pPr>
        <w:pStyle w:val="31"/>
        <w:keepNext w:val="0"/>
        <w:keepLines w:val="0"/>
        <w:widowControl/>
        <w:numPr>
          <w:ilvl w:val="0"/>
          <w:numId w:val="10"/>
        </w:numPr>
        <w:suppressLineNumbers w:val="0"/>
        <w:ind w:left="420" w:leftChars="0" w:right="0" w:hanging="420" w:firstLineChars="0"/>
        <w:jc w:val="both"/>
        <w:rPr>
          <w:rFonts w:ascii="Times New Roman" w:hAnsi="Times New Roman" w:cs="Times New Roman"/>
          <w:sz w:val="24"/>
          <w:szCs w:val="24"/>
        </w:rPr>
      </w:pPr>
      <w:r>
        <w:rPr>
          <w:rStyle w:val="32"/>
          <w:rFonts w:cs="Times New Roman"/>
          <w:sz w:val="24"/>
          <w:szCs w:val="24"/>
        </w:rPr>
        <w:t>Supports consistent security practices:</w:t>
      </w:r>
      <w:r>
        <w:rPr>
          <w:rFonts w:cs="Times New Roman"/>
          <w:sz w:val="24"/>
          <w:szCs w:val="24"/>
        </w:rPr>
        <w:t xml:space="preserve"> Promotes consistent approaches to access control, data handling, authentication, and incident response.</w:t>
      </w:r>
    </w:p>
    <w:p w14:paraId="702CF711">
      <w:pPr>
        <w:pStyle w:val="31"/>
        <w:keepNext w:val="0"/>
        <w:keepLines w:val="0"/>
        <w:widowControl/>
        <w:numPr>
          <w:ilvl w:val="0"/>
          <w:numId w:val="10"/>
        </w:numPr>
        <w:suppressLineNumbers w:val="0"/>
        <w:ind w:left="420" w:leftChars="0" w:right="0" w:hanging="420" w:firstLineChars="0"/>
        <w:jc w:val="both"/>
        <w:rPr>
          <w:rFonts w:ascii="Times New Roman" w:hAnsi="Times New Roman" w:cs="Times New Roman"/>
          <w:sz w:val="24"/>
          <w:szCs w:val="24"/>
        </w:rPr>
      </w:pPr>
      <w:r>
        <w:rPr>
          <w:rStyle w:val="32"/>
          <w:rFonts w:cs="Times New Roman"/>
          <w:sz w:val="24"/>
          <w:szCs w:val="24"/>
        </w:rPr>
        <w:t>Prioritizes improvements:</w:t>
      </w:r>
      <w:r>
        <w:rPr>
          <w:rFonts w:cs="Times New Roman"/>
          <w:sz w:val="24"/>
          <w:szCs w:val="24"/>
        </w:rPr>
        <w:t xml:space="preserve"> Provides management with a structured list of security weaknesses and recommended actions based on their risk and priority.</w:t>
      </w:r>
    </w:p>
    <w:p w14:paraId="181CE77E">
      <w:pPr>
        <w:pStyle w:val="31"/>
        <w:keepNext w:val="0"/>
        <w:keepLines w:val="0"/>
        <w:widowControl/>
        <w:numPr>
          <w:ilvl w:val="0"/>
          <w:numId w:val="10"/>
        </w:numPr>
        <w:suppressLineNumbers w:val="0"/>
        <w:ind w:left="420" w:leftChars="0" w:right="0" w:hanging="420" w:firstLineChars="0"/>
        <w:jc w:val="both"/>
        <w:rPr>
          <w:rFonts w:ascii="Times New Roman" w:hAnsi="Times New Roman" w:cs="Times New Roman"/>
          <w:sz w:val="24"/>
          <w:szCs w:val="24"/>
        </w:rPr>
      </w:pPr>
      <w:r>
        <w:rPr>
          <w:rStyle w:val="32"/>
          <w:rFonts w:cs="Times New Roman"/>
          <w:sz w:val="24"/>
          <w:szCs w:val="24"/>
        </w:rPr>
        <w:t>Enables measurable verification:</w:t>
      </w:r>
      <w:r>
        <w:rPr>
          <w:rFonts w:cs="Times New Roman"/>
          <w:sz w:val="24"/>
          <w:szCs w:val="24"/>
        </w:rPr>
        <w:t xml:space="preserve"> Creates specific actions and evidence that can be reviewed during future audits, assessments, or internal security checks.</w:t>
      </w:r>
    </w:p>
    <w:p w14:paraId="5EFE940C">
      <w:pPr>
        <w:pStyle w:val="31"/>
        <w:keepNext w:val="0"/>
        <w:keepLines w:val="0"/>
        <w:widowControl/>
        <w:numPr>
          <w:ilvl w:val="0"/>
          <w:numId w:val="10"/>
        </w:numPr>
        <w:suppressLineNumbers w:val="0"/>
        <w:ind w:left="420" w:leftChars="0" w:right="0" w:hanging="420" w:firstLineChars="0"/>
        <w:jc w:val="both"/>
        <w:rPr>
          <w:rFonts w:ascii="Times New Roman" w:hAnsi="Times New Roman" w:cs="Times New Roman"/>
        </w:rPr>
      </w:pPr>
      <w:r>
        <w:rPr>
          <w:rStyle w:val="32"/>
          <w:rFonts w:cs="Times New Roman"/>
          <w:sz w:val="24"/>
          <w:szCs w:val="24"/>
        </w:rPr>
        <w:t>Supports continuous improvement:</w:t>
      </w:r>
      <w:r>
        <w:rPr>
          <w:rFonts w:cs="Times New Roman"/>
          <w:sz w:val="24"/>
          <w:szCs w:val="24"/>
        </w:rPr>
        <w:t xml:space="preserve"> Ensures that security policies are regularly updated as the organization's technologies, risks, and security requirements change</w:t>
      </w:r>
      <w:r>
        <w:rPr>
          <w:rFonts w:cs="Times New Roman"/>
          <w:sz w:val="28"/>
          <w:szCs w:val="28"/>
        </w:rPr>
        <w:t>.</w:t>
      </w:r>
    </w:p>
    <w:p w14:paraId="750BAD7F">
      <w:pPr>
        <w:pStyle w:val="2"/>
        <w:ind w:left="0" w:firstLine="0"/>
        <w:jc w:val="both"/>
        <w:rPr>
          <w:rFonts w:ascii="Times New Roman" w:hAnsi="Times New Roman" w:cs="Times New Roman"/>
        </w:rPr>
      </w:pPr>
      <w:r>
        <w:rPr>
          <w:rFonts w:ascii="Times New Roman" w:hAnsi="Times New Roman" w:cs="Times New Roman"/>
        </w:rPr>
        <w:t>4. RESEARCH AND METHODOLOGY</w:t>
      </w:r>
    </w:p>
    <w:p w14:paraId="2F1EEA65">
      <w:pPr>
        <w:pStyle w:val="3"/>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4.1 Research Approach</w:t>
      </w:r>
    </w:p>
    <w:p w14:paraId="5AC0EDC6">
      <w:pPr>
        <w:jc w:val="both"/>
        <w:rPr>
          <w:rFonts w:hint="default" w:ascii="Times New Roman" w:hAnsi="Times New Roman" w:cs="Times New Roman"/>
          <w:sz w:val="24"/>
          <w:szCs w:val="24"/>
        </w:rPr>
      </w:pPr>
      <w:r>
        <w:rPr>
          <w:rFonts w:hint="default" w:ascii="Times New Roman" w:hAnsi="Times New Roman" w:cs="Times New Roman"/>
          <w:sz w:val="24"/>
          <w:szCs w:val="24"/>
        </w:rPr>
        <w:t>I followed a research-based and practical policy-review approach. First, I studied the assumed policy requirements. I then grouped them into major cybersecurity control areas, compared the level of detail available in each area, identified gaps, assessed risks and prepared improvement actions. Finally, I validated the recommendations against hypothetical scenarios.</w:t>
      </w:r>
    </w:p>
    <w:p w14:paraId="629FF40A">
      <w:pPr>
        <w:pStyle w:val="3"/>
        <w:keepNext w:val="0"/>
        <w:keepLines w:val="0"/>
        <w:widowControl/>
        <w:suppressLineNumbers w:val="0"/>
        <w:spacing w:line="240" w:lineRule="auto"/>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4.2 Data Collection</w:t>
      </w:r>
    </w:p>
    <w:p w14:paraId="4AA534A2">
      <w:pPr>
        <w:pStyle w:val="3"/>
        <w:keepNext w:val="0"/>
        <w:keepLines w:val="0"/>
        <w:widowControl/>
        <w:suppressLineNumbers w:val="0"/>
        <w:spacing w:line="360" w:lineRule="auto"/>
        <w:ind w:left="0" w:firstLine="0"/>
        <w:jc w:val="both"/>
        <w:rPr>
          <w:rFonts w:hint="default" w:ascii="Times New Roman" w:hAnsi="Times New Roman" w:cs="Times New Roman"/>
          <w:b w:val="0"/>
          <w:bCs w:val="0"/>
          <w:color w:val="000000"/>
          <w:sz w:val="24"/>
          <w:szCs w:val="24"/>
        </w:rPr>
      </w:pPr>
      <w:r>
        <w:rPr>
          <w:rFonts w:hint="default" w:ascii="Times New Roman" w:hAnsi="Times New Roman" w:cs="Times New Roman"/>
          <w:b w:val="0"/>
          <w:bCs w:val="0"/>
          <w:color w:val="000000"/>
          <w:sz w:val="24"/>
          <w:szCs w:val="24"/>
        </w:rPr>
        <w:t>For this academic exercise, the primary source was a hypothetical organizational security policy. Supporting cybersecurity concepts were organized around recognized areas such as access control, authentication, data protection, incident response, backup, vulnerability management, security awareness, and third-party risk.</w:t>
      </w:r>
    </w:p>
    <w:p w14:paraId="6A12C57F">
      <w:pPr>
        <w:pStyle w:val="3"/>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4.3 Data Analysis</w:t>
      </w:r>
    </w:p>
    <w:p w14:paraId="44FB94A5">
      <w:pPr>
        <w:jc w:val="both"/>
        <w:rPr>
          <w:rFonts w:hint="default" w:ascii="Times New Roman" w:hAnsi="Times New Roman" w:cs="Times New Roman"/>
          <w:sz w:val="24"/>
          <w:szCs w:val="24"/>
        </w:rPr>
      </w:pPr>
      <w:r>
        <w:rPr>
          <w:rFonts w:hint="default" w:ascii="Times New Roman" w:hAnsi="Times New Roman" w:cs="Times New Roman"/>
          <w:sz w:val="24"/>
          <w:szCs w:val="24"/>
        </w:rPr>
        <w:t>The policy was analyzed using a gap-analysis method. For each control area, I considered whether the requirement was present, whether it contained a specific action, whether responsibility was identifiable, whether a review or testing frequency was defined, and whether evidence of compliance could be produced.</w:t>
      </w:r>
    </w:p>
    <w:p w14:paraId="2C427BF4">
      <w:pPr>
        <w:pStyle w:val="3"/>
        <w:ind w:left="0" w:firstLine="0"/>
        <w:jc w:val="both"/>
        <w:rPr>
          <w:rFonts w:hint="default" w:ascii="Times New Roman" w:hAnsi="Times New Roman" w:cs="Times New Roman"/>
          <w:sz w:val="24"/>
          <w:szCs w:val="24"/>
        </w:rPr>
      </w:pPr>
      <w:r>
        <w:rPr>
          <w:rFonts w:hint="default" w:ascii="Times New Roman" w:hAnsi="Times New Roman" w:cs="Times New Roman"/>
          <w:sz w:val="24"/>
          <w:szCs w:val="24"/>
        </w:rPr>
        <w:t>4.4 Practical Review Approach</w:t>
      </w:r>
    </w:p>
    <w:p w14:paraId="21A37888">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 make the policy review practical and measurable, each security control was examined not only for its presence but also for how it could be implemented and verified. The review considered the specific action required, the evidence that could demonstrate compliance, the responsible area, and the appropriate review frequency. This approach helped convert general policy requirements into practical security controls that can be monitored and reviewed.</w:t>
      </w:r>
    </w:p>
    <w:p w14:paraId="483FD751">
      <w:pPr>
        <w:jc w:val="both"/>
        <w:rPr>
          <w:rFonts w:hint="default" w:ascii="Times New Roman" w:hAnsi="Times New Roman" w:eastAsia="SimSun" w:cs="Times New Roman"/>
          <w:sz w:val="24"/>
          <w:szCs w:val="24"/>
        </w:rPr>
      </w:pPr>
    </w:p>
    <w:p w14:paraId="2202CC5E">
      <w:pPr>
        <w:jc w:val="both"/>
        <w:rPr>
          <w:rFonts w:hint="default" w:ascii="Times New Roman" w:hAnsi="Times New Roman" w:eastAsia="SimSun" w:cs="Times New Roman"/>
          <w:sz w:val="24"/>
          <w:szCs w:val="24"/>
        </w:rPr>
      </w:pPr>
    </w:p>
    <w:p w14:paraId="091AADFA">
      <w:pPr>
        <w:jc w:val="both"/>
        <w:rPr>
          <w:rFonts w:hint="default" w:ascii="Times New Roman" w:hAnsi="Times New Roman" w:eastAsia="SimSun" w:cs="Times New Roman"/>
          <w:sz w:val="24"/>
          <w:szCs w:val="24"/>
        </w:rPr>
      </w:pPr>
    </w:p>
    <w:p w14:paraId="4C50CAFF">
      <w:pPr>
        <w:jc w:val="both"/>
        <w:rPr>
          <w:rFonts w:hint="default" w:ascii="Times New Roman" w:hAnsi="Times New Roman" w:eastAsia="SimSun" w:cs="Times New Roman"/>
          <w:sz w:val="24"/>
          <w:szCs w:val="24"/>
        </w:rPr>
      </w:pPr>
    </w:p>
    <w:p w14:paraId="47223428">
      <w:pPr>
        <w:jc w:val="both"/>
        <w:rPr>
          <w:rFonts w:hint="default" w:ascii="Times New Roman" w:hAnsi="Times New Roman" w:eastAsia="SimSun" w:cs="Times New Roman"/>
          <w:sz w:val="24"/>
          <w:szCs w:val="24"/>
        </w:rPr>
      </w:pPr>
    </w:p>
    <w:p w14:paraId="47D6ECAD">
      <w:pPr>
        <w:jc w:val="both"/>
        <w:rPr>
          <w:rFonts w:hint="default" w:ascii="Times New Roman" w:hAnsi="Times New Roman" w:eastAsia="SimSun" w:cs="Times New Roman"/>
          <w:sz w:val="24"/>
          <w:szCs w:val="24"/>
        </w:rPr>
      </w:pPr>
    </w:p>
    <w:p w14:paraId="05F2AA6B">
      <w:pPr>
        <w:jc w:val="both"/>
        <w:rPr>
          <w:rFonts w:hint="default" w:ascii="Times New Roman" w:hAnsi="Times New Roman" w:eastAsia="SimSun" w:cs="Times New Roman"/>
          <w:sz w:val="24"/>
          <w:szCs w:val="24"/>
        </w:rPr>
      </w:pPr>
    </w:p>
    <w:p w14:paraId="29906314">
      <w:pPr>
        <w:jc w:val="both"/>
        <w:rPr>
          <w:rFonts w:hint="default" w:ascii="Times New Roman" w:hAnsi="Times New Roman" w:eastAsia="SimSun" w:cs="Times New Roman"/>
          <w:sz w:val="24"/>
          <w:szCs w:val="24"/>
        </w:rPr>
      </w:pPr>
    </w:p>
    <w:p w14:paraId="7F041BDA">
      <w:pPr>
        <w:jc w:val="both"/>
        <w:rPr>
          <w:rFonts w:hint="default" w:ascii="Times New Roman" w:hAnsi="Times New Roman" w:eastAsia="SimSun" w:cs="Times New Roman"/>
          <w:sz w:val="24"/>
          <w:szCs w:val="24"/>
        </w:rPr>
      </w:pPr>
    </w:p>
    <w:tbl>
      <w:tblPr>
        <w:tblStyle w:val="12"/>
        <w:tblW w:w="10200" w:type="dxa"/>
        <w:jc w:val="center"/>
        <w:tblLayout w:type="fixed"/>
        <w:tblCellMar>
          <w:top w:w="0" w:type="dxa"/>
          <w:left w:w="108" w:type="dxa"/>
          <w:bottom w:w="0" w:type="dxa"/>
          <w:right w:w="108" w:type="dxa"/>
        </w:tblCellMar>
      </w:tblPr>
      <w:tblGrid>
        <w:gridCol w:w="3400"/>
        <w:gridCol w:w="3400"/>
        <w:gridCol w:w="3400"/>
      </w:tblGrid>
      <w:tr w14:paraId="4FF966CE">
        <w:tblPrEx>
          <w:tblCellMar>
            <w:top w:w="0" w:type="dxa"/>
            <w:left w:w="108" w:type="dxa"/>
            <w:bottom w:w="0" w:type="dxa"/>
            <w:right w:w="108" w:type="dxa"/>
          </w:tblCellMar>
        </w:tblPrEx>
        <w:trPr>
          <w:trHeight w:val="303" w:hRule="atLeast"/>
          <w:jc w:val="center"/>
        </w:trPr>
        <w:tc>
          <w:tcPr>
            <w:tcW w:w="3400" w:type="dxa"/>
            <w:tcBorders>
              <w:top w:val="single" w:color="808080" w:sz="6" w:space="0"/>
              <w:left w:val="single" w:color="808080" w:sz="6" w:space="0"/>
              <w:bottom w:val="single" w:color="808080" w:sz="6" w:space="0"/>
              <w:right w:val="single" w:color="808080" w:sz="6" w:space="0"/>
            </w:tcBorders>
            <w:shd w:val="clear" w:color="auto" w:fill="D9EAF7"/>
          </w:tcPr>
          <w:p w14:paraId="48CEC026">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Step</w:t>
            </w:r>
          </w:p>
        </w:tc>
        <w:tc>
          <w:tcPr>
            <w:tcW w:w="3400" w:type="dxa"/>
            <w:tcBorders>
              <w:top w:val="single" w:color="808080" w:sz="6" w:space="0"/>
              <w:left w:val="single" w:color="808080" w:sz="6" w:space="0"/>
              <w:bottom w:val="single" w:color="808080" w:sz="6" w:space="0"/>
              <w:right w:val="single" w:color="808080" w:sz="6" w:space="0"/>
            </w:tcBorders>
            <w:shd w:val="clear" w:color="auto" w:fill="D9EAF7"/>
          </w:tcPr>
          <w:p w14:paraId="0459E5BB">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Action Performed</w:t>
            </w:r>
          </w:p>
        </w:tc>
        <w:tc>
          <w:tcPr>
            <w:tcW w:w="3400" w:type="dxa"/>
            <w:tcBorders>
              <w:top w:val="single" w:color="808080" w:sz="6" w:space="0"/>
              <w:left w:val="single" w:color="808080" w:sz="6" w:space="0"/>
              <w:bottom w:val="single" w:color="808080" w:sz="6" w:space="0"/>
              <w:right w:val="single" w:color="808080" w:sz="6" w:space="0"/>
            </w:tcBorders>
            <w:shd w:val="clear" w:color="auto" w:fill="D9EAF7"/>
          </w:tcPr>
          <w:p w14:paraId="4CABA119">
            <w:pPr>
              <w:spacing w:before="0" w:after="0" w:line="240" w:lineRule="auto"/>
              <w:jc w:val="both"/>
              <w:rPr>
                <w:rFonts w:hint="default" w:ascii="Times New Roman" w:hAnsi="Times New Roman" w:cs="Times New Roman"/>
                <w:sz w:val="24"/>
                <w:szCs w:val="24"/>
              </w:rPr>
            </w:pPr>
            <w:r>
              <w:rPr>
                <w:rFonts w:hint="default" w:ascii="Times New Roman" w:hAnsi="Times New Roman" w:cs="Times New Roman"/>
                <w:b/>
                <w:sz w:val="24"/>
                <w:szCs w:val="24"/>
              </w:rPr>
              <w:t>Output</w:t>
            </w:r>
          </w:p>
        </w:tc>
      </w:tr>
      <w:tr w14:paraId="086175E7">
        <w:tblPrEx>
          <w:tblCellMar>
            <w:top w:w="0" w:type="dxa"/>
            <w:left w:w="108" w:type="dxa"/>
            <w:bottom w:w="0" w:type="dxa"/>
            <w:right w:w="108" w:type="dxa"/>
          </w:tblCellMar>
        </w:tblPrEx>
        <w:trPr>
          <w:trHeight w:val="594" w:hRule="atLeast"/>
          <w:jc w:val="center"/>
        </w:trPr>
        <w:tc>
          <w:tcPr>
            <w:tcW w:w="3400" w:type="dxa"/>
            <w:tcBorders>
              <w:top w:val="single" w:color="808080" w:sz="6" w:space="0"/>
              <w:left w:val="single" w:color="808080" w:sz="6" w:space="0"/>
              <w:bottom w:val="single" w:color="808080" w:sz="6" w:space="0"/>
              <w:right w:val="single" w:color="808080" w:sz="6" w:space="0"/>
            </w:tcBorders>
            <w:vAlign w:val="center"/>
          </w:tcPr>
          <w:p w14:paraId="0BC413E3">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1</w:t>
            </w:r>
          </w:p>
        </w:tc>
        <w:tc>
          <w:tcPr>
            <w:tcW w:w="3400" w:type="dxa"/>
            <w:tcBorders>
              <w:top w:val="single" w:color="808080" w:sz="6" w:space="0"/>
              <w:left w:val="single" w:color="808080" w:sz="6" w:space="0"/>
              <w:bottom w:val="single" w:color="808080" w:sz="6" w:space="0"/>
              <w:right w:val="single" w:color="808080" w:sz="6" w:space="0"/>
            </w:tcBorders>
            <w:vAlign w:val="center"/>
          </w:tcPr>
          <w:p w14:paraId="2910008D">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Identify the policy control area.</w:t>
            </w:r>
          </w:p>
        </w:tc>
        <w:tc>
          <w:tcPr>
            <w:tcW w:w="3400" w:type="dxa"/>
            <w:tcBorders>
              <w:top w:val="single" w:color="808080" w:sz="6" w:space="0"/>
              <w:left w:val="single" w:color="808080" w:sz="6" w:space="0"/>
              <w:bottom w:val="single" w:color="808080" w:sz="6" w:space="0"/>
              <w:right w:val="single" w:color="808080" w:sz="6" w:space="0"/>
            </w:tcBorders>
            <w:vAlign w:val="center"/>
          </w:tcPr>
          <w:p w14:paraId="1D39807C">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Control-area list</w:t>
            </w:r>
          </w:p>
        </w:tc>
      </w:tr>
      <w:tr w14:paraId="57BAB152">
        <w:tblPrEx>
          <w:tblCellMar>
            <w:top w:w="0" w:type="dxa"/>
            <w:left w:w="108" w:type="dxa"/>
            <w:bottom w:w="0" w:type="dxa"/>
            <w:right w:w="108" w:type="dxa"/>
          </w:tblCellMar>
        </w:tblPrEx>
        <w:trPr>
          <w:trHeight w:val="884" w:hRule="atLeast"/>
          <w:jc w:val="center"/>
        </w:trPr>
        <w:tc>
          <w:tcPr>
            <w:tcW w:w="3400" w:type="dxa"/>
            <w:tcBorders>
              <w:top w:val="single" w:color="808080" w:sz="6" w:space="0"/>
              <w:left w:val="single" w:color="808080" w:sz="6" w:space="0"/>
              <w:bottom w:val="single" w:color="808080" w:sz="6" w:space="0"/>
              <w:right w:val="single" w:color="808080" w:sz="6" w:space="0"/>
            </w:tcBorders>
            <w:vAlign w:val="center"/>
          </w:tcPr>
          <w:p w14:paraId="650C4603">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2</w:t>
            </w:r>
          </w:p>
        </w:tc>
        <w:tc>
          <w:tcPr>
            <w:tcW w:w="3400" w:type="dxa"/>
            <w:tcBorders>
              <w:top w:val="single" w:color="808080" w:sz="6" w:space="0"/>
              <w:left w:val="single" w:color="808080" w:sz="6" w:space="0"/>
              <w:bottom w:val="single" w:color="808080" w:sz="6" w:space="0"/>
              <w:right w:val="single" w:color="808080" w:sz="6" w:space="0"/>
            </w:tcBorders>
            <w:vAlign w:val="center"/>
          </w:tcPr>
          <w:p w14:paraId="0B51E73F">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Read the requirement and identify what is missing or unclear.</w:t>
            </w:r>
          </w:p>
        </w:tc>
        <w:tc>
          <w:tcPr>
            <w:tcW w:w="3400" w:type="dxa"/>
            <w:tcBorders>
              <w:top w:val="single" w:color="808080" w:sz="6" w:space="0"/>
              <w:left w:val="single" w:color="808080" w:sz="6" w:space="0"/>
              <w:bottom w:val="single" w:color="808080" w:sz="6" w:space="0"/>
              <w:right w:val="single" w:color="808080" w:sz="6" w:space="0"/>
            </w:tcBorders>
            <w:vAlign w:val="center"/>
          </w:tcPr>
          <w:p w14:paraId="6347CE79">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Observation</w:t>
            </w:r>
          </w:p>
        </w:tc>
      </w:tr>
      <w:tr w14:paraId="2C6F6A72">
        <w:tblPrEx>
          <w:tblCellMar>
            <w:top w:w="0" w:type="dxa"/>
            <w:left w:w="108" w:type="dxa"/>
            <w:bottom w:w="0" w:type="dxa"/>
            <w:right w:w="108" w:type="dxa"/>
          </w:tblCellMar>
        </w:tblPrEx>
        <w:trPr>
          <w:trHeight w:val="884" w:hRule="atLeast"/>
          <w:jc w:val="center"/>
        </w:trPr>
        <w:tc>
          <w:tcPr>
            <w:tcW w:w="3400" w:type="dxa"/>
            <w:tcBorders>
              <w:top w:val="single" w:color="808080" w:sz="6" w:space="0"/>
              <w:left w:val="single" w:color="808080" w:sz="6" w:space="0"/>
              <w:bottom w:val="single" w:color="808080" w:sz="6" w:space="0"/>
              <w:right w:val="single" w:color="808080" w:sz="6" w:space="0"/>
            </w:tcBorders>
            <w:vAlign w:val="center"/>
          </w:tcPr>
          <w:p w14:paraId="20843AE2">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3</w:t>
            </w:r>
          </w:p>
        </w:tc>
        <w:tc>
          <w:tcPr>
            <w:tcW w:w="3400" w:type="dxa"/>
            <w:tcBorders>
              <w:top w:val="single" w:color="808080" w:sz="6" w:space="0"/>
              <w:left w:val="single" w:color="808080" w:sz="6" w:space="0"/>
              <w:bottom w:val="single" w:color="808080" w:sz="6" w:space="0"/>
              <w:right w:val="single" w:color="808080" w:sz="6" w:space="0"/>
            </w:tcBorders>
            <w:vAlign w:val="center"/>
          </w:tcPr>
          <w:p w14:paraId="71ED853E">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Convert the observation into a specific verification action.</w:t>
            </w:r>
          </w:p>
        </w:tc>
        <w:tc>
          <w:tcPr>
            <w:tcW w:w="3400" w:type="dxa"/>
            <w:tcBorders>
              <w:top w:val="single" w:color="808080" w:sz="6" w:space="0"/>
              <w:left w:val="single" w:color="808080" w:sz="6" w:space="0"/>
              <w:bottom w:val="single" w:color="808080" w:sz="6" w:space="0"/>
              <w:right w:val="single" w:color="808080" w:sz="6" w:space="0"/>
            </w:tcBorders>
            <w:vAlign w:val="center"/>
          </w:tcPr>
          <w:p w14:paraId="67BA9990">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Action-oriented checklist</w:t>
            </w:r>
          </w:p>
        </w:tc>
      </w:tr>
      <w:tr w14:paraId="6C582B5C">
        <w:tblPrEx>
          <w:tblCellMar>
            <w:top w:w="0" w:type="dxa"/>
            <w:left w:w="108" w:type="dxa"/>
            <w:bottom w:w="0" w:type="dxa"/>
            <w:right w:w="108" w:type="dxa"/>
          </w:tblCellMar>
        </w:tblPrEx>
        <w:trPr>
          <w:trHeight w:val="594" w:hRule="atLeast"/>
          <w:jc w:val="center"/>
        </w:trPr>
        <w:tc>
          <w:tcPr>
            <w:tcW w:w="3400" w:type="dxa"/>
            <w:tcBorders>
              <w:top w:val="single" w:color="808080" w:sz="6" w:space="0"/>
              <w:left w:val="single" w:color="808080" w:sz="6" w:space="0"/>
              <w:bottom w:val="single" w:color="808080" w:sz="6" w:space="0"/>
              <w:right w:val="single" w:color="808080" w:sz="6" w:space="0"/>
            </w:tcBorders>
            <w:vAlign w:val="center"/>
          </w:tcPr>
          <w:p w14:paraId="15C2D82B">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4</w:t>
            </w:r>
          </w:p>
        </w:tc>
        <w:tc>
          <w:tcPr>
            <w:tcW w:w="3400" w:type="dxa"/>
            <w:tcBorders>
              <w:top w:val="single" w:color="808080" w:sz="6" w:space="0"/>
              <w:left w:val="single" w:color="808080" w:sz="6" w:space="0"/>
              <w:bottom w:val="single" w:color="808080" w:sz="6" w:space="0"/>
              <w:right w:val="single" w:color="808080" w:sz="6" w:space="0"/>
            </w:tcBorders>
            <w:vAlign w:val="center"/>
          </w:tcPr>
          <w:p w14:paraId="41387D41">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Assess likelihood and impact.</w:t>
            </w:r>
          </w:p>
        </w:tc>
        <w:tc>
          <w:tcPr>
            <w:tcW w:w="3400" w:type="dxa"/>
            <w:tcBorders>
              <w:top w:val="single" w:color="808080" w:sz="6" w:space="0"/>
              <w:left w:val="single" w:color="808080" w:sz="6" w:space="0"/>
              <w:bottom w:val="single" w:color="808080" w:sz="6" w:space="0"/>
              <w:right w:val="single" w:color="808080" w:sz="6" w:space="0"/>
            </w:tcBorders>
            <w:vAlign w:val="center"/>
          </w:tcPr>
          <w:p w14:paraId="1669678C">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Risk rating</w:t>
            </w:r>
          </w:p>
        </w:tc>
      </w:tr>
      <w:tr w14:paraId="3B606C37">
        <w:tblPrEx>
          <w:tblCellMar>
            <w:top w:w="0" w:type="dxa"/>
            <w:left w:w="108" w:type="dxa"/>
            <w:bottom w:w="0" w:type="dxa"/>
            <w:right w:w="108" w:type="dxa"/>
          </w:tblCellMar>
        </w:tblPrEx>
        <w:trPr>
          <w:trHeight w:val="594" w:hRule="atLeast"/>
          <w:jc w:val="center"/>
        </w:trPr>
        <w:tc>
          <w:tcPr>
            <w:tcW w:w="3400" w:type="dxa"/>
            <w:tcBorders>
              <w:top w:val="single" w:color="808080" w:sz="6" w:space="0"/>
              <w:left w:val="single" w:color="808080" w:sz="6" w:space="0"/>
              <w:bottom w:val="single" w:color="808080" w:sz="6" w:space="0"/>
              <w:right w:val="single" w:color="808080" w:sz="6" w:space="0"/>
            </w:tcBorders>
            <w:vAlign w:val="center"/>
          </w:tcPr>
          <w:p w14:paraId="6C54A7DC">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5</w:t>
            </w:r>
          </w:p>
        </w:tc>
        <w:tc>
          <w:tcPr>
            <w:tcW w:w="3400" w:type="dxa"/>
            <w:tcBorders>
              <w:top w:val="single" w:color="808080" w:sz="6" w:space="0"/>
              <w:left w:val="single" w:color="808080" w:sz="6" w:space="0"/>
              <w:bottom w:val="single" w:color="808080" w:sz="6" w:space="0"/>
              <w:right w:val="single" w:color="808080" w:sz="6" w:space="0"/>
            </w:tcBorders>
            <w:vAlign w:val="center"/>
          </w:tcPr>
          <w:p w14:paraId="188C8867">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Recommend a control improvement.</w:t>
            </w:r>
          </w:p>
        </w:tc>
        <w:tc>
          <w:tcPr>
            <w:tcW w:w="3400" w:type="dxa"/>
            <w:tcBorders>
              <w:top w:val="single" w:color="808080" w:sz="6" w:space="0"/>
              <w:left w:val="single" w:color="808080" w:sz="6" w:space="0"/>
              <w:bottom w:val="single" w:color="808080" w:sz="6" w:space="0"/>
              <w:right w:val="single" w:color="808080" w:sz="6" w:space="0"/>
            </w:tcBorders>
            <w:vAlign w:val="center"/>
          </w:tcPr>
          <w:p w14:paraId="26865770">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Recommendation</w:t>
            </w:r>
          </w:p>
        </w:tc>
      </w:tr>
      <w:tr w14:paraId="63D1CF1B">
        <w:tblPrEx>
          <w:tblCellMar>
            <w:top w:w="0" w:type="dxa"/>
            <w:left w:w="108" w:type="dxa"/>
            <w:bottom w:w="0" w:type="dxa"/>
            <w:right w:w="108" w:type="dxa"/>
          </w:tblCellMar>
        </w:tblPrEx>
        <w:trPr>
          <w:trHeight w:val="884" w:hRule="atLeast"/>
          <w:jc w:val="center"/>
        </w:trPr>
        <w:tc>
          <w:tcPr>
            <w:tcW w:w="3400" w:type="dxa"/>
            <w:tcBorders>
              <w:top w:val="single" w:color="808080" w:sz="6" w:space="0"/>
              <w:left w:val="single" w:color="808080" w:sz="6" w:space="0"/>
              <w:bottom w:val="single" w:color="808080" w:sz="6" w:space="0"/>
              <w:right w:val="single" w:color="808080" w:sz="6" w:space="0"/>
            </w:tcBorders>
            <w:vAlign w:val="center"/>
          </w:tcPr>
          <w:p w14:paraId="3F62146F">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6</w:t>
            </w:r>
          </w:p>
        </w:tc>
        <w:tc>
          <w:tcPr>
            <w:tcW w:w="3400" w:type="dxa"/>
            <w:tcBorders>
              <w:top w:val="single" w:color="808080" w:sz="6" w:space="0"/>
              <w:left w:val="single" w:color="808080" w:sz="6" w:space="0"/>
              <w:bottom w:val="single" w:color="808080" w:sz="6" w:space="0"/>
              <w:right w:val="single" w:color="808080" w:sz="6" w:space="0"/>
            </w:tcBorders>
            <w:vAlign w:val="center"/>
          </w:tcPr>
          <w:p w14:paraId="6257A4E9">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Test the recommendation against a hypothetical scenario.</w:t>
            </w:r>
          </w:p>
        </w:tc>
        <w:tc>
          <w:tcPr>
            <w:tcW w:w="3400" w:type="dxa"/>
            <w:tcBorders>
              <w:top w:val="single" w:color="808080" w:sz="6" w:space="0"/>
              <w:left w:val="single" w:color="808080" w:sz="6" w:space="0"/>
              <w:bottom w:val="single" w:color="808080" w:sz="6" w:space="0"/>
              <w:right w:val="single" w:color="808080" w:sz="6" w:space="0"/>
            </w:tcBorders>
            <w:vAlign w:val="center"/>
          </w:tcPr>
          <w:p w14:paraId="5753261C">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Validation result</w:t>
            </w:r>
          </w:p>
        </w:tc>
      </w:tr>
      <w:tr w14:paraId="3A178BB3">
        <w:tblPrEx>
          <w:tblCellMar>
            <w:top w:w="0" w:type="dxa"/>
            <w:left w:w="108" w:type="dxa"/>
            <w:bottom w:w="0" w:type="dxa"/>
            <w:right w:w="108" w:type="dxa"/>
          </w:tblCellMar>
        </w:tblPrEx>
        <w:trPr>
          <w:trHeight w:val="607" w:hRule="atLeast"/>
          <w:jc w:val="center"/>
        </w:trPr>
        <w:tc>
          <w:tcPr>
            <w:tcW w:w="3400" w:type="dxa"/>
            <w:tcBorders>
              <w:top w:val="single" w:color="808080" w:sz="6" w:space="0"/>
              <w:left w:val="single" w:color="808080" w:sz="6" w:space="0"/>
              <w:bottom w:val="single" w:color="808080" w:sz="6" w:space="0"/>
              <w:right w:val="single" w:color="808080" w:sz="6" w:space="0"/>
            </w:tcBorders>
            <w:vAlign w:val="center"/>
          </w:tcPr>
          <w:p w14:paraId="6ED65FE4">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7</w:t>
            </w:r>
          </w:p>
        </w:tc>
        <w:tc>
          <w:tcPr>
            <w:tcW w:w="3400" w:type="dxa"/>
            <w:tcBorders>
              <w:top w:val="single" w:color="808080" w:sz="6" w:space="0"/>
              <w:left w:val="single" w:color="808080" w:sz="6" w:space="0"/>
              <w:bottom w:val="single" w:color="808080" w:sz="6" w:space="0"/>
              <w:right w:val="single" w:color="808080" w:sz="6" w:space="0"/>
            </w:tcBorders>
            <w:vAlign w:val="center"/>
          </w:tcPr>
          <w:p w14:paraId="62B55B4C">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Assign priority and implementation timing.</w:t>
            </w:r>
          </w:p>
        </w:tc>
        <w:tc>
          <w:tcPr>
            <w:tcW w:w="3400" w:type="dxa"/>
            <w:tcBorders>
              <w:top w:val="single" w:color="808080" w:sz="6" w:space="0"/>
              <w:left w:val="single" w:color="808080" w:sz="6" w:space="0"/>
              <w:bottom w:val="single" w:color="808080" w:sz="6" w:space="0"/>
              <w:right w:val="single" w:color="808080" w:sz="6" w:space="0"/>
            </w:tcBorders>
            <w:vAlign w:val="center"/>
          </w:tcPr>
          <w:p w14:paraId="110ED979">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Roadmap</w:t>
            </w:r>
          </w:p>
        </w:tc>
      </w:tr>
    </w:tbl>
    <w:p w14:paraId="3EBE2B33">
      <w:pPr>
        <w:jc w:val="both"/>
        <w:rPr>
          <w:rFonts w:hint="default" w:ascii="Times New Roman" w:hAnsi="Times New Roman" w:cs="Times New Roman"/>
          <w:sz w:val="28"/>
          <w:szCs w:val="28"/>
        </w:rPr>
      </w:pPr>
    </w:p>
    <w:p w14:paraId="5A6620C0">
      <w:pPr>
        <w:pStyle w:val="3"/>
        <w:ind w:left="0" w:firstLine="0"/>
        <w:jc w:val="both"/>
        <w:rPr>
          <w:rFonts w:hint="default" w:ascii="Times New Roman" w:hAnsi="Times New Roman" w:cs="Times New Roman"/>
          <w:sz w:val="28"/>
          <w:szCs w:val="28"/>
        </w:rPr>
      </w:pPr>
      <w:r>
        <w:rPr>
          <w:rFonts w:hint="default" w:ascii="Times New Roman" w:hAnsi="Times New Roman" w:cs="Times New Roman"/>
          <w:sz w:val="28"/>
          <w:szCs w:val="28"/>
        </w:rPr>
        <w:t>4.5 Mapping Review Areas to the Report</w:t>
      </w:r>
    </w:p>
    <w:tbl>
      <w:tblPr>
        <w:tblStyle w:val="12"/>
        <w:tblW w:w="9792" w:type="dxa"/>
        <w:jc w:val="center"/>
        <w:tblLayout w:type="fixed"/>
        <w:tblCellMar>
          <w:top w:w="0" w:type="dxa"/>
          <w:left w:w="108" w:type="dxa"/>
          <w:bottom w:w="0" w:type="dxa"/>
          <w:right w:w="108" w:type="dxa"/>
        </w:tblCellMar>
      </w:tblPr>
      <w:tblGrid>
        <w:gridCol w:w="3264"/>
        <w:gridCol w:w="3264"/>
        <w:gridCol w:w="3264"/>
      </w:tblGrid>
      <w:tr w14:paraId="703266DB">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shd w:val="clear" w:color="auto" w:fill="D9EAF7"/>
          </w:tcPr>
          <w:p w14:paraId="4FA336C4">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Review Area</w:t>
            </w:r>
          </w:p>
        </w:tc>
        <w:tc>
          <w:tcPr>
            <w:tcW w:w="3264" w:type="dxa"/>
            <w:tcBorders>
              <w:top w:val="single" w:color="808080" w:sz="6" w:space="0"/>
              <w:left w:val="single" w:color="808080" w:sz="6" w:space="0"/>
              <w:bottom w:val="single" w:color="808080" w:sz="6" w:space="0"/>
              <w:right w:val="single" w:color="808080" w:sz="6" w:space="0"/>
            </w:tcBorders>
            <w:shd w:val="clear" w:color="auto" w:fill="D9EAF7"/>
          </w:tcPr>
          <w:p w14:paraId="5E28CF85">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Report Section</w:t>
            </w:r>
          </w:p>
        </w:tc>
        <w:tc>
          <w:tcPr>
            <w:tcW w:w="3264" w:type="dxa"/>
            <w:tcBorders>
              <w:top w:val="single" w:color="808080" w:sz="6" w:space="0"/>
              <w:left w:val="single" w:color="808080" w:sz="6" w:space="0"/>
              <w:bottom w:val="single" w:color="808080" w:sz="6" w:space="0"/>
              <w:right w:val="single" w:color="808080" w:sz="6" w:space="0"/>
            </w:tcBorders>
            <w:shd w:val="clear" w:color="auto" w:fill="D9EAF7"/>
          </w:tcPr>
          <w:p w14:paraId="60F2C7C6">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b/>
                <w:sz w:val="24"/>
                <w:szCs w:val="24"/>
              </w:rPr>
              <w:t>Validation Method</w:t>
            </w:r>
          </w:p>
        </w:tc>
      </w:tr>
      <w:tr w14:paraId="2FE3ACAD">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20BF09F8">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Access Control</w:t>
            </w:r>
          </w:p>
        </w:tc>
        <w:tc>
          <w:tcPr>
            <w:tcW w:w="3264" w:type="dxa"/>
            <w:tcBorders>
              <w:top w:val="single" w:color="808080" w:sz="6" w:space="0"/>
              <w:left w:val="single" w:color="808080" w:sz="6" w:space="0"/>
              <w:bottom w:val="single" w:color="808080" w:sz="6" w:space="0"/>
              <w:right w:val="single" w:color="808080" w:sz="6" w:space="0"/>
            </w:tcBorders>
            <w:vAlign w:val="center"/>
          </w:tcPr>
          <w:p w14:paraId="4AA08228">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Sections 6, 7, 10</w:t>
            </w:r>
          </w:p>
        </w:tc>
        <w:tc>
          <w:tcPr>
            <w:tcW w:w="3264" w:type="dxa"/>
            <w:tcBorders>
              <w:top w:val="single" w:color="808080" w:sz="6" w:space="0"/>
              <w:left w:val="single" w:color="808080" w:sz="6" w:space="0"/>
              <w:bottom w:val="single" w:color="808080" w:sz="6" w:space="0"/>
              <w:right w:val="single" w:color="808080" w:sz="6" w:space="0"/>
            </w:tcBorders>
            <w:vAlign w:val="center"/>
          </w:tcPr>
          <w:p w14:paraId="78E63FCE">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Access-review checklist and unauthorized-access scenario</w:t>
            </w:r>
          </w:p>
        </w:tc>
      </w:tr>
      <w:tr w14:paraId="0BE50DA0">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60AE74A6">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Authentication/MFA</w:t>
            </w:r>
          </w:p>
        </w:tc>
        <w:tc>
          <w:tcPr>
            <w:tcW w:w="3264" w:type="dxa"/>
            <w:tcBorders>
              <w:top w:val="single" w:color="808080" w:sz="6" w:space="0"/>
              <w:left w:val="single" w:color="808080" w:sz="6" w:space="0"/>
              <w:bottom w:val="single" w:color="808080" w:sz="6" w:space="0"/>
              <w:right w:val="single" w:color="808080" w:sz="6" w:space="0"/>
            </w:tcBorders>
            <w:vAlign w:val="center"/>
          </w:tcPr>
          <w:p w14:paraId="6C994FF1">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Sections 6, 7, 10</w:t>
            </w:r>
          </w:p>
        </w:tc>
        <w:tc>
          <w:tcPr>
            <w:tcW w:w="3264" w:type="dxa"/>
            <w:tcBorders>
              <w:top w:val="single" w:color="808080" w:sz="6" w:space="0"/>
              <w:left w:val="single" w:color="808080" w:sz="6" w:space="0"/>
              <w:bottom w:val="single" w:color="808080" w:sz="6" w:space="0"/>
              <w:right w:val="single" w:color="808080" w:sz="6" w:space="0"/>
            </w:tcBorders>
            <w:vAlign w:val="center"/>
          </w:tcPr>
          <w:p w14:paraId="39A0F200">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MFA requirement verification</w:t>
            </w:r>
          </w:p>
        </w:tc>
      </w:tr>
      <w:tr w14:paraId="0ABD8326">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5CB2F112">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Data Protection</w:t>
            </w:r>
          </w:p>
        </w:tc>
        <w:tc>
          <w:tcPr>
            <w:tcW w:w="3264" w:type="dxa"/>
            <w:tcBorders>
              <w:top w:val="single" w:color="808080" w:sz="6" w:space="0"/>
              <w:left w:val="single" w:color="808080" w:sz="6" w:space="0"/>
              <w:bottom w:val="single" w:color="808080" w:sz="6" w:space="0"/>
              <w:right w:val="single" w:color="808080" w:sz="6" w:space="0"/>
            </w:tcBorders>
            <w:vAlign w:val="center"/>
          </w:tcPr>
          <w:p w14:paraId="71FD7F1D">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Sections 6, 7, 10</w:t>
            </w:r>
          </w:p>
        </w:tc>
        <w:tc>
          <w:tcPr>
            <w:tcW w:w="3264" w:type="dxa"/>
            <w:tcBorders>
              <w:top w:val="single" w:color="808080" w:sz="6" w:space="0"/>
              <w:left w:val="single" w:color="808080" w:sz="6" w:space="0"/>
              <w:bottom w:val="single" w:color="808080" w:sz="6" w:space="0"/>
              <w:right w:val="single" w:color="808080" w:sz="6" w:space="0"/>
            </w:tcBorders>
            <w:vAlign w:val="center"/>
          </w:tcPr>
          <w:p w14:paraId="1831A293">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Data-classification and sharing scenario</w:t>
            </w:r>
          </w:p>
        </w:tc>
      </w:tr>
      <w:tr w14:paraId="6C98FBBB">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311460F9">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Endpoint/Patching</w:t>
            </w:r>
          </w:p>
        </w:tc>
        <w:tc>
          <w:tcPr>
            <w:tcW w:w="3264" w:type="dxa"/>
            <w:tcBorders>
              <w:top w:val="single" w:color="808080" w:sz="6" w:space="0"/>
              <w:left w:val="single" w:color="808080" w:sz="6" w:space="0"/>
              <w:bottom w:val="single" w:color="808080" w:sz="6" w:space="0"/>
              <w:right w:val="single" w:color="808080" w:sz="6" w:space="0"/>
            </w:tcBorders>
            <w:vAlign w:val="center"/>
          </w:tcPr>
          <w:p w14:paraId="435F4582">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Sections 6, 7, 10</w:t>
            </w:r>
          </w:p>
        </w:tc>
        <w:tc>
          <w:tcPr>
            <w:tcW w:w="3264" w:type="dxa"/>
            <w:tcBorders>
              <w:top w:val="single" w:color="808080" w:sz="6" w:space="0"/>
              <w:left w:val="single" w:color="808080" w:sz="6" w:space="0"/>
              <w:bottom w:val="single" w:color="808080" w:sz="6" w:space="0"/>
              <w:right w:val="single" w:color="808080" w:sz="6" w:space="0"/>
            </w:tcBorders>
            <w:vAlign w:val="center"/>
          </w:tcPr>
          <w:p w14:paraId="0C6329E4">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Vulnerability/patch scenario</w:t>
            </w:r>
          </w:p>
        </w:tc>
      </w:tr>
      <w:tr w14:paraId="469482D5">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265BB9F8">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Incident Response</w:t>
            </w:r>
          </w:p>
        </w:tc>
        <w:tc>
          <w:tcPr>
            <w:tcW w:w="3264" w:type="dxa"/>
            <w:tcBorders>
              <w:top w:val="single" w:color="808080" w:sz="6" w:space="0"/>
              <w:left w:val="single" w:color="808080" w:sz="6" w:space="0"/>
              <w:bottom w:val="single" w:color="808080" w:sz="6" w:space="0"/>
              <w:right w:val="single" w:color="808080" w:sz="6" w:space="0"/>
            </w:tcBorders>
            <w:vAlign w:val="center"/>
          </w:tcPr>
          <w:p w14:paraId="39395A90">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Sections 6, 7, 10</w:t>
            </w:r>
          </w:p>
        </w:tc>
        <w:tc>
          <w:tcPr>
            <w:tcW w:w="3264" w:type="dxa"/>
            <w:tcBorders>
              <w:top w:val="single" w:color="808080" w:sz="6" w:space="0"/>
              <w:left w:val="single" w:color="808080" w:sz="6" w:space="0"/>
              <w:bottom w:val="single" w:color="808080" w:sz="6" w:space="0"/>
              <w:right w:val="single" w:color="808080" w:sz="6" w:space="0"/>
            </w:tcBorders>
            <w:vAlign w:val="center"/>
          </w:tcPr>
          <w:p w14:paraId="3BAE4FBE">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Ransomware/phishing scenario</w:t>
            </w:r>
          </w:p>
        </w:tc>
      </w:tr>
      <w:tr w14:paraId="2F775D15">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587AAEC8">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Backup/Recovery</w:t>
            </w:r>
          </w:p>
        </w:tc>
        <w:tc>
          <w:tcPr>
            <w:tcW w:w="3264" w:type="dxa"/>
            <w:tcBorders>
              <w:top w:val="single" w:color="808080" w:sz="6" w:space="0"/>
              <w:left w:val="single" w:color="808080" w:sz="6" w:space="0"/>
              <w:bottom w:val="single" w:color="808080" w:sz="6" w:space="0"/>
              <w:right w:val="single" w:color="808080" w:sz="6" w:space="0"/>
            </w:tcBorders>
            <w:vAlign w:val="center"/>
          </w:tcPr>
          <w:p w14:paraId="13BEA9E8">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Sections 6, 7, 10</w:t>
            </w:r>
          </w:p>
        </w:tc>
        <w:tc>
          <w:tcPr>
            <w:tcW w:w="3264" w:type="dxa"/>
            <w:tcBorders>
              <w:top w:val="single" w:color="808080" w:sz="6" w:space="0"/>
              <w:left w:val="single" w:color="808080" w:sz="6" w:space="0"/>
              <w:bottom w:val="single" w:color="808080" w:sz="6" w:space="0"/>
              <w:right w:val="single" w:color="808080" w:sz="6" w:space="0"/>
            </w:tcBorders>
            <w:vAlign w:val="center"/>
          </w:tcPr>
          <w:p w14:paraId="070159FD">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Backup-restore validation scenario</w:t>
            </w:r>
          </w:p>
        </w:tc>
      </w:tr>
      <w:tr w14:paraId="5BC15BCF">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09939019">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Security Awareness</w:t>
            </w:r>
          </w:p>
        </w:tc>
        <w:tc>
          <w:tcPr>
            <w:tcW w:w="3264" w:type="dxa"/>
            <w:tcBorders>
              <w:top w:val="single" w:color="808080" w:sz="6" w:space="0"/>
              <w:left w:val="single" w:color="808080" w:sz="6" w:space="0"/>
              <w:bottom w:val="single" w:color="808080" w:sz="6" w:space="0"/>
              <w:right w:val="single" w:color="808080" w:sz="6" w:space="0"/>
            </w:tcBorders>
            <w:vAlign w:val="center"/>
          </w:tcPr>
          <w:p w14:paraId="45CB5673">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Sections 6, 7, 10</w:t>
            </w:r>
          </w:p>
        </w:tc>
        <w:tc>
          <w:tcPr>
            <w:tcW w:w="3264" w:type="dxa"/>
            <w:tcBorders>
              <w:top w:val="single" w:color="808080" w:sz="6" w:space="0"/>
              <w:left w:val="single" w:color="808080" w:sz="6" w:space="0"/>
              <w:bottom w:val="single" w:color="808080" w:sz="6" w:space="0"/>
              <w:right w:val="single" w:color="808080" w:sz="6" w:space="0"/>
            </w:tcBorders>
            <w:vAlign w:val="center"/>
          </w:tcPr>
          <w:p w14:paraId="0B551021">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Phishing-awareness scenario</w:t>
            </w:r>
          </w:p>
        </w:tc>
      </w:tr>
      <w:tr w14:paraId="4CACA191">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66582DE2">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Third Parties</w:t>
            </w:r>
          </w:p>
        </w:tc>
        <w:tc>
          <w:tcPr>
            <w:tcW w:w="3264" w:type="dxa"/>
            <w:tcBorders>
              <w:top w:val="single" w:color="808080" w:sz="6" w:space="0"/>
              <w:left w:val="single" w:color="808080" w:sz="6" w:space="0"/>
              <w:bottom w:val="single" w:color="808080" w:sz="6" w:space="0"/>
              <w:right w:val="single" w:color="808080" w:sz="6" w:space="0"/>
            </w:tcBorders>
            <w:vAlign w:val="center"/>
          </w:tcPr>
          <w:p w14:paraId="2FE2CF2F">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Sections 6, 7, 10</w:t>
            </w:r>
          </w:p>
        </w:tc>
        <w:tc>
          <w:tcPr>
            <w:tcW w:w="3264" w:type="dxa"/>
            <w:tcBorders>
              <w:top w:val="single" w:color="808080" w:sz="6" w:space="0"/>
              <w:left w:val="single" w:color="808080" w:sz="6" w:space="0"/>
              <w:bottom w:val="single" w:color="808080" w:sz="6" w:space="0"/>
              <w:right w:val="single" w:color="808080" w:sz="6" w:space="0"/>
            </w:tcBorders>
            <w:vAlign w:val="center"/>
          </w:tcPr>
          <w:p w14:paraId="6DA2679F">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Vendor-access scenario</w:t>
            </w:r>
          </w:p>
        </w:tc>
      </w:tr>
      <w:tr w14:paraId="3366ED90">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7428A6A6">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Governance</w:t>
            </w:r>
          </w:p>
        </w:tc>
        <w:tc>
          <w:tcPr>
            <w:tcW w:w="3264" w:type="dxa"/>
            <w:tcBorders>
              <w:top w:val="single" w:color="808080" w:sz="6" w:space="0"/>
              <w:left w:val="single" w:color="808080" w:sz="6" w:space="0"/>
              <w:bottom w:val="single" w:color="808080" w:sz="6" w:space="0"/>
              <w:right w:val="single" w:color="808080" w:sz="6" w:space="0"/>
            </w:tcBorders>
            <w:vAlign w:val="center"/>
          </w:tcPr>
          <w:p w14:paraId="35361F8C">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Sections 6, 7, 10</w:t>
            </w:r>
          </w:p>
        </w:tc>
        <w:tc>
          <w:tcPr>
            <w:tcW w:w="3264" w:type="dxa"/>
            <w:tcBorders>
              <w:top w:val="single" w:color="808080" w:sz="6" w:space="0"/>
              <w:left w:val="single" w:color="808080" w:sz="6" w:space="0"/>
              <w:bottom w:val="single" w:color="808080" w:sz="6" w:space="0"/>
              <w:right w:val="single" w:color="808080" w:sz="6" w:space="0"/>
            </w:tcBorders>
            <w:vAlign w:val="center"/>
          </w:tcPr>
          <w:p w14:paraId="3A5AF67D">
            <w:pPr>
              <w:spacing w:before="0" w:after="0" w:line="240" w:lineRule="auto"/>
              <w:jc w:val="center"/>
              <w:rPr>
                <w:rFonts w:hint="default" w:ascii="Times New Roman" w:hAnsi="Times New Roman" w:cs="Times New Roman"/>
                <w:sz w:val="24"/>
                <w:szCs w:val="24"/>
              </w:rPr>
            </w:pPr>
            <w:r>
              <w:rPr>
                <w:rFonts w:hint="default" w:ascii="Times New Roman" w:hAnsi="Times New Roman" w:cs="Times New Roman"/>
                <w:sz w:val="24"/>
                <w:szCs w:val="24"/>
              </w:rPr>
              <w:t>Policy ownership/review-cycle check</w:t>
            </w:r>
          </w:p>
        </w:tc>
      </w:tr>
    </w:tbl>
    <w:p w14:paraId="7684F42C">
      <w:pPr>
        <w:pStyle w:val="2"/>
        <w:keepNext w:val="0"/>
        <w:keepLines w:val="0"/>
        <w:widowControl/>
        <w:suppressLineNumbers w:val="0"/>
        <w:ind w:left="0" w:firstLine="0"/>
        <w:jc w:val="both"/>
        <w:rPr>
          <w:rFonts w:ascii="Times New Roman" w:hAnsi="Times New Roman" w:cs="Times New Roman"/>
        </w:rPr>
      </w:pPr>
      <w:r>
        <w:rPr>
          <w:rFonts w:ascii="Times New Roman" w:hAnsi="Times New Roman" w:cs="Times New Roman"/>
        </w:rPr>
        <w:t>5. ORGANIZATION AND SECURITY POLICY BACKGROUND</w:t>
      </w:r>
    </w:p>
    <w:p w14:paraId="12CE0BD0">
      <w:pPr>
        <w:pStyle w:val="3"/>
        <w:keepNext w:val="0"/>
        <w:keepLines w:val="0"/>
        <w:widowControl/>
        <w:suppressLineNumbers w:val="0"/>
        <w:ind w:left="0" w:firstLine="0"/>
        <w:jc w:val="both"/>
        <w:rPr>
          <w:rFonts w:ascii="Times New Roman" w:hAnsi="Times New Roman" w:cs="Times New Roman"/>
          <w:sz w:val="24"/>
          <w:szCs w:val="24"/>
        </w:rPr>
      </w:pPr>
      <w:r>
        <w:rPr>
          <w:rFonts w:ascii="Times New Roman" w:hAnsi="Times New Roman" w:cs="Times New Roman"/>
          <w:sz w:val="24"/>
          <w:szCs w:val="24"/>
        </w:rPr>
        <w:t>5.1 Hypothetical Organization</w:t>
      </w:r>
    </w:p>
    <w:p w14:paraId="1B0CD92F">
      <w:pPr>
        <w:pStyle w:val="31"/>
        <w:keepNext w:val="0"/>
        <w:keepLines w:val="0"/>
        <w:widowControl/>
        <w:suppressLineNumbers w:val="0"/>
        <w:jc w:val="both"/>
        <w:rPr>
          <w:rFonts w:ascii="Times New Roman" w:hAnsi="Times New Roman" w:cs="Times New Roman"/>
          <w:sz w:val="24"/>
          <w:szCs w:val="24"/>
        </w:rPr>
      </w:pPr>
      <w:r>
        <w:rPr>
          <w:rFonts w:cs="Times New Roman"/>
          <w:sz w:val="24"/>
          <w:szCs w:val="24"/>
        </w:rPr>
        <w:t>For this review, the organization is assumed to be a medium-sized company with approximately 150 employees. It uses cloud services, employee laptops, email, web applications, internal networking, and third-party service providers. Some employees also work remotely.</w:t>
      </w:r>
    </w:p>
    <w:p w14:paraId="67B4A219">
      <w:pPr>
        <w:pStyle w:val="3"/>
        <w:keepNext w:val="0"/>
        <w:keepLines w:val="0"/>
        <w:widowControl/>
        <w:suppressLineNumbers w:val="0"/>
        <w:ind w:left="0" w:firstLine="0"/>
        <w:jc w:val="both"/>
        <w:rPr>
          <w:rFonts w:ascii="Times New Roman" w:hAnsi="Times New Roman" w:cs="Times New Roman"/>
          <w:sz w:val="24"/>
          <w:szCs w:val="24"/>
        </w:rPr>
      </w:pPr>
      <w:r>
        <w:rPr>
          <w:rFonts w:ascii="Times New Roman" w:hAnsi="Times New Roman" w:cs="Times New Roman"/>
          <w:sz w:val="24"/>
          <w:szCs w:val="24"/>
        </w:rPr>
        <w:t>5.2 Assumed Existing Policy</w:t>
      </w:r>
    </w:p>
    <w:p w14:paraId="711A66AB">
      <w:pPr>
        <w:pStyle w:val="31"/>
        <w:keepNext w:val="0"/>
        <w:keepLines w:val="0"/>
        <w:widowControl/>
        <w:suppressLineNumbers w:val="0"/>
        <w:jc w:val="both"/>
        <w:rPr>
          <w:rFonts w:ascii="Times New Roman" w:hAnsi="Times New Roman" w:cs="Times New Roman"/>
          <w:sz w:val="24"/>
          <w:szCs w:val="24"/>
        </w:rPr>
      </w:pPr>
      <w:r>
        <w:rPr>
          <w:rFonts w:cs="Times New Roman"/>
          <w:sz w:val="24"/>
          <w:szCs w:val="24"/>
        </w:rPr>
        <w:t>The assumed policy contains general requirements to protect company information, use authorized systems, maintain passwords securely, and report suspicious activity. However, several requirements do not specify exact actions, responsible personnel, deadlines, evidence requirements, or review frequency.</w:t>
      </w:r>
    </w:p>
    <w:p w14:paraId="40E8ED6D">
      <w:pPr>
        <w:pStyle w:val="3"/>
        <w:keepNext w:val="0"/>
        <w:keepLines w:val="0"/>
        <w:widowControl/>
        <w:suppressLineNumbers w:val="0"/>
        <w:ind w:left="0" w:firstLine="0"/>
        <w:jc w:val="both"/>
        <w:rPr>
          <w:rFonts w:ascii="Times New Roman" w:hAnsi="Times New Roman" w:cs="Times New Roman"/>
          <w:sz w:val="24"/>
          <w:szCs w:val="24"/>
        </w:rPr>
      </w:pPr>
      <w:r>
        <w:rPr>
          <w:rFonts w:ascii="Times New Roman" w:hAnsi="Times New Roman" w:cs="Times New Roman"/>
          <w:sz w:val="24"/>
          <w:szCs w:val="24"/>
        </w:rPr>
        <w:t>5.3 Policy Review Criteria</w:t>
      </w:r>
    </w:p>
    <w:p w14:paraId="1677D568">
      <w:pPr>
        <w:pStyle w:val="31"/>
        <w:keepNext w:val="0"/>
        <w:keepLines w:val="0"/>
        <w:widowControl/>
        <w:suppressLineNumbers w:val="0"/>
        <w:jc w:val="both"/>
        <w:rPr>
          <w:rFonts w:ascii="Times New Roman" w:hAnsi="Times New Roman" w:cs="Times New Roman"/>
          <w:sz w:val="24"/>
          <w:szCs w:val="24"/>
        </w:rPr>
      </w:pPr>
      <w:r>
        <w:rPr>
          <w:rFonts w:cs="Times New Roman"/>
          <w:sz w:val="24"/>
          <w:szCs w:val="24"/>
        </w:rPr>
        <w:t>The policy was reviewed using the following criteria to determine whether its requirements were clear, practical, measurable, and suitable for ongoing security monitoring.</w:t>
      </w:r>
    </w:p>
    <w:p w14:paraId="74A207FB">
      <w:pPr>
        <w:pStyle w:val="31"/>
        <w:keepNext w:val="0"/>
        <w:keepLines w:val="0"/>
        <w:widowControl/>
        <w:suppressLineNumbers w:val="0"/>
        <w:jc w:val="both"/>
        <w:rPr>
          <w:rFonts w:ascii="Times New Roman" w:hAnsi="Times New Roman" w:cs="Times New Roman"/>
          <w:sz w:val="24"/>
          <w:szCs w:val="24"/>
        </w:rPr>
      </w:pPr>
    </w:p>
    <w:tbl>
      <w:tblPr>
        <w:tblStyle w:val="12"/>
        <w:tblW w:w="10008" w:type="dxa"/>
        <w:tblInd w:w="0" w:type="dxa"/>
        <w:tblLayout w:type="fixed"/>
        <w:tblCellMar>
          <w:top w:w="0" w:type="dxa"/>
          <w:left w:w="108" w:type="dxa"/>
          <w:bottom w:w="0" w:type="dxa"/>
          <w:right w:w="108" w:type="dxa"/>
        </w:tblCellMar>
      </w:tblPr>
      <w:tblGrid>
        <w:gridCol w:w="5004"/>
        <w:gridCol w:w="5004"/>
      </w:tblGrid>
      <w:tr w14:paraId="7557B477">
        <w:tblPrEx>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shd w:val="clear" w:color="auto" w:fill="B8CCE4"/>
          </w:tcPr>
          <w:p w14:paraId="463FCFD0">
            <w:pPr>
              <w:pStyle w:val="31"/>
              <w:keepNext w:val="0"/>
              <w:keepLines w:val="0"/>
              <w:widowControl/>
              <w:suppressLineNumbers w:val="0"/>
              <w:spacing w:before="100" w:after="0"/>
              <w:jc w:val="center"/>
              <w:rPr>
                <w:rFonts w:ascii="Times New Roman" w:hAnsi="Times New Roman" w:cs="Times New Roman"/>
                <w:b/>
                <w:bCs/>
                <w:position w:val="0"/>
                <w:sz w:val="24"/>
                <w:szCs w:val="24"/>
                <w:vertAlign w:val="baseline"/>
              </w:rPr>
            </w:pPr>
            <w:r>
              <w:rPr>
                <w:rFonts w:eastAsia="SimSun" w:cs="Times New Roman"/>
                <w:b/>
                <w:bCs/>
                <w:sz w:val="24"/>
                <w:szCs w:val="24"/>
              </w:rPr>
              <w:t>Criterion</w:t>
            </w:r>
          </w:p>
        </w:tc>
        <w:tc>
          <w:tcPr>
            <w:tcW w:w="5004" w:type="dxa"/>
            <w:tcBorders>
              <w:top w:val="single" w:color="000000" w:sz="4" w:space="0"/>
              <w:left w:val="single" w:color="000000" w:sz="4" w:space="0"/>
              <w:bottom w:val="single" w:color="000000" w:sz="4" w:space="0"/>
              <w:right w:val="single" w:color="000000" w:sz="4" w:space="0"/>
            </w:tcBorders>
            <w:shd w:val="clear" w:color="auto" w:fill="B8CCE4"/>
          </w:tcPr>
          <w:p w14:paraId="01FCF017">
            <w:pPr>
              <w:pStyle w:val="31"/>
              <w:keepNext w:val="0"/>
              <w:keepLines w:val="0"/>
              <w:widowControl/>
              <w:suppressLineNumbers w:val="0"/>
              <w:spacing w:before="100" w:after="0"/>
              <w:jc w:val="center"/>
              <w:rPr>
                <w:rFonts w:ascii="Times New Roman" w:hAnsi="Times New Roman" w:cs="Times New Roman"/>
                <w:b/>
                <w:bCs/>
                <w:position w:val="0"/>
                <w:sz w:val="24"/>
                <w:szCs w:val="24"/>
                <w:vertAlign w:val="baseline"/>
              </w:rPr>
            </w:pPr>
            <w:r>
              <w:rPr>
                <w:rFonts w:eastAsia="SimSun" w:cs="Times New Roman"/>
                <w:b/>
                <w:bCs/>
                <w:sz w:val="24"/>
                <w:szCs w:val="24"/>
              </w:rPr>
              <w:t>Question Used During Review</w:t>
            </w:r>
          </w:p>
        </w:tc>
      </w:tr>
      <w:tr w14:paraId="48CB94F5">
        <w:tblPrEx>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14:paraId="10E2FB1C">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Specificity</w:t>
            </w:r>
          </w:p>
        </w:tc>
        <w:tc>
          <w:tcPr>
            <w:tcW w:w="5004" w:type="dxa"/>
            <w:tcBorders>
              <w:top w:val="single" w:color="000000" w:sz="4" w:space="0"/>
              <w:left w:val="single" w:color="000000" w:sz="4" w:space="0"/>
              <w:bottom w:val="single" w:color="000000" w:sz="4" w:space="0"/>
              <w:right w:val="single" w:color="000000" w:sz="4" w:space="0"/>
            </w:tcBorders>
          </w:tcPr>
          <w:p w14:paraId="6CA34C97">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Does the policy clearly state what must be done?</w:t>
            </w:r>
          </w:p>
        </w:tc>
      </w:tr>
      <w:tr w14:paraId="6ED21D40">
        <w:tblPrEx>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14:paraId="54E46123">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Responsibility</w:t>
            </w:r>
          </w:p>
        </w:tc>
        <w:tc>
          <w:tcPr>
            <w:tcW w:w="5004" w:type="dxa"/>
            <w:tcBorders>
              <w:top w:val="single" w:color="000000" w:sz="4" w:space="0"/>
              <w:left w:val="single" w:color="000000" w:sz="4" w:space="0"/>
              <w:bottom w:val="single" w:color="000000" w:sz="4" w:space="0"/>
              <w:right w:val="single" w:color="000000" w:sz="4" w:space="0"/>
            </w:tcBorders>
          </w:tcPr>
          <w:p w14:paraId="679A5E9F">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Does it identify who is responsible for implementing or monitoring the requirement?</w:t>
            </w:r>
          </w:p>
        </w:tc>
      </w:tr>
      <w:tr w14:paraId="2DE606E4">
        <w:tblPrEx>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14:paraId="0E585060">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Frequency/Timeline</w:t>
            </w:r>
          </w:p>
        </w:tc>
        <w:tc>
          <w:tcPr>
            <w:tcW w:w="5004" w:type="dxa"/>
            <w:tcBorders>
              <w:top w:val="single" w:color="000000" w:sz="4" w:space="0"/>
              <w:left w:val="single" w:color="000000" w:sz="4" w:space="0"/>
              <w:bottom w:val="single" w:color="000000" w:sz="4" w:space="0"/>
              <w:right w:val="single" w:color="000000" w:sz="4" w:space="0"/>
            </w:tcBorders>
          </w:tcPr>
          <w:p w14:paraId="45319DA4">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Does it define when or how often the action should occur?</w:t>
            </w:r>
          </w:p>
        </w:tc>
      </w:tr>
      <w:tr w14:paraId="4A20434B">
        <w:tblPrEx>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14:paraId="2CEA16A6">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Evidence</w:t>
            </w:r>
          </w:p>
        </w:tc>
        <w:tc>
          <w:tcPr>
            <w:tcW w:w="5004" w:type="dxa"/>
            <w:tcBorders>
              <w:top w:val="single" w:color="000000" w:sz="4" w:space="0"/>
              <w:left w:val="single" w:color="000000" w:sz="4" w:space="0"/>
              <w:bottom w:val="single" w:color="000000" w:sz="4" w:space="0"/>
              <w:right w:val="single" w:color="000000" w:sz="4" w:space="0"/>
            </w:tcBorders>
          </w:tcPr>
          <w:p w14:paraId="7B630359">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Can compliance be demonstrated using records, reports, logs, or other system evidence?</w:t>
            </w:r>
          </w:p>
        </w:tc>
      </w:tr>
      <w:tr w14:paraId="3136DE41">
        <w:tblPrEx>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14:paraId="0BFED16B">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Exception Handling</w:t>
            </w:r>
          </w:p>
        </w:tc>
        <w:tc>
          <w:tcPr>
            <w:tcW w:w="5004" w:type="dxa"/>
            <w:tcBorders>
              <w:top w:val="single" w:color="000000" w:sz="4" w:space="0"/>
              <w:left w:val="single" w:color="000000" w:sz="4" w:space="0"/>
              <w:bottom w:val="single" w:color="000000" w:sz="4" w:space="0"/>
              <w:right w:val="single" w:color="000000" w:sz="4" w:space="0"/>
            </w:tcBorders>
          </w:tcPr>
          <w:p w14:paraId="7462CDB2">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Does it explain how exceptions are requested, approved, documented, and reviewed?</w:t>
            </w:r>
          </w:p>
        </w:tc>
      </w:tr>
      <w:tr w14:paraId="39221351">
        <w:tblPrEx>
          <w:tblCellMar>
            <w:top w:w="0" w:type="dxa"/>
            <w:left w:w="108" w:type="dxa"/>
            <w:bottom w:w="0" w:type="dxa"/>
            <w:right w:w="108" w:type="dxa"/>
          </w:tblCellMar>
        </w:tblPrEx>
        <w:tc>
          <w:tcPr>
            <w:tcW w:w="5004" w:type="dxa"/>
            <w:tcBorders>
              <w:top w:val="single" w:color="000000" w:sz="4" w:space="0"/>
              <w:left w:val="single" w:color="000000" w:sz="4" w:space="0"/>
              <w:bottom w:val="single" w:color="000000" w:sz="4" w:space="0"/>
              <w:right w:val="single" w:color="000000" w:sz="4" w:space="0"/>
            </w:tcBorders>
          </w:tcPr>
          <w:p w14:paraId="159DB9FA">
            <w:pPr>
              <w:pStyle w:val="31"/>
              <w:keepNext w:val="0"/>
              <w:keepLines w:val="0"/>
              <w:widowControl/>
              <w:suppressLineNumbers w:val="0"/>
              <w:spacing w:before="100" w:after="0"/>
              <w:jc w:val="center"/>
              <w:rPr>
                <w:rFonts w:ascii="Times New Roman" w:hAnsi="Times New Roman" w:eastAsia="SimSun" w:cs="Times New Roman"/>
                <w:sz w:val="24"/>
                <w:szCs w:val="24"/>
              </w:rPr>
            </w:pPr>
            <w:r>
              <w:rPr>
                <w:rFonts w:eastAsia="SimSun" w:cs="Times New Roman"/>
                <w:sz w:val="24"/>
                <w:szCs w:val="24"/>
              </w:rPr>
              <w:t>Review</w:t>
            </w:r>
          </w:p>
        </w:tc>
        <w:tc>
          <w:tcPr>
            <w:tcW w:w="5004" w:type="dxa"/>
            <w:tcBorders>
              <w:top w:val="single" w:color="000000" w:sz="4" w:space="0"/>
              <w:left w:val="single" w:color="000000" w:sz="4" w:space="0"/>
              <w:bottom w:val="single" w:color="000000" w:sz="4" w:space="0"/>
              <w:right w:val="single" w:color="000000" w:sz="4" w:space="0"/>
            </w:tcBorders>
          </w:tcPr>
          <w:p w14:paraId="7534AB49">
            <w:pPr>
              <w:pStyle w:val="31"/>
              <w:keepNext w:val="0"/>
              <w:keepLines w:val="0"/>
              <w:widowControl/>
              <w:suppressLineNumbers w:val="0"/>
              <w:spacing w:before="100" w:after="0"/>
              <w:jc w:val="center"/>
              <w:rPr>
                <w:rFonts w:ascii="Times New Roman" w:hAnsi="Times New Roman" w:cs="Times New Roman"/>
                <w:position w:val="0"/>
                <w:sz w:val="24"/>
                <w:szCs w:val="24"/>
                <w:vertAlign w:val="baseline"/>
              </w:rPr>
            </w:pPr>
            <w:r>
              <w:rPr>
                <w:rFonts w:eastAsia="SimSun" w:cs="Times New Roman"/>
                <w:sz w:val="24"/>
                <w:szCs w:val="24"/>
              </w:rPr>
              <w:t>Does it define when the policy or control should be reassessed and updated?</w:t>
            </w:r>
          </w:p>
        </w:tc>
      </w:tr>
    </w:tbl>
    <w:p w14:paraId="0C2AF94C">
      <w:pPr>
        <w:pStyle w:val="2"/>
        <w:numPr>
          <w:ilvl w:val="0"/>
          <w:numId w:val="11"/>
        </w:numPr>
        <w:jc w:val="both"/>
        <w:rPr>
          <w:rFonts w:ascii="Times New Roman" w:hAnsi="Times New Roman" w:cs="Times New Roman"/>
        </w:rPr>
      </w:pPr>
      <w:r>
        <w:rPr>
          <w:rFonts w:ascii="Times New Roman" w:hAnsi="Times New Roman" w:cs="Times New Roman"/>
        </w:rPr>
        <w:t>SECURITY POLICY REVIEW</w:t>
      </w:r>
    </w:p>
    <w:p w14:paraId="2693A293">
      <w:pPr>
        <w:numPr>
          <w:ilvl w:val="0"/>
          <w:numId w:val="0"/>
        </w:numPr>
        <w:ind w:left="0" w:firstLine="0"/>
        <w:jc w:val="both"/>
        <w:rPr>
          <w:rFonts w:ascii="Times New Roman" w:hAnsi="Times New Roman" w:eastAsia="SimSun" w:cs="Times New Roman"/>
          <w:sz w:val="28"/>
          <w:szCs w:val="28"/>
        </w:rPr>
      </w:pPr>
      <w:r>
        <w:rPr>
          <w:rFonts w:ascii="Times New Roman" w:hAnsi="Times New Roman" w:eastAsia="SimSun" w:cs="Times New Roman"/>
          <w:sz w:val="24"/>
          <w:szCs w:val="24"/>
        </w:rPr>
        <w:t>The following table presents the major gaps identified in the assumed security policy and the recommended improvement actions. The priorities are based on the potential impact of each weakness on confidentiality, integrity, availability and overall organizational security.</w:t>
      </w:r>
    </w:p>
    <w:tbl>
      <w:tblPr>
        <w:tblStyle w:val="12"/>
        <w:tblW w:w="10320" w:type="dxa"/>
        <w:jc w:val="center"/>
        <w:tblLayout w:type="fixed"/>
        <w:tblCellMar>
          <w:top w:w="0" w:type="dxa"/>
          <w:left w:w="108" w:type="dxa"/>
          <w:bottom w:w="0" w:type="dxa"/>
          <w:right w:w="108" w:type="dxa"/>
        </w:tblCellMar>
      </w:tblPr>
      <w:tblGrid>
        <w:gridCol w:w="2580"/>
        <w:gridCol w:w="2580"/>
        <w:gridCol w:w="2580"/>
        <w:gridCol w:w="2580"/>
      </w:tblGrid>
      <w:tr w14:paraId="37E3CA2B">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shd w:val="clear" w:color="auto" w:fill="95B3D7"/>
          </w:tcPr>
          <w:p w14:paraId="5E2D0266">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Policy Area</w:t>
            </w:r>
          </w:p>
        </w:tc>
        <w:tc>
          <w:tcPr>
            <w:tcW w:w="2580" w:type="dxa"/>
            <w:tcBorders>
              <w:top w:val="single" w:color="808080" w:sz="6" w:space="0"/>
              <w:left w:val="single" w:color="808080" w:sz="6" w:space="0"/>
              <w:bottom w:val="single" w:color="808080" w:sz="6" w:space="0"/>
              <w:right w:val="single" w:color="808080" w:sz="6" w:space="0"/>
            </w:tcBorders>
            <w:shd w:val="clear" w:color="auto" w:fill="95B3D7"/>
          </w:tcPr>
          <w:p w14:paraId="24D75561">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Current Observation</w:t>
            </w:r>
          </w:p>
        </w:tc>
        <w:tc>
          <w:tcPr>
            <w:tcW w:w="2580" w:type="dxa"/>
            <w:tcBorders>
              <w:top w:val="single" w:color="808080" w:sz="6" w:space="0"/>
              <w:left w:val="single" w:color="808080" w:sz="6" w:space="0"/>
              <w:bottom w:val="single" w:color="808080" w:sz="6" w:space="0"/>
              <w:right w:val="single" w:color="808080" w:sz="6" w:space="0"/>
            </w:tcBorders>
            <w:shd w:val="clear" w:color="auto" w:fill="95B3D7"/>
          </w:tcPr>
          <w:p w14:paraId="2DB2D44D">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Specific Improvement Action</w:t>
            </w:r>
          </w:p>
        </w:tc>
        <w:tc>
          <w:tcPr>
            <w:tcW w:w="2580" w:type="dxa"/>
            <w:tcBorders>
              <w:top w:val="single" w:color="808080" w:sz="6" w:space="0"/>
              <w:left w:val="single" w:color="808080" w:sz="6" w:space="0"/>
              <w:bottom w:val="single" w:color="808080" w:sz="6" w:space="0"/>
              <w:right w:val="single" w:color="808080" w:sz="6" w:space="0"/>
            </w:tcBorders>
            <w:shd w:val="clear" w:color="auto" w:fill="95B3D7"/>
          </w:tcPr>
          <w:p w14:paraId="16BFBB9E">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Priority</w:t>
            </w:r>
          </w:p>
        </w:tc>
      </w:tr>
      <w:tr w14:paraId="42B602C1">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430C600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Access Control</w:t>
            </w:r>
          </w:p>
        </w:tc>
        <w:tc>
          <w:tcPr>
            <w:tcW w:w="2580" w:type="dxa"/>
            <w:tcBorders>
              <w:top w:val="single" w:color="808080" w:sz="6" w:space="0"/>
              <w:left w:val="single" w:color="808080" w:sz="6" w:space="0"/>
              <w:bottom w:val="single" w:color="808080" w:sz="6" w:space="0"/>
              <w:right w:val="single" w:color="808080" w:sz="6" w:space="0"/>
            </w:tcBorders>
            <w:vAlign w:val="center"/>
          </w:tcPr>
          <w:p w14:paraId="0947629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Approval and periodic access review are unclear.</w:t>
            </w:r>
          </w:p>
        </w:tc>
        <w:tc>
          <w:tcPr>
            <w:tcW w:w="2580" w:type="dxa"/>
            <w:tcBorders>
              <w:top w:val="single" w:color="808080" w:sz="6" w:space="0"/>
              <w:left w:val="single" w:color="808080" w:sz="6" w:space="0"/>
              <w:bottom w:val="single" w:color="808080" w:sz="6" w:space="0"/>
              <w:right w:val="single" w:color="808080" w:sz="6" w:space="0"/>
            </w:tcBorders>
            <w:vAlign w:val="center"/>
          </w:tcPr>
          <w:p w14:paraId="5A5C406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Define joiner-mover-leaver workflow; obtain owner approval; review sensitive access quarterly; record evidence.</w:t>
            </w:r>
          </w:p>
        </w:tc>
        <w:tc>
          <w:tcPr>
            <w:tcW w:w="2580" w:type="dxa"/>
            <w:tcBorders>
              <w:top w:val="single" w:color="808080" w:sz="6" w:space="0"/>
              <w:left w:val="single" w:color="808080" w:sz="6" w:space="0"/>
              <w:bottom w:val="single" w:color="808080" w:sz="6" w:space="0"/>
              <w:right w:val="single" w:color="808080" w:sz="6" w:space="0"/>
            </w:tcBorders>
            <w:vAlign w:val="center"/>
          </w:tcPr>
          <w:p w14:paraId="39CFB0A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r>
      <w:tr w14:paraId="27927A47">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1448553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Authentication/MFA</w:t>
            </w:r>
          </w:p>
        </w:tc>
        <w:tc>
          <w:tcPr>
            <w:tcW w:w="2580" w:type="dxa"/>
            <w:tcBorders>
              <w:top w:val="single" w:color="808080" w:sz="6" w:space="0"/>
              <w:left w:val="single" w:color="808080" w:sz="6" w:space="0"/>
              <w:bottom w:val="single" w:color="808080" w:sz="6" w:space="0"/>
              <w:right w:val="single" w:color="808080" w:sz="6" w:space="0"/>
            </w:tcBorders>
            <w:vAlign w:val="center"/>
          </w:tcPr>
          <w:p w14:paraId="4D8E69C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MFA is not clearly mandatory for all high-risk services.</w:t>
            </w:r>
          </w:p>
        </w:tc>
        <w:tc>
          <w:tcPr>
            <w:tcW w:w="2580" w:type="dxa"/>
            <w:tcBorders>
              <w:top w:val="single" w:color="808080" w:sz="6" w:space="0"/>
              <w:left w:val="single" w:color="808080" w:sz="6" w:space="0"/>
              <w:bottom w:val="single" w:color="808080" w:sz="6" w:space="0"/>
              <w:right w:val="single" w:color="808080" w:sz="6" w:space="0"/>
            </w:tcBorders>
            <w:vAlign w:val="center"/>
          </w:tcPr>
          <w:p w14:paraId="42AC912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Require MFA for email, cloud services, VPN and administrator accounts; verify coverage quarterly.</w:t>
            </w:r>
          </w:p>
        </w:tc>
        <w:tc>
          <w:tcPr>
            <w:tcW w:w="2580" w:type="dxa"/>
            <w:tcBorders>
              <w:top w:val="single" w:color="808080" w:sz="6" w:space="0"/>
              <w:left w:val="single" w:color="808080" w:sz="6" w:space="0"/>
              <w:bottom w:val="single" w:color="808080" w:sz="6" w:space="0"/>
              <w:right w:val="single" w:color="808080" w:sz="6" w:space="0"/>
            </w:tcBorders>
            <w:vAlign w:val="center"/>
          </w:tcPr>
          <w:p w14:paraId="64F14F3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Critical</w:t>
            </w:r>
          </w:p>
        </w:tc>
      </w:tr>
      <w:tr w14:paraId="7CE83223">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5F26168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Passwords</w:t>
            </w:r>
          </w:p>
        </w:tc>
        <w:tc>
          <w:tcPr>
            <w:tcW w:w="2580" w:type="dxa"/>
            <w:tcBorders>
              <w:top w:val="single" w:color="808080" w:sz="6" w:space="0"/>
              <w:left w:val="single" w:color="808080" w:sz="6" w:space="0"/>
              <w:bottom w:val="single" w:color="808080" w:sz="6" w:space="0"/>
              <w:right w:val="single" w:color="808080" w:sz="6" w:space="0"/>
            </w:tcBorders>
            <w:vAlign w:val="center"/>
          </w:tcPr>
          <w:p w14:paraId="163F488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Password requirements are broad.</w:t>
            </w:r>
          </w:p>
        </w:tc>
        <w:tc>
          <w:tcPr>
            <w:tcW w:w="2580" w:type="dxa"/>
            <w:tcBorders>
              <w:top w:val="single" w:color="808080" w:sz="6" w:space="0"/>
              <w:left w:val="single" w:color="808080" w:sz="6" w:space="0"/>
              <w:bottom w:val="single" w:color="808080" w:sz="6" w:space="0"/>
              <w:right w:val="single" w:color="808080" w:sz="6" w:space="0"/>
            </w:tcBorders>
            <w:vAlign w:val="center"/>
          </w:tcPr>
          <w:p w14:paraId="3B34FAF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Define approved authentication practices, secure recovery and prohibition of password sharing.</w:t>
            </w:r>
          </w:p>
        </w:tc>
        <w:tc>
          <w:tcPr>
            <w:tcW w:w="2580" w:type="dxa"/>
            <w:tcBorders>
              <w:top w:val="single" w:color="808080" w:sz="6" w:space="0"/>
              <w:left w:val="single" w:color="808080" w:sz="6" w:space="0"/>
              <w:bottom w:val="single" w:color="808080" w:sz="6" w:space="0"/>
              <w:right w:val="single" w:color="808080" w:sz="6" w:space="0"/>
            </w:tcBorders>
            <w:vAlign w:val="center"/>
          </w:tcPr>
          <w:p w14:paraId="1DDEF67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r>
      <w:tr w14:paraId="3D24A20B">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0E562B5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Data Protection</w:t>
            </w:r>
          </w:p>
        </w:tc>
        <w:tc>
          <w:tcPr>
            <w:tcW w:w="2580" w:type="dxa"/>
            <w:tcBorders>
              <w:top w:val="single" w:color="808080" w:sz="6" w:space="0"/>
              <w:left w:val="single" w:color="808080" w:sz="6" w:space="0"/>
              <w:bottom w:val="single" w:color="808080" w:sz="6" w:space="0"/>
              <w:right w:val="single" w:color="808080" w:sz="6" w:space="0"/>
            </w:tcBorders>
            <w:vAlign w:val="center"/>
          </w:tcPr>
          <w:p w14:paraId="7137577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Classification and handling rules are incomplete.</w:t>
            </w:r>
          </w:p>
        </w:tc>
        <w:tc>
          <w:tcPr>
            <w:tcW w:w="2580" w:type="dxa"/>
            <w:tcBorders>
              <w:top w:val="single" w:color="808080" w:sz="6" w:space="0"/>
              <w:left w:val="single" w:color="808080" w:sz="6" w:space="0"/>
              <w:bottom w:val="single" w:color="808080" w:sz="6" w:space="0"/>
              <w:right w:val="single" w:color="808080" w:sz="6" w:space="0"/>
            </w:tcBorders>
            <w:vAlign w:val="center"/>
          </w:tcPr>
          <w:p w14:paraId="47D132C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Classify data and define storage, sharing, transmission and disposal actions for each level.</w:t>
            </w:r>
          </w:p>
        </w:tc>
        <w:tc>
          <w:tcPr>
            <w:tcW w:w="2580" w:type="dxa"/>
            <w:tcBorders>
              <w:top w:val="single" w:color="808080" w:sz="6" w:space="0"/>
              <w:left w:val="single" w:color="808080" w:sz="6" w:space="0"/>
              <w:bottom w:val="single" w:color="808080" w:sz="6" w:space="0"/>
              <w:right w:val="single" w:color="808080" w:sz="6" w:space="0"/>
            </w:tcBorders>
            <w:vAlign w:val="center"/>
          </w:tcPr>
          <w:p w14:paraId="74E5C8D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r>
      <w:tr w14:paraId="7563D25A">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504B1F0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Endpoint Security</w:t>
            </w:r>
          </w:p>
        </w:tc>
        <w:tc>
          <w:tcPr>
            <w:tcW w:w="2580" w:type="dxa"/>
            <w:tcBorders>
              <w:top w:val="single" w:color="808080" w:sz="6" w:space="0"/>
              <w:left w:val="single" w:color="808080" w:sz="6" w:space="0"/>
              <w:bottom w:val="single" w:color="808080" w:sz="6" w:space="0"/>
              <w:right w:val="single" w:color="808080" w:sz="6" w:space="0"/>
            </w:tcBorders>
            <w:vAlign w:val="center"/>
          </w:tcPr>
          <w:p w14:paraId="31AF919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Patching and endpoint protection requirements lack measurable deadlines.</w:t>
            </w:r>
          </w:p>
        </w:tc>
        <w:tc>
          <w:tcPr>
            <w:tcW w:w="2580" w:type="dxa"/>
            <w:tcBorders>
              <w:top w:val="single" w:color="808080" w:sz="6" w:space="0"/>
              <w:left w:val="single" w:color="808080" w:sz="6" w:space="0"/>
              <w:bottom w:val="single" w:color="808080" w:sz="6" w:space="0"/>
              <w:right w:val="single" w:color="808080" w:sz="6" w:space="0"/>
            </w:tcBorders>
            <w:vAlign w:val="center"/>
          </w:tcPr>
          <w:p w14:paraId="3FFB2E8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Maintain device inventory, define patch SLAs and verify endpoint protection coverage.</w:t>
            </w:r>
          </w:p>
        </w:tc>
        <w:tc>
          <w:tcPr>
            <w:tcW w:w="2580" w:type="dxa"/>
            <w:tcBorders>
              <w:top w:val="single" w:color="808080" w:sz="6" w:space="0"/>
              <w:left w:val="single" w:color="808080" w:sz="6" w:space="0"/>
              <w:bottom w:val="single" w:color="808080" w:sz="6" w:space="0"/>
              <w:right w:val="single" w:color="808080" w:sz="6" w:space="0"/>
            </w:tcBorders>
            <w:vAlign w:val="center"/>
          </w:tcPr>
          <w:p w14:paraId="1CE63EA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r>
      <w:tr w14:paraId="4609B317">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21F0794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Incident Response</w:t>
            </w:r>
          </w:p>
        </w:tc>
        <w:tc>
          <w:tcPr>
            <w:tcW w:w="2580" w:type="dxa"/>
            <w:tcBorders>
              <w:top w:val="single" w:color="808080" w:sz="6" w:space="0"/>
              <w:left w:val="single" w:color="808080" w:sz="6" w:space="0"/>
              <w:bottom w:val="single" w:color="808080" w:sz="6" w:space="0"/>
              <w:right w:val="single" w:color="808080" w:sz="6" w:space="0"/>
            </w:tcBorders>
            <w:vAlign w:val="center"/>
          </w:tcPr>
          <w:p w14:paraId="0685D13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Reporting exists but escalation responsibilities/timelines are unclear.</w:t>
            </w:r>
          </w:p>
        </w:tc>
        <w:tc>
          <w:tcPr>
            <w:tcW w:w="2580" w:type="dxa"/>
            <w:tcBorders>
              <w:top w:val="single" w:color="808080" w:sz="6" w:space="0"/>
              <w:left w:val="single" w:color="808080" w:sz="6" w:space="0"/>
              <w:bottom w:val="single" w:color="808080" w:sz="6" w:space="0"/>
              <w:right w:val="single" w:color="808080" w:sz="6" w:space="0"/>
            </w:tcBorders>
            <w:vAlign w:val="center"/>
          </w:tcPr>
          <w:p w14:paraId="3F5B143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Define reporting channel, severity thresholds, escalation contacts and response records.</w:t>
            </w:r>
          </w:p>
        </w:tc>
        <w:tc>
          <w:tcPr>
            <w:tcW w:w="2580" w:type="dxa"/>
            <w:tcBorders>
              <w:top w:val="single" w:color="808080" w:sz="6" w:space="0"/>
              <w:left w:val="single" w:color="808080" w:sz="6" w:space="0"/>
              <w:bottom w:val="single" w:color="808080" w:sz="6" w:space="0"/>
              <w:right w:val="single" w:color="808080" w:sz="6" w:space="0"/>
            </w:tcBorders>
            <w:vAlign w:val="center"/>
          </w:tcPr>
          <w:p w14:paraId="3F68231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r>
      <w:tr w14:paraId="4B595152">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5761163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Backup &amp; Recovery</w:t>
            </w:r>
          </w:p>
        </w:tc>
        <w:tc>
          <w:tcPr>
            <w:tcW w:w="2580" w:type="dxa"/>
            <w:tcBorders>
              <w:top w:val="single" w:color="808080" w:sz="6" w:space="0"/>
              <w:left w:val="single" w:color="808080" w:sz="6" w:space="0"/>
              <w:bottom w:val="single" w:color="808080" w:sz="6" w:space="0"/>
              <w:right w:val="single" w:color="808080" w:sz="6" w:space="0"/>
            </w:tcBorders>
            <w:vAlign w:val="center"/>
          </w:tcPr>
          <w:p w14:paraId="65F0B54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Backup and restore-testing requirements are not specific.</w:t>
            </w:r>
          </w:p>
        </w:tc>
        <w:tc>
          <w:tcPr>
            <w:tcW w:w="2580" w:type="dxa"/>
            <w:tcBorders>
              <w:top w:val="single" w:color="808080" w:sz="6" w:space="0"/>
              <w:left w:val="single" w:color="808080" w:sz="6" w:space="0"/>
              <w:bottom w:val="single" w:color="808080" w:sz="6" w:space="0"/>
              <w:right w:val="single" w:color="808080" w:sz="6" w:space="0"/>
            </w:tcBorders>
            <w:vAlign w:val="center"/>
          </w:tcPr>
          <w:p w14:paraId="49C2C4B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Define frequency/retention, protect backups and perform documented restore tests.</w:t>
            </w:r>
          </w:p>
        </w:tc>
        <w:tc>
          <w:tcPr>
            <w:tcW w:w="2580" w:type="dxa"/>
            <w:tcBorders>
              <w:top w:val="single" w:color="808080" w:sz="6" w:space="0"/>
              <w:left w:val="single" w:color="808080" w:sz="6" w:space="0"/>
              <w:bottom w:val="single" w:color="808080" w:sz="6" w:space="0"/>
              <w:right w:val="single" w:color="808080" w:sz="6" w:space="0"/>
            </w:tcBorders>
            <w:vAlign w:val="center"/>
          </w:tcPr>
          <w:p w14:paraId="6383BA1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r>
      <w:tr w14:paraId="489E8A96">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3C316F7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Security Awareness</w:t>
            </w:r>
          </w:p>
        </w:tc>
        <w:tc>
          <w:tcPr>
            <w:tcW w:w="2580" w:type="dxa"/>
            <w:tcBorders>
              <w:top w:val="single" w:color="808080" w:sz="6" w:space="0"/>
              <w:left w:val="single" w:color="808080" w:sz="6" w:space="0"/>
              <w:bottom w:val="single" w:color="808080" w:sz="6" w:space="0"/>
              <w:right w:val="single" w:color="808080" w:sz="6" w:space="0"/>
            </w:tcBorders>
            <w:vAlign w:val="center"/>
          </w:tcPr>
          <w:p w14:paraId="7711208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Training frequency and required topics are unclear.</w:t>
            </w:r>
          </w:p>
        </w:tc>
        <w:tc>
          <w:tcPr>
            <w:tcW w:w="2580" w:type="dxa"/>
            <w:tcBorders>
              <w:top w:val="single" w:color="808080" w:sz="6" w:space="0"/>
              <w:left w:val="single" w:color="808080" w:sz="6" w:space="0"/>
              <w:bottom w:val="single" w:color="808080" w:sz="6" w:space="0"/>
              <w:right w:val="single" w:color="808080" w:sz="6" w:space="0"/>
            </w:tcBorders>
            <w:vAlign w:val="center"/>
          </w:tcPr>
          <w:p w14:paraId="2914EC4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Train at onboarding and periodically; record completion and run awareness exercises.</w:t>
            </w:r>
          </w:p>
        </w:tc>
        <w:tc>
          <w:tcPr>
            <w:tcW w:w="2580" w:type="dxa"/>
            <w:tcBorders>
              <w:top w:val="single" w:color="808080" w:sz="6" w:space="0"/>
              <w:left w:val="single" w:color="808080" w:sz="6" w:space="0"/>
              <w:bottom w:val="single" w:color="808080" w:sz="6" w:space="0"/>
              <w:right w:val="single" w:color="808080" w:sz="6" w:space="0"/>
            </w:tcBorders>
            <w:vAlign w:val="center"/>
          </w:tcPr>
          <w:p w14:paraId="4090616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r>
      <w:tr w14:paraId="651E9780">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3564977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Vulnerability Management</w:t>
            </w:r>
          </w:p>
        </w:tc>
        <w:tc>
          <w:tcPr>
            <w:tcW w:w="2580" w:type="dxa"/>
            <w:tcBorders>
              <w:top w:val="single" w:color="808080" w:sz="6" w:space="0"/>
              <w:left w:val="single" w:color="808080" w:sz="6" w:space="0"/>
              <w:bottom w:val="single" w:color="808080" w:sz="6" w:space="0"/>
              <w:right w:val="single" w:color="808080" w:sz="6" w:space="0"/>
            </w:tcBorders>
            <w:vAlign w:val="center"/>
          </w:tcPr>
          <w:p w14:paraId="058668E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Remediation timelines are not defined.</w:t>
            </w:r>
          </w:p>
        </w:tc>
        <w:tc>
          <w:tcPr>
            <w:tcW w:w="2580" w:type="dxa"/>
            <w:tcBorders>
              <w:top w:val="single" w:color="808080" w:sz="6" w:space="0"/>
              <w:left w:val="single" w:color="808080" w:sz="6" w:space="0"/>
              <w:bottom w:val="single" w:color="808080" w:sz="6" w:space="0"/>
              <w:right w:val="single" w:color="808080" w:sz="6" w:space="0"/>
            </w:tcBorders>
            <w:vAlign w:val="center"/>
          </w:tcPr>
          <w:p w14:paraId="575D153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Scan regularly, prioritize vulnerabilities and track remediation to closure.</w:t>
            </w:r>
          </w:p>
        </w:tc>
        <w:tc>
          <w:tcPr>
            <w:tcW w:w="2580" w:type="dxa"/>
            <w:tcBorders>
              <w:top w:val="single" w:color="808080" w:sz="6" w:space="0"/>
              <w:left w:val="single" w:color="808080" w:sz="6" w:space="0"/>
              <w:bottom w:val="single" w:color="808080" w:sz="6" w:space="0"/>
              <w:right w:val="single" w:color="808080" w:sz="6" w:space="0"/>
            </w:tcBorders>
            <w:vAlign w:val="center"/>
          </w:tcPr>
          <w:p w14:paraId="6B410F0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r>
      <w:tr w14:paraId="6227A4E0">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24B4C7F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Third-Party Security</w:t>
            </w:r>
          </w:p>
        </w:tc>
        <w:tc>
          <w:tcPr>
            <w:tcW w:w="2580" w:type="dxa"/>
            <w:tcBorders>
              <w:top w:val="single" w:color="808080" w:sz="6" w:space="0"/>
              <w:left w:val="single" w:color="808080" w:sz="6" w:space="0"/>
              <w:bottom w:val="single" w:color="808080" w:sz="6" w:space="0"/>
              <w:right w:val="single" w:color="808080" w:sz="6" w:space="0"/>
            </w:tcBorders>
            <w:vAlign w:val="center"/>
          </w:tcPr>
          <w:p w14:paraId="0C37C81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Vendor access and security requirements are insufficient.</w:t>
            </w:r>
          </w:p>
        </w:tc>
        <w:tc>
          <w:tcPr>
            <w:tcW w:w="2580" w:type="dxa"/>
            <w:tcBorders>
              <w:top w:val="single" w:color="808080" w:sz="6" w:space="0"/>
              <w:left w:val="single" w:color="808080" w:sz="6" w:space="0"/>
              <w:bottom w:val="single" w:color="808080" w:sz="6" w:space="0"/>
              <w:right w:val="single" w:color="808080" w:sz="6" w:space="0"/>
            </w:tcBorders>
            <w:vAlign w:val="center"/>
          </w:tcPr>
          <w:p w14:paraId="6962345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Assess vendors, restrict access, define security clauses and review vendor access periodically.</w:t>
            </w:r>
          </w:p>
        </w:tc>
        <w:tc>
          <w:tcPr>
            <w:tcW w:w="2580" w:type="dxa"/>
            <w:tcBorders>
              <w:top w:val="single" w:color="808080" w:sz="6" w:space="0"/>
              <w:left w:val="single" w:color="808080" w:sz="6" w:space="0"/>
              <w:bottom w:val="single" w:color="808080" w:sz="6" w:space="0"/>
              <w:right w:val="single" w:color="808080" w:sz="6" w:space="0"/>
            </w:tcBorders>
            <w:vAlign w:val="center"/>
          </w:tcPr>
          <w:p w14:paraId="14D693A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r>
      <w:tr w14:paraId="31E39CCE">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0ED25D0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Remote Access</w:t>
            </w:r>
          </w:p>
        </w:tc>
        <w:tc>
          <w:tcPr>
            <w:tcW w:w="2580" w:type="dxa"/>
            <w:tcBorders>
              <w:top w:val="single" w:color="808080" w:sz="6" w:space="0"/>
              <w:left w:val="single" w:color="808080" w:sz="6" w:space="0"/>
              <w:bottom w:val="single" w:color="808080" w:sz="6" w:space="0"/>
              <w:right w:val="single" w:color="808080" w:sz="6" w:space="0"/>
            </w:tcBorders>
            <w:vAlign w:val="center"/>
          </w:tcPr>
          <w:p w14:paraId="7A73AA2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Requirements are broad.</w:t>
            </w:r>
          </w:p>
        </w:tc>
        <w:tc>
          <w:tcPr>
            <w:tcW w:w="2580" w:type="dxa"/>
            <w:tcBorders>
              <w:top w:val="single" w:color="808080" w:sz="6" w:space="0"/>
              <w:left w:val="single" w:color="808080" w:sz="6" w:space="0"/>
              <w:bottom w:val="single" w:color="808080" w:sz="6" w:space="0"/>
              <w:right w:val="single" w:color="808080" w:sz="6" w:space="0"/>
            </w:tcBorders>
            <w:vAlign w:val="center"/>
          </w:tcPr>
          <w:p w14:paraId="36BEB7C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Require approved remote-access methods, MFA and appropriate device/security controls.</w:t>
            </w:r>
          </w:p>
        </w:tc>
        <w:tc>
          <w:tcPr>
            <w:tcW w:w="2580" w:type="dxa"/>
            <w:tcBorders>
              <w:top w:val="single" w:color="808080" w:sz="6" w:space="0"/>
              <w:left w:val="single" w:color="808080" w:sz="6" w:space="0"/>
              <w:bottom w:val="single" w:color="808080" w:sz="6" w:space="0"/>
              <w:right w:val="single" w:color="808080" w:sz="6" w:space="0"/>
            </w:tcBorders>
            <w:vAlign w:val="center"/>
          </w:tcPr>
          <w:p w14:paraId="44946CE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r>
      <w:tr w14:paraId="631C65A9">
        <w:tblPrEx>
          <w:tblCellMar>
            <w:top w:w="0" w:type="dxa"/>
            <w:left w:w="108" w:type="dxa"/>
            <w:bottom w:w="0" w:type="dxa"/>
            <w:right w:w="108" w:type="dxa"/>
          </w:tblCellMar>
        </w:tblPrEx>
        <w:trPr>
          <w:trHeight w:val="90" w:hRule="atLeast"/>
          <w:jc w:val="center"/>
        </w:trPr>
        <w:tc>
          <w:tcPr>
            <w:tcW w:w="2580" w:type="dxa"/>
            <w:tcBorders>
              <w:top w:val="single" w:color="808080" w:sz="6" w:space="0"/>
              <w:left w:val="single" w:color="808080" w:sz="6" w:space="0"/>
              <w:bottom w:val="single" w:color="808080" w:sz="6" w:space="0"/>
              <w:right w:val="single" w:color="808080" w:sz="6" w:space="0"/>
            </w:tcBorders>
            <w:vAlign w:val="center"/>
          </w:tcPr>
          <w:p w14:paraId="04764C9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Policy Governance</w:t>
            </w:r>
          </w:p>
        </w:tc>
        <w:tc>
          <w:tcPr>
            <w:tcW w:w="2580" w:type="dxa"/>
            <w:tcBorders>
              <w:top w:val="single" w:color="808080" w:sz="6" w:space="0"/>
              <w:left w:val="single" w:color="808080" w:sz="6" w:space="0"/>
              <w:bottom w:val="single" w:color="808080" w:sz="6" w:space="0"/>
              <w:right w:val="single" w:color="808080" w:sz="6" w:space="0"/>
            </w:tcBorders>
            <w:vAlign w:val="center"/>
          </w:tcPr>
          <w:p w14:paraId="76FFDD4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Review ownership and cycle are unclear.</w:t>
            </w:r>
          </w:p>
        </w:tc>
        <w:tc>
          <w:tcPr>
            <w:tcW w:w="2580" w:type="dxa"/>
            <w:tcBorders>
              <w:top w:val="single" w:color="808080" w:sz="6" w:space="0"/>
              <w:left w:val="single" w:color="808080" w:sz="6" w:space="0"/>
              <w:bottom w:val="single" w:color="808080" w:sz="6" w:space="0"/>
              <w:right w:val="single" w:color="808080" w:sz="6" w:space="0"/>
            </w:tcBorders>
            <w:vAlign w:val="center"/>
          </w:tcPr>
          <w:p w14:paraId="48CBFFA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Assign policy owner; record version/approval; review at least annually and after major incidents.</w:t>
            </w:r>
          </w:p>
        </w:tc>
        <w:tc>
          <w:tcPr>
            <w:tcW w:w="2580" w:type="dxa"/>
            <w:tcBorders>
              <w:top w:val="single" w:color="808080" w:sz="6" w:space="0"/>
              <w:left w:val="single" w:color="808080" w:sz="6" w:space="0"/>
              <w:bottom w:val="single" w:color="808080" w:sz="6" w:space="0"/>
              <w:right w:val="single" w:color="808080" w:sz="6" w:space="0"/>
            </w:tcBorders>
            <w:vAlign w:val="center"/>
          </w:tcPr>
          <w:p w14:paraId="6F7E04A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r>
    </w:tbl>
    <w:p w14:paraId="0C03CDB1">
      <w:pPr>
        <w:jc w:val="both"/>
        <w:rPr>
          <w:rFonts w:ascii="Times New Roman" w:hAnsi="Times New Roman" w:cs="Times New Roman"/>
        </w:rPr>
      </w:pPr>
    </w:p>
    <w:p w14:paraId="58E86083">
      <w:pPr>
        <w:pStyle w:val="2"/>
        <w:ind w:left="0" w:firstLine="0"/>
        <w:jc w:val="both"/>
        <w:rPr>
          <w:rFonts w:ascii="Times New Roman" w:hAnsi="Times New Roman" w:cs="Times New Roman"/>
        </w:rPr>
      </w:pPr>
      <w:r>
        <w:rPr>
          <w:rFonts w:ascii="Times New Roman" w:hAnsi="Times New Roman" w:cs="Times New Roman"/>
        </w:rPr>
        <w:t>7. SECURITY POLICY REVIEW CHECKLIST</w:t>
      </w:r>
    </w:p>
    <w:p w14:paraId="7F376588">
      <w:pPr>
        <w:jc w:val="both"/>
        <w:rPr>
          <w:rFonts w:ascii="Times New Roman" w:hAnsi="Times New Roman" w:eastAsia="SimSun" w:cs="Times New Roman"/>
          <w:sz w:val="24"/>
          <w:szCs w:val="24"/>
        </w:rPr>
      </w:pPr>
      <w:r>
        <w:rPr>
          <w:rFonts w:ascii="Times New Roman" w:hAnsi="Times New Roman" w:eastAsia="SimSun" w:cs="Times New Roman"/>
          <w:sz w:val="24"/>
          <w:szCs w:val="24"/>
        </w:rPr>
        <w:t>This checklist was developed to make the security policy review more specific and measurable. Each item identifies a verification action, the evidence required, and the appropriate frequency or trigger for review.</w:t>
      </w:r>
    </w:p>
    <w:p w14:paraId="19D31555">
      <w:pPr>
        <w:jc w:val="both"/>
        <w:rPr>
          <w:rFonts w:ascii="Times New Roman" w:hAnsi="Times New Roman" w:eastAsia="SimSun" w:cs="Times New Roman"/>
          <w:sz w:val="28"/>
          <w:szCs w:val="28"/>
        </w:rPr>
      </w:pPr>
    </w:p>
    <w:p w14:paraId="0F57823A">
      <w:pPr>
        <w:jc w:val="both"/>
        <w:rPr>
          <w:rFonts w:ascii="Times New Roman" w:hAnsi="Times New Roman" w:eastAsia="SimSun" w:cs="Times New Roman"/>
          <w:sz w:val="28"/>
          <w:szCs w:val="28"/>
        </w:rPr>
      </w:pPr>
    </w:p>
    <w:p w14:paraId="738B19CB">
      <w:pPr>
        <w:jc w:val="both"/>
        <w:rPr>
          <w:rFonts w:ascii="Times New Roman" w:hAnsi="Times New Roman" w:eastAsia="SimSun" w:cs="Times New Roman"/>
          <w:sz w:val="28"/>
          <w:szCs w:val="28"/>
        </w:rPr>
      </w:pPr>
    </w:p>
    <w:p w14:paraId="49496832">
      <w:pPr>
        <w:jc w:val="both"/>
        <w:rPr>
          <w:rFonts w:ascii="Times New Roman" w:hAnsi="Times New Roman" w:eastAsia="SimSun" w:cs="Times New Roman"/>
          <w:sz w:val="24"/>
          <w:szCs w:val="24"/>
        </w:rPr>
      </w:pPr>
    </w:p>
    <w:tbl>
      <w:tblPr>
        <w:tblStyle w:val="12"/>
        <w:tblW w:w="9790" w:type="dxa"/>
        <w:jc w:val="center"/>
        <w:tblLayout w:type="fixed"/>
        <w:tblCellMar>
          <w:top w:w="0" w:type="dxa"/>
          <w:left w:w="108" w:type="dxa"/>
          <w:bottom w:w="0" w:type="dxa"/>
          <w:right w:w="108" w:type="dxa"/>
        </w:tblCellMar>
      </w:tblPr>
      <w:tblGrid>
        <w:gridCol w:w="1958"/>
        <w:gridCol w:w="1958"/>
        <w:gridCol w:w="1958"/>
        <w:gridCol w:w="1958"/>
        <w:gridCol w:w="1958"/>
      </w:tblGrid>
      <w:tr w14:paraId="4A8E8F79">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6232D288">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Control Area</w:t>
            </w:r>
          </w:p>
        </w:tc>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67E003DC">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Specific Verification Action</w:t>
            </w:r>
          </w:p>
        </w:tc>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13C3CDF4">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Evidence to Check</w:t>
            </w:r>
          </w:p>
        </w:tc>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14183B20">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Frequency/Trigger</w:t>
            </w:r>
          </w:p>
        </w:tc>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2C391CB3">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Status</w:t>
            </w:r>
          </w:p>
        </w:tc>
      </w:tr>
      <w:tr w14:paraId="08384CA6">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13C1456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MFA</w:t>
            </w:r>
          </w:p>
        </w:tc>
        <w:tc>
          <w:tcPr>
            <w:tcW w:w="1958" w:type="dxa"/>
            <w:tcBorders>
              <w:top w:val="single" w:color="808080" w:sz="6" w:space="0"/>
              <w:left w:val="single" w:color="808080" w:sz="6" w:space="0"/>
              <w:bottom w:val="single" w:color="808080" w:sz="6" w:space="0"/>
              <w:right w:val="single" w:color="808080" w:sz="6" w:space="0"/>
            </w:tcBorders>
            <w:vAlign w:val="center"/>
          </w:tcPr>
          <w:p w14:paraId="13A659D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Verify MFA is enabled for email, cloud, VPN and administrator accounts; identify exceptions.</w:t>
            </w:r>
          </w:p>
        </w:tc>
        <w:tc>
          <w:tcPr>
            <w:tcW w:w="1958" w:type="dxa"/>
            <w:tcBorders>
              <w:top w:val="single" w:color="808080" w:sz="6" w:space="0"/>
              <w:left w:val="single" w:color="808080" w:sz="6" w:space="0"/>
              <w:bottom w:val="single" w:color="808080" w:sz="6" w:space="0"/>
              <w:right w:val="single" w:color="808080" w:sz="6" w:space="0"/>
            </w:tcBorders>
            <w:vAlign w:val="center"/>
          </w:tcPr>
          <w:p w14:paraId="29A2A21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Identity-provider/MFA reports; exception approvals</w:t>
            </w:r>
          </w:p>
        </w:tc>
        <w:tc>
          <w:tcPr>
            <w:tcW w:w="1958" w:type="dxa"/>
            <w:tcBorders>
              <w:top w:val="single" w:color="808080" w:sz="6" w:space="0"/>
              <w:left w:val="single" w:color="808080" w:sz="6" w:space="0"/>
              <w:bottom w:val="single" w:color="808080" w:sz="6" w:space="0"/>
              <w:right w:val="single" w:color="808080" w:sz="6" w:space="0"/>
            </w:tcBorders>
            <w:vAlign w:val="center"/>
          </w:tcPr>
          <w:p w14:paraId="0FB726B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958" w:type="dxa"/>
            <w:tcBorders>
              <w:top w:val="single" w:color="808080" w:sz="6" w:space="0"/>
              <w:left w:val="single" w:color="808080" w:sz="6" w:space="0"/>
              <w:bottom w:val="single" w:color="808080" w:sz="6" w:space="0"/>
              <w:right w:val="single" w:color="808080" w:sz="6" w:space="0"/>
            </w:tcBorders>
            <w:vAlign w:val="center"/>
          </w:tcPr>
          <w:p w14:paraId="6D48067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556D716F">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3AF9CD1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Access Review</w:t>
            </w:r>
          </w:p>
        </w:tc>
        <w:tc>
          <w:tcPr>
            <w:tcW w:w="1958" w:type="dxa"/>
            <w:tcBorders>
              <w:top w:val="single" w:color="808080" w:sz="6" w:space="0"/>
              <w:left w:val="single" w:color="808080" w:sz="6" w:space="0"/>
              <w:bottom w:val="single" w:color="808080" w:sz="6" w:space="0"/>
              <w:right w:val="single" w:color="808080" w:sz="6" w:space="0"/>
            </w:tcBorders>
            <w:vAlign w:val="center"/>
          </w:tcPr>
          <w:p w14:paraId="7242A17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Export privileged and sensitive accounts, obtain owner approval and remove unnecessary access.</w:t>
            </w:r>
          </w:p>
        </w:tc>
        <w:tc>
          <w:tcPr>
            <w:tcW w:w="1958" w:type="dxa"/>
            <w:tcBorders>
              <w:top w:val="single" w:color="808080" w:sz="6" w:space="0"/>
              <w:left w:val="single" w:color="808080" w:sz="6" w:space="0"/>
              <w:bottom w:val="single" w:color="808080" w:sz="6" w:space="0"/>
              <w:right w:val="single" w:color="808080" w:sz="6" w:space="0"/>
            </w:tcBorders>
            <w:vAlign w:val="center"/>
          </w:tcPr>
          <w:p w14:paraId="150EE39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Access-review record and approval log</w:t>
            </w:r>
          </w:p>
        </w:tc>
        <w:tc>
          <w:tcPr>
            <w:tcW w:w="1958" w:type="dxa"/>
            <w:tcBorders>
              <w:top w:val="single" w:color="808080" w:sz="6" w:space="0"/>
              <w:left w:val="single" w:color="808080" w:sz="6" w:space="0"/>
              <w:bottom w:val="single" w:color="808080" w:sz="6" w:space="0"/>
              <w:right w:val="single" w:color="808080" w:sz="6" w:space="0"/>
            </w:tcBorders>
            <w:vAlign w:val="center"/>
          </w:tcPr>
          <w:p w14:paraId="292F6D4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958" w:type="dxa"/>
            <w:tcBorders>
              <w:top w:val="single" w:color="808080" w:sz="6" w:space="0"/>
              <w:left w:val="single" w:color="808080" w:sz="6" w:space="0"/>
              <w:bottom w:val="single" w:color="808080" w:sz="6" w:space="0"/>
              <w:right w:val="single" w:color="808080" w:sz="6" w:space="0"/>
            </w:tcBorders>
            <w:vAlign w:val="center"/>
          </w:tcPr>
          <w:p w14:paraId="7A980B4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197FB9F2">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3A0CF85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Offboarding</w:t>
            </w:r>
          </w:p>
        </w:tc>
        <w:tc>
          <w:tcPr>
            <w:tcW w:w="1958" w:type="dxa"/>
            <w:tcBorders>
              <w:top w:val="single" w:color="808080" w:sz="6" w:space="0"/>
              <w:left w:val="single" w:color="808080" w:sz="6" w:space="0"/>
              <w:bottom w:val="single" w:color="808080" w:sz="6" w:space="0"/>
              <w:right w:val="single" w:color="808080" w:sz="6" w:space="0"/>
            </w:tcBorders>
            <w:vAlign w:val="center"/>
          </w:tcPr>
          <w:p w14:paraId="71D2FC9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Select recently exited users and verify accounts were disabled according to the defined process.</w:t>
            </w:r>
          </w:p>
        </w:tc>
        <w:tc>
          <w:tcPr>
            <w:tcW w:w="1958" w:type="dxa"/>
            <w:tcBorders>
              <w:top w:val="single" w:color="808080" w:sz="6" w:space="0"/>
              <w:left w:val="single" w:color="808080" w:sz="6" w:space="0"/>
              <w:bottom w:val="single" w:color="808080" w:sz="6" w:space="0"/>
              <w:right w:val="single" w:color="808080" w:sz="6" w:space="0"/>
            </w:tcBorders>
            <w:vAlign w:val="center"/>
          </w:tcPr>
          <w:p w14:paraId="06D5761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HR/IT offboarding record and account status</w:t>
            </w:r>
          </w:p>
        </w:tc>
        <w:tc>
          <w:tcPr>
            <w:tcW w:w="1958" w:type="dxa"/>
            <w:tcBorders>
              <w:top w:val="single" w:color="808080" w:sz="6" w:space="0"/>
              <w:left w:val="single" w:color="808080" w:sz="6" w:space="0"/>
              <w:bottom w:val="single" w:color="808080" w:sz="6" w:space="0"/>
              <w:right w:val="single" w:color="808080" w:sz="6" w:space="0"/>
            </w:tcBorders>
            <w:vAlign w:val="center"/>
          </w:tcPr>
          <w:p w14:paraId="082704A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Each exit</w:t>
            </w:r>
          </w:p>
        </w:tc>
        <w:tc>
          <w:tcPr>
            <w:tcW w:w="1958" w:type="dxa"/>
            <w:tcBorders>
              <w:top w:val="single" w:color="808080" w:sz="6" w:space="0"/>
              <w:left w:val="single" w:color="808080" w:sz="6" w:space="0"/>
              <w:bottom w:val="single" w:color="808080" w:sz="6" w:space="0"/>
              <w:right w:val="single" w:color="808080" w:sz="6" w:space="0"/>
            </w:tcBorders>
            <w:vAlign w:val="center"/>
          </w:tcPr>
          <w:p w14:paraId="067EF3F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413DC37F">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11468B9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Patch Management</w:t>
            </w:r>
          </w:p>
        </w:tc>
        <w:tc>
          <w:tcPr>
            <w:tcW w:w="1958" w:type="dxa"/>
            <w:tcBorders>
              <w:top w:val="single" w:color="808080" w:sz="6" w:space="0"/>
              <w:left w:val="single" w:color="808080" w:sz="6" w:space="0"/>
              <w:bottom w:val="single" w:color="808080" w:sz="6" w:space="0"/>
              <w:right w:val="single" w:color="808080" w:sz="6" w:space="0"/>
            </w:tcBorders>
            <w:vAlign w:val="center"/>
          </w:tcPr>
          <w:p w14:paraId="18001DF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Review critical systems and confirm security patches meet defined remediation timelines.</w:t>
            </w:r>
          </w:p>
        </w:tc>
        <w:tc>
          <w:tcPr>
            <w:tcW w:w="1958" w:type="dxa"/>
            <w:tcBorders>
              <w:top w:val="single" w:color="808080" w:sz="6" w:space="0"/>
              <w:left w:val="single" w:color="808080" w:sz="6" w:space="0"/>
              <w:bottom w:val="single" w:color="808080" w:sz="6" w:space="0"/>
              <w:right w:val="single" w:color="808080" w:sz="6" w:space="0"/>
            </w:tcBorders>
            <w:vAlign w:val="center"/>
          </w:tcPr>
          <w:p w14:paraId="5AB1327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Patch dashboard/change records</w:t>
            </w:r>
          </w:p>
        </w:tc>
        <w:tc>
          <w:tcPr>
            <w:tcW w:w="1958" w:type="dxa"/>
            <w:tcBorders>
              <w:top w:val="single" w:color="808080" w:sz="6" w:space="0"/>
              <w:left w:val="single" w:color="808080" w:sz="6" w:space="0"/>
              <w:bottom w:val="single" w:color="808080" w:sz="6" w:space="0"/>
              <w:right w:val="single" w:color="808080" w:sz="6" w:space="0"/>
            </w:tcBorders>
            <w:vAlign w:val="center"/>
          </w:tcPr>
          <w:p w14:paraId="19E64F9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Monthly</w:t>
            </w:r>
          </w:p>
        </w:tc>
        <w:tc>
          <w:tcPr>
            <w:tcW w:w="1958" w:type="dxa"/>
            <w:tcBorders>
              <w:top w:val="single" w:color="808080" w:sz="6" w:space="0"/>
              <w:left w:val="single" w:color="808080" w:sz="6" w:space="0"/>
              <w:bottom w:val="single" w:color="808080" w:sz="6" w:space="0"/>
              <w:right w:val="single" w:color="808080" w:sz="6" w:space="0"/>
            </w:tcBorders>
            <w:vAlign w:val="center"/>
          </w:tcPr>
          <w:p w14:paraId="1D85F58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61C9632A">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24FEF65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Endpoint Protection</w:t>
            </w:r>
          </w:p>
        </w:tc>
        <w:tc>
          <w:tcPr>
            <w:tcW w:w="1958" w:type="dxa"/>
            <w:tcBorders>
              <w:top w:val="single" w:color="808080" w:sz="6" w:space="0"/>
              <w:left w:val="single" w:color="808080" w:sz="6" w:space="0"/>
              <w:bottom w:val="single" w:color="808080" w:sz="6" w:space="0"/>
              <w:right w:val="single" w:color="808080" w:sz="6" w:space="0"/>
            </w:tcBorders>
            <w:vAlign w:val="center"/>
          </w:tcPr>
          <w:p w14:paraId="28D7D4E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Check whether organizational endpoints have active centrally managed protection.</w:t>
            </w:r>
          </w:p>
        </w:tc>
        <w:tc>
          <w:tcPr>
            <w:tcW w:w="1958" w:type="dxa"/>
            <w:tcBorders>
              <w:top w:val="single" w:color="808080" w:sz="6" w:space="0"/>
              <w:left w:val="single" w:color="808080" w:sz="6" w:space="0"/>
              <w:bottom w:val="single" w:color="808080" w:sz="6" w:space="0"/>
              <w:right w:val="single" w:color="808080" w:sz="6" w:space="0"/>
            </w:tcBorders>
            <w:vAlign w:val="center"/>
          </w:tcPr>
          <w:p w14:paraId="08A8555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Endpoint/EDR console report</w:t>
            </w:r>
          </w:p>
        </w:tc>
        <w:tc>
          <w:tcPr>
            <w:tcW w:w="1958" w:type="dxa"/>
            <w:tcBorders>
              <w:top w:val="single" w:color="808080" w:sz="6" w:space="0"/>
              <w:left w:val="single" w:color="808080" w:sz="6" w:space="0"/>
              <w:bottom w:val="single" w:color="808080" w:sz="6" w:space="0"/>
              <w:right w:val="single" w:color="808080" w:sz="6" w:space="0"/>
            </w:tcBorders>
            <w:vAlign w:val="center"/>
          </w:tcPr>
          <w:p w14:paraId="545331A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Monthly</w:t>
            </w:r>
          </w:p>
        </w:tc>
        <w:tc>
          <w:tcPr>
            <w:tcW w:w="1958" w:type="dxa"/>
            <w:tcBorders>
              <w:top w:val="single" w:color="808080" w:sz="6" w:space="0"/>
              <w:left w:val="single" w:color="808080" w:sz="6" w:space="0"/>
              <w:bottom w:val="single" w:color="808080" w:sz="6" w:space="0"/>
              <w:right w:val="single" w:color="808080" w:sz="6" w:space="0"/>
            </w:tcBorders>
            <w:vAlign w:val="center"/>
          </w:tcPr>
          <w:p w14:paraId="259BC0E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18D839FE">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3399F4C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Data Classification</w:t>
            </w:r>
          </w:p>
        </w:tc>
        <w:tc>
          <w:tcPr>
            <w:tcW w:w="1958" w:type="dxa"/>
            <w:tcBorders>
              <w:top w:val="single" w:color="808080" w:sz="6" w:space="0"/>
              <w:left w:val="single" w:color="808080" w:sz="6" w:space="0"/>
              <w:bottom w:val="single" w:color="808080" w:sz="6" w:space="0"/>
              <w:right w:val="single" w:color="808080" w:sz="6" w:space="0"/>
            </w:tcBorders>
            <w:vAlign w:val="center"/>
          </w:tcPr>
          <w:p w14:paraId="67E1559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Select sample files and verify classification and handling rules are applied.</w:t>
            </w:r>
          </w:p>
        </w:tc>
        <w:tc>
          <w:tcPr>
            <w:tcW w:w="1958" w:type="dxa"/>
            <w:tcBorders>
              <w:top w:val="single" w:color="808080" w:sz="6" w:space="0"/>
              <w:left w:val="single" w:color="808080" w:sz="6" w:space="0"/>
              <w:bottom w:val="single" w:color="808080" w:sz="6" w:space="0"/>
              <w:right w:val="single" w:color="808080" w:sz="6" w:space="0"/>
            </w:tcBorders>
            <w:vAlign w:val="center"/>
          </w:tcPr>
          <w:p w14:paraId="30A0420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Sample documents and storage settings</w:t>
            </w:r>
          </w:p>
        </w:tc>
        <w:tc>
          <w:tcPr>
            <w:tcW w:w="1958" w:type="dxa"/>
            <w:tcBorders>
              <w:top w:val="single" w:color="808080" w:sz="6" w:space="0"/>
              <w:left w:val="single" w:color="808080" w:sz="6" w:space="0"/>
              <w:bottom w:val="single" w:color="808080" w:sz="6" w:space="0"/>
              <w:right w:val="single" w:color="808080" w:sz="6" w:space="0"/>
            </w:tcBorders>
            <w:vAlign w:val="center"/>
          </w:tcPr>
          <w:p w14:paraId="7FB36F4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958" w:type="dxa"/>
            <w:tcBorders>
              <w:top w:val="single" w:color="808080" w:sz="6" w:space="0"/>
              <w:left w:val="single" w:color="808080" w:sz="6" w:space="0"/>
              <w:bottom w:val="single" w:color="808080" w:sz="6" w:space="0"/>
              <w:right w:val="single" w:color="808080" w:sz="6" w:space="0"/>
            </w:tcBorders>
            <w:vAlign w:val="center"/>
          </w:tcPr>
          <w:p w14:paraId="5F938BC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25EB9D6A">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178BB5B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Incident Reporting</w:t>
            </w:r>
          </w:p>
        </w:tc>
        <w:tc>
          <w:tcPr>
            <w:tcW w:w="1958" w:type="dxa"/>
            <w:tcBorders>
              <w:top w:val="single" w:color="808080" w:sz="6" w:space="0"/>
              <w:left w:val="single" w:color="808080" w:sz="6" w:space="0"/>
              <w:bottom w:val="single" w:color="808080" w:sz="6" w:space="0"/>
              <w:right w:val="single" w:color="808080" w:sz="6" w:space="0"/>
            </w:tcBorders>
            <w:vAlign w:val="center"/>
          </w:tcPr>
          <w:p w14:paraId="1EA4EC6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Run a test reporting exercise and confirm the report reaches the designated contact.</w:t>
            </w:r>
          </w:p>
        </w:tc>
        <w:tc>
          <w:tcPr>
            <w:tcW w:w="1958" w:type="dxa"/>
            <w:tcBorders>
              <w:top w:val="single" w:color="808080" w:sz="6" w:space="0"/>
              <w:left w:val="single" w:color="808080" w:sz="6" w:space="0"/>
              <w:bottom w:val="single" w:color="808080" w:sz="6" w:space="0"/>
              <w:right w:val="single" w:color="808080" w:sz="6" w:space="0"/>
            </w:tcBorders>
            <w:vAlign w:val="center"/>
          </w:tcPr>
          <w:p w14:paraId="549790D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Exercise record/ticket/email evidence</w:t>
            </w:r>
          </w:p>
        </w:tc>
        <w:tc>
          <w:tcPr>
            <w:tcW w:w="1958" w:type="dxa"/>
            <w:tcBorders>
              <w:top w:val="single" w:color="808080" w:sz="6" w:space="0"/>
              <w:left w:val="single" w:color="808080" w:sz="6" w:space="0"/>
              <w:bottom w:val="single" w:color="808080" w:sz="6" w:space="0"/>
              <w:right w:val="single" w:color="808080" w:sz="6" w:space="0"/>
            </w:tcBorders>
            <w:vAlign w:val="center"/>
          </w:tcPr>
          <w:p w14:paraId="354B1E1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Semi-annually</w:t>
            </w:r>
          </w:p>
        </w:tc>
        <w:tc>
          <w:tcPr>
            <w:tcW w:w="1958" w:type="dxa"/>
            <w:tcBorders>
              <w:top w:val="single" w:color="808080" w:sz="6" w:space="0"/>
              <w:left w:val="single" w:color="808080" w:sz="6" w:space="0"/>
              <w:bottom w:val="single" w:color="808080" w:sz="6" w:space="0"/>
              <w:right w:val="single" w:color="808080" w:sz="6" w:space="0"/>
            </w:tcBorders>
            <w:vAlign w:val="center"/>
          </w:tcPr>
          <w:p w14:paraId="25F7DAA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0F283ECF">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4E2E401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Backup Recovery</w:t>
            </w:r>
          </w:p>
        </w:tc>
        <w:tc>
          <w:tcPr>
            <w:tcW w:w="1958" w:type="dxa"/>
            <w:tcBorders>
              <w:top w:val="single" w:color="808080" w:sz="6" w:space="0"/>
              <w:left w:val="single" w:color="808080" w:sz="6" w:space="0"/>
              <w:bottom w:val="single" w:color="808080" w:sz="6" w:space="0"/>
              <w:right w:val="single" w:color="808080" w:sz="6" w:space="0"/>
            </w:tcBorders>
            <w:vAlign w:val="center"/>
          </w:tcPr>
          <w:p w14:paraId="4F2636F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Select a critical backup and perform a controlled restore test; record success/failure and recovery time.</w:t>
            </w:r>
          </w:p>
        </w:tc>
        <w:tc>
          <w:tcPr>
            <w:tcW w:w="1958" w:type="dxa"/>
            <w:tcBorders>
              <w:top w:val="single" w:color="808080" w:sz="6" w:space="0"/>
              <w:left w:val="single" w:color="808080" w:sz="6" w:space="0"/>
              <w:bottom w:val="single" w:color="808080" w:sz="6" w:space="0"/>
              <w:right w:val="single" w:color="808080" w:sz="6" w:space="0"/>
            </w:tcBorders>
            <w:vAlign w:val="center"/>
          </w:tcPr>
          <w:p w14:paraId="3E2EF1C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Restore-test report</w:t>
            </w:r>
          </w:p>
        </w:tc>
        <w:tc>
          <w:tcPr>
            <w:tcW w:w="1958" w:type="dxa"/>
            <w:tcBorders>
              <w:top w:val="single" w:color="808080" w:sz="6" w:space="0"/>
              <w:left w:val="single" w:color="808080" w:sz="6" w:space="0"/>
              <w:bottom w:val="single" w:color="808080" w:sz="6" w:space="0"/>
              <w:right w:val="single" w:color="808080" w:sz="6" w:space="0"/>
            </w:tcBorders>
            <w:vAlign w:val="center"/>
          </w:tcPr>
          <w:p w14:paraId="34BAFBE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958" w:type="dxa"/>
            <w:tcBorders>
              <w:top w:val="single" w:color="808080" w:sz="6" w:space="0"/>
              <w:left w:val="single" w:color="808080" w:sz="6" w:space="0"/>
              <w:bottom w:val="single" w:color="808080" w:sz="6" w:space="0"/>
              <w:right w:val="single" w:color="808080" w:sz="6" w:space="0"/>
            </w:tcBorders>
            <w:vAlign w:val="center"/>
          </w:tcPr>
          <w:p w14:paraId="56E3C3A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5BB36299">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78D776F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Security Awareness</w:t>
            </w:r>
          </w:p>
        </w:tc>
        <w:tc>
          <w:tcPr>
            <w:tcW w:w="1958" w:type="dxa"/>
            <w:tcBorders>
              <w:top w:val="single" w:color="808080" w:sz="6" w:space="0"/>
              <w:left w:val="single" w:color="808080" w:sz="6" w:space="0"/>
              <w:bottom w:val="single" w:color="808080" w:sz="6" w:space="0"/>
              <w:right w:val="single" w:color="808080" w:sz="6" w:space="0"/>
            </w:tcBorders>
            <w:vAlign w:val="center"/>
          </w:tcPr>
          <w:p w14:paraId="30F8F44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Check onboarding and refresher-training completion and review results of awareness exercises.</w:t>
            </w:r>
          </w:p>
        </w:tc>
        <w:tc>
          <w:tcPr>
            <w:tcW w:w="1958" w:type="dxa"/>
            <w:tcBorders>
              <w:top w:val="single" w:color="808080" w:sz="6" w:space="0"/>
              <w:left w:val="single" w:color="808080" w:sz="6" w:space="0"/>
              <w:bottom w:val="single" w:color="808080" w:sz="6" w:space="0"/>
              <w:right w:val="single" w:color="808080" w:sz="6" w:space="0"/>
            </w:tcBorders>
            <w:vAlign w:val="center"/>
          </w:tcPr>
          <w:p w14:paraId="1266609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Training records/results</w:t>
            </w:r>
          </w:p>
        </w:tc>
        <w:tc>
          <w:tcPr>
            <w:tcW w:w="1958" w:type="dxa"/>
            <w:tcBorders>
              <w:top w:val="single" w:color="808080" w:sz="6" w:space="0"/>
              <w:left w:val="single" w:color="808080" w:sz="6" w:space="0"/>
              <w:bottom w:val="single" w:color="808080" w:sz="6" w:space="0"/>
              <w:right w:val="single" w:color="808080" w:sz="6" w:space="0"/>
            </w:tcBorders>
            <w:vAlign w:val="center"/>
          </w:tcPr>
          <w:p w14:paraId="7AC9187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958" w:type="dxa"/>
            <w:tcBorders>
              <w:top w:val="single" w:color="808080" w:sz="6" w:space="0"/>
              <w:left w:val="single" w:color="808080" w:sz="6" w:space="0"/>
              <w:bottom w:val="single" w:color="808080" w:sz="6" w:space="0"/>
              <w:right w:val="single" w:color="808080" w:sz="6" w:space="0"/>
            </w:tcBorders>
            <w:vAlign w:val="center"/>
          </w:tcPr>
          <w:p w14:paraId="5A7E7DC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57908EFC">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7C8BFDB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Vulnerability Management</w:t>
            </w:r>
          </w:p>
        </w:tc>
        <w:tc>
          <w:tcPr>
            <w:tcW w:w="1958" w:type="dxa"/>
            <w:tcBorders>
              <w:top w:val="single" w:color="808080" w:sz="6" w:space="0"/>
              <w:left w:val="single" w:color="808080" w:sz="6" w:space="0"/>
              <w:bottom w:val="single" w:color="808080" w:sz="6" w:space="0"/>
              <w:right w:val="single" w:color="808080" w:sz="6" w:space="0"/>
            </w:tcBorders>
            <w:vAlign w:val="center"/>
          </w:tcPr>
          <w:p w14:paraId="58562CD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Review open vulnerabilities, severity, owner, remediation deadline and overdue items.</w:t>
            </w:r>
          </w:p>
        </w:tc>
        <w:tc>
          <w:tcPr>
            <w:tcW w:w="1958" w:type="dxa"/>
            <w:tcBorders>
              <w:top w:val="single" w:color="808080" w:sz="6" w:space="0"/>
              <w:left w:val="single" w:color="808080" w:sz="6" w:space="0"/>
              <w:bottom w:val="single" w:color="808080" w:sz="6" w:space="0"/>
              <w:right w:val="single" w:color="808080" w:sz="6" w:space="0"/>
            </w:tcBorders>
            <w:vAlign w:val="center"/>
          </w:tcPr>
          <w:p w14:paraId="298CB25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Vulnerability-management report</w:t>
            </w:r>
          </w:p>
        </w:tc>
        <w:tc>
          <w:tcPr>
            <w:tcW w:w="1958" w:type="dxa"/>
            <w:tcBorders>
              <w:top w:val="single" w:color="808080" w:sz="6" w:space="0"/>
              <w:left w:val="single" w:color="808080" w:sz="6" w:space="0"/>
              <w:bottom w:val="single" w:color="808080" w:sz="6" w:space="0"/>
              <w:right w:val="single" w:color="808080" w:sz="6" w:space="0"/>
            </w:tcBorders>
            <w:vAlign w:val="center"/>
          </w:tcPr>
          <w:p w14:paraId="5753D03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Monthly</w:t>
            </w:r>
          </w:p>
        </w:tc>
        <w:tc>
          <w:tcPr>
            <w:tcW w:w="1958" w:type="dxa"/>
            <w:tcBorders>
              <w:top w:val="single" w:color="808080" w:sz="6" w:space="0"/>
              <w:left w:val="single" w:color="808080" w:sz="6" w:space="0"/>
              <w:bottom w:val="single" w:color="808080" w:sz="6" w:space="0"/>
              <w:right w:val="single" w:color="808080" w:sz="6" w:space="0"/>
            </w:tcBorders>
            <w:vAlign w:val="center"/>
          </w:tcPr>
          <w:p w14:paraId="2D3BBDC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3406038A">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53EAF7E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Vendor Access</w:t>
            </w:r>
          </w:p>
        </w:tc>
        <w:tc>
          <w:tcPr>
            <w:tcW w:w="1958" w:type="dxa"/>
            <w:tcBorders>
              <w:top w:val="single" w:color="808080" w:sz="6" w:space="0"/>
              <w:left w:val="single" w:color="808080" w:sz="6" w:space="0"/>
              <w:bottom w:val="single" w:color="808080" w:sz="6" w:space="0"/>
              <w:right w:val="single" w:color="808080" w:sz="6" w:space="0"/>
            </w:tcBorders>
            <w:vAlign w:val="center"/>
          </w:tcPr>
          <w:p w14:paraId="220F16C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Review active vendor accounts and confirm business need and approval.</w:t>
            </w:r>
          </w:p>
        </w:tc>
        <w:tc>
          <w:tcPr>
            <w:tcW w:w="1958" w:type="dxa"/>
            <w:tcBorders>
              <w:top w:val="single" w:color="808080" w:sz="6" w:space="0"/>
              <w:left w:val="single" w:color="808080" w:sz="6" w:space="0"/>
              <w:bottom w:val="single" w:color="808080" w:sz="6" w:space="0"/>
              <w:right w:val="single" w:color="808080" w:sz="6" w:space="0"/>
            </w:tcBorders>
            <w:vAlign w:val="center"/>
          </w:tcPr>
          <w:p w14:paraId="6018006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Vendor-access register</w:t>
            </w:r>
          </w:p>
        </w:tc>
        <w:tc>
          <w:tcPr>
            <w:tcW w:w="1958" w:type="dxa"/>
            <w:tcBorders>
              <w:top w:val="single" w:color="808080" w:sz="6" w:space="0"/>
              <w:left w:val="single" w:color="808080" w:sz="6" w:space="0"/>
              <w:bottom w:val="single" w:color="808080" w:sz="6" w:space="0"/>
              <w:right w:val="single" w:color="808080" w:sz="6" w:space="0"/>
            </w:tcBorders>
            <w:vAlign w:val="center"/>
          </w:tcPr>
          <w:p w14:paraId="275C377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958" w:type="dxa"/>
            <w:tcBorders>
              <w:top w:val="single" w:color="808080" w:sz="6" w:space="0"/>
              <w:left w:val="single" w:color="808080" w:sz="6" w:space="0"/>
              <w:bottom w:val="single" w:color="808080" w:sz="6" w:space="0"/>
              <w:right w:val="single" w:color="808080" w:sz="6" w:space="0"/>
            </w:tcBorders>
            <w:vAlign w:val="center"/>
          </w:tcPr>
          <w:p w14:paraId="68EF611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3DEF98C4">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5707495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Remote Access</w:t>
            </w:r>
          </w:p>
        </w:tc>
        <w:tc>
          <w:tcPr>
            <w:tcW w:w="1958" w:type="dxa"/>
            <w:tcBorders>
              <w:top w:val="single" w:color="808080" w:sz="6" w:space="0"/>
              <w:left w:val="single" w:color="808080" w:sz="6" w:space="0"/>
              <w:bottom w:val="single" w:color="808080" w:sz="6" w:space="0"/>
              <w:right w:val="single" w:color="808080" w:sz="6" w:space="0"/>
            </w:tcBorders>
            <w:vAlign w:val="center"/>
          </w:tcPr>
          <w:p w14:paraId="1E4F81D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Check that remote access uses approved methods and MFA and that inactive access is removed.</w:t>
            </w:r>
          </w:p>
        </w:tc>
        <w:tc>
          <w:tcPr>
            <w:tcW w:w="1958" w:type="dxa"/>
            <w:tcBorders>
              <w:top w:val="single" w:color="808080" w:sz="6" w:space="0"/>
              <w:left w:val="single" w:color="808080" w:sz="6" w:space="0"/>
              <w:bottom w:val="single" w:color="808080" w:sz="6" w:space="0"/>
              <w:right w:val="single" w:color="808080" w:sz="6" w:space="0"/>
            </w:tcBorders>
            <w:vAlign w:val="center"/>
          </w:tcPr>
          <w:p w14:paraId="651FE28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VPN/access logs and configuration</w:t>
            </w:r>
          </w:p>
        </w:tc>
        <w:tc>
          <w:tcPr>
            <w:tcW w:w="1958" w:type="dxa"/>
            <w:tcBorders>
              <w:top w:val="single" w:color="808080" w:sz="6" w:space="0"/>
              <w:left w:val="single" w:color="808080" w:sz="6" w:space="0"/>
              <w:bottom w:val="single" w:color="808080" w:sz="6" w:space="0"/>
              <w:right w:val="single" w:color="808080" w:sz="6" w:space="0"/>
            </w:tcBorders>
            <w:vAlign w:val="center"/>
          </w:tcPr>
          <w:p w14:paraId="3D92B49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958" w:type="dxa"/>
            <w:tcBorders>
              <w:top w:val="single" w:color="808080" w:sz="6" w:space="0"/>
              <w:left w:val="single" w:color="808080" w:sz="6" w:space="0"/>
              <w:bottom w:val="single" w:color="808080" w:sz="6" w:space="0"/>
              <w:right w:val="single" w:color="808080" w:sz="6" w:space="0"/>
            </w:tcBorders>
            <w:vAlign w:val="center"/>
          </w:tcPr>
          <w:p w14:paraId="4FDBE56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Pending verification</w:t>
            </w:r>
          </w:p>
        </w:tc>
      </w:tr>
      <w:tr w14:paraId="6B73DE09">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34DAFDC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Policy Governance</w:t>
            </w:r>
          </w:p>
        </w:tc>
        <w:tc>
          <w:tcPr>
            <w:tcW w:w="1958" w:type="dxa"/>
            <w:tcBorders>
              <w:top w:val="single" w:color="808080" w:sz="6" w:space="0"/>
              <w:left w:val="single" w:color="808080" w:sz="6" w:space="0"/>
              <w:bottom w:val="single" w:color="808080" w:sz="6" w:space="0"/>
              <w:right w:val="single" w:color="808080" w:sz="6" w:space="0"/>
            </w:tcBorders>
            <w:vAlign w:val="center"/>
          </w:tcPr>
          <w:p w14:paraId="4AB38B2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Check version, owner, approval date and next review date.</w:t>
            </w:r>
          </w:p>
        </w:tc>
        <w:tc>
          <w:tcPr>
            <w:tcW w:w="1958" w:type="dxa"/>
            <w:tcBorders>
              <w:top w:val="single" w:color="808080" w:sz="6" w:space="0"/>
              <w:left w:val="single" w:color="808080" w:sz="6" w:space="0"/>
              <w:bottom w:val="single" w:color="808080" w:sz="6" w:space="0"/>
              <w:right w:val="single" w:color="808080" w:sz="6" w:space="0"/>
            </w:tcBorders>
            <w:vAlign w:val="center"/>
          </w:tcPr>
          <w:p w14:paraId="5B5CF1D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Policy register/version history</w:t>
            </w:r>
          </w:p>
        </w:tc>
        <w:tc>
          <w:tcPr>
            <w:tcW w:w="1958" w:type="dxa"/>
            <w:tcBorders>
              <w:top w:val="single" w:color="808080" w:sz="6" w:space="0"/>
              <w:left w:val="single" w:color="808080" w:sz="6" w:space="0"/>
              <w:bottom w:val="single" w:color="808080" w:sz="6" w:space="0"/>
              <w:right w:val="single" w:color="808080" w:sz="6" w:space="0"/>
            </w:tcBorders>
            <w:vAlign w:val="center"/>
          </w:tcPr>
          <w:p w14:paraId="0DB1745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Annual/after major change</w:t>
            </w:r>
          </w:p>
        </w:tc>
        <w:tc>
          <w:tcPr>
            <w:tcW w:w="1958" w:type="dxa"/>
            <w:tcBorders>
              <w:top w:val="single" w:color="808080" w:sz="6" w:space="0"/>
              <w:left w:val="single" w:color="808080" w:sz="6" w:space="0"/>
              <w:bottom w:val="single" w:color="808080" w:sz="6" w:space="0"/>
              <w:right w:val="single" w:color="808080" w:sz="6" w:space="0"/>
            </w:tcBorders>
            <w:vAlign w:val="center"/>
          </w:tcPr>
          <w:p w14:paraId="2C88D8A5">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Pending verification</w:t>
            </w:r>
          </w:p>
        </w:tc>
      </w:tr>
    </w:tbl>
    <w:p w14:paraId="6715E89E">
      <w:pPr>
        <w:jc w:val="both"/>
        <w:rPr>
          <w:rFonts w:ascii="Times New Roman" w:hAnsi="Times New Roman" w:cs="Times New Roman"/>
        </w:rPr>
      </w:pPr>
    </w:p>
    <w:p w14:paraId="1685575F">
      <w:pPr>
        <w:pStyle w:val="2"/>
        <w:numPr>
          <w:ilvl w:val="0"/>
          <w:numId w:val="11"/>
        </w:numPr>
        <w:ind w:left="0" w:right="0" w:firstLine="0"/>
        <w:jc w:val="both"/>
      </w:pPr>
      <w:r>
        <w:rPr>
          <w:rFonts w:ascii="Times New Roman" w:hAnsi="Times New Roman" w:cs="Times New Roman"/>
        </w:rPr>
        <w:t>IDENTIFIED SECURITY GAPS</w:t>
      </w:r>
    </w:p>
    <w:p w14:paraId="7E3ED187">
      <w:pPr>
        <w:numPr>
          <w:ilvl w:val="0"/>
          <w:numId w:val="0"/>
        </w:numPr>
        <w:ind w:left="0" w:firstLine="0"/>
        <w:jc w:val="both"/>
        <w:rPr>
          <w:rFonts w:ascii="Times New Roman" w:hAnsi="Times New Roman" w:eastAsia="SimSun" w:cs="Times New Roman"/>
          <w:sz w:val="24"/>
          <w:szCs w:val="24"/>
        </w:rPr>
      </w:pPr>
      <w:r>
        <w:rPr>
          <w:rFonts w:ascii="Times New Roman" w:hAnsi="Times New Roman" w:eastAsia="SimSun" w:cs="Times New Roman"/>
          <w:sz w:val="24"/>
          <w:szCs w:val="24"/>
        </w:rPr>
        <w:t>The security policy review identified several gaps that could affect the organization’s ability to protect its systems, data and users. These gaps were identified by comparing the assumed policy requirements with practical security controls and verification needs. The following table summarizes the major security gaps, their potential impact, priority level and recommended actions for improvement.</w:t>
      </w:r>
    </w:p>
    <w:tbl>
      <w:tblPr>
        <w:tblStyle w:val="12"/>
        <w:tblW w:w="9780" w:type="dxa"/>
        <w:jc w:val="center"/>
        <w:tblLayout w:type="fixed"/>
        <w:tblCellMar>
          <w:top w:w="0" w:type="dxa"/>
          <w:left w:w="108" w:type="dxa"/>
          <w:bottom w:w="0" w:type="dxa"/>
          <w:right w:w="108" w:type="dxa"/>
        </w:tblCellMar>
      </w:tblPr>
      <w:tblGrid>
        <w:gridCol w:w="1956"/>
        <w:gridCol w:w="1956"/>
        <w:gridCol w:w="1956"/>
        <w:gridCol w:w="1956"/>
        <w:gridCol w:w="1956"/>
      </w:tblGrid>
      <w:tr w14:paraId="7DDF14FB">
        <w:tblPrEx>
          <w:tblCellMar>
            <w:top w:w="0" w:type="dxa"/>
            <w:left w:w="108" w:type="dxa"/>
            <w:bottom w:w="0" w:type="dxa"/>
            <w:right w:w="108" w:type="dxa"/>
          </w:tblCellMar>
        </w:tblPrEx>
        <w:trPr>
          <w:trHeight w:val="342" w:hRule="atLeast"/>
          <w:jc w:val="center"/>
        </w:trPr>
        <w:tc>
          <w:tcPr>
            <w:tcW w:w="1956" w:type="dxa"/>
            <w:tcBorders>
              <w:top w:val="single" w:color="808080" w:sz="6" w:space="0"/>
              <w:left w:val="single" w:color="808080" w:sz="6" w:space="0"/>
              <w:bottom w:val="single" w:color="808080" w:sz="6" w:space="0"/>
              <w:right w:val="single" w:color="808080" w:sz="6" w:space="0"/>
            </w:tcBorders>
            <w:shd w:val="clear" w:color="auto" w:fill="D9EAF7"/>
          </w:tcPr>
          <w:p w14:paraId="026FA071">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ID</w:t>
            </w:r>
          </w:p>
        </w:tc>
        <w:tc>
          <w:tcPr>
            <w:tcW w:w="1956" w:type="dxa"/>
            <w:tcBorders>
              <w:top w:val="single" w:color="808080" w:sz="6" w:space="0"/>
              <w:left w:val="single" w:color="808080" w:sz="6" w:space="0"/>
              <w:bottom w:val="single" w:color="808080" w:sz="6" w:space="0"/>
              <w:right w:val="single" w:color="808080" w:sz="6" w:space="0"/>
            </w:tcBorders>
            <w:shd w:val="clear" w:color="auto" w:fill="D9EAF7"/>
          </w:tcPr>
          <w:p w14:paraId="4F1E8FBE">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Gap</w:t>
            </w:r>
          </w:p>
        </w:tc>
        <w:tc>
          <w:tcPr>
            <w:tcW w:w="1956" w:type="dxa"/>
            <w:tcBorders>
              <w:top w:val="single" w:color="808080" w:sz="6" w:space="0"/>
              <w:left w:val="single" w:color="808080" w:sz="6" w:space="0"/>
              <w:bottom w:val="single" w:color="808080" w:sz="6" w:space="0"/>
              <w:right w:val="single" w:color="808080" w:sz="6" w:space="0"/>
            </w:tcBorders>
            <w:shd w:val="clear" w:color="auto" w:fill="D9EAF7"/>
          </w:tcPr>
          <w:p w14:paraId="6952ACC9">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Potential Impact</w:t>
            </w:r>
          </w:p>
        </w:tc>
        <w:tc>
          <w:tcPr>
            <w:tcW w:w="1956" w:type="dxa"/>
            <w:tcBorders>
              <w:top w:val="single" w:color="808080" w:sz="6" w:space="0"/>
              <w:left w:val="single" w:color="808080" w:sz="6" w:space="0"/>
              <w:bottom w:val="single" w:color="808080" w:sz="6" w:space="0"/>
              <w:right w:val="single" w:color="808080" w:sz="6" w:space="0"/>
            </w:tcBorders>
            <w:shd w:val="clear" w:color="auto" w:fill="D9EAF7"/>
          </w:tcPr>
          <w:p w14:paraId="04DB0CF9">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Priority</w:t>
            </w:r>
          </w:p>
        </w:tc>
        <w:tc>
          <w:tcPr>
            <w:tcW w:w="1956" w:type="dxa"/>
            <w:tcBorders>
              <w:top w:val="single" w:color="808080" w:sz="6" w:space="0"/>
              <w:left w:val="single" w:color="808080" w:sz="6" w:space="0"/>
              <w:bottom w:val="single" w:color="808080" w:sz="6" w:space="0"/>
              <w:right w:val="single" w:color="808080" w:sz="6" w:space="0"/>
            </w:tcBorders>
            <w:shd w:val="clear" w:color="auto" w:fill="D9EAF7"/>
          </w:tcPr>
          <w:p w14:paraId="3A5957ED">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Action</w:t>
            </w:r>
          </w:p>
        </w:tc>
      </w:tr>
      <w:tr w14:paraId="38A1551A">
        <w:tblPrEx>
          <w:tblCellMar>
            <w:top w:w="0" w:type="dxa"/>
            <w:left w:w="108" w:type="dxa"/>
            <w:bottom w:w="0" w:type="dxa"/>
            <w:right w:w="108" w:type="dxa"/>
          </w:tblCellMar>
        </w:tblPrEx>
        <w:trPr>
          <w:trHeight w:val="994"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490BB81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G-01</w:t>
            </w:r>
          </w:p>
        </w:tc>
        <w:tc>
          <w:tcPr>
            <w:tcW w:w="1956" w:type="dxa"/>
            <w:tcBorders>
              <w:top w:val="single" w:color="808080" w:sz="6" w:space="0"/>
              <w:left w:val="single" w:color="808080" w:sz="6" w:space="0"/>
              <w:bottom w:val="single" w:color="808080" w:sz="6" w:space="0"/>
              <w:right w:val="single" w:color="808080" w:sz="6" w:space="0"/>
            </w:tcBorders>
            <w:vAlign w:val="center"/>
          </w:tcPr>
          <w:p w14:paraId="7FB00B1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MFA not explicitly mandatory</w:t>
            </w:r>
          </w:p>
        </w:tc>
        <w:tc>
          <w:tcPr>
            <w:tcW w:w="1956" w:type="dxa"/>
            <w:tcBorders>
              <w:top w:val="single" w:color="808080" w:sz="6" w:space="0"/>
              <w:left w:val="single" w:color="808080" w:sz="6" w:space="0"/>
              <w:bottom w:val="single" w:color="808080" w:sz="6" w:space="0"/>
              <w:right w:val="single" w:color="808080" w:sz="6" w:space="0"/>
            </w:tcBorders>
            <w:vAlign w:val="center"/>
          </w:tcPr>
          <w:p w14:paraId="78EA3AF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Credential compromise</w:t>
            </w:r>
          </w:p>
        </w:tc>
        <w:tc>
          <w:tcPr>
            <w:tcW w:w="1956" w:type="dxa"/>
            <w:tcBorders>
              <w:top w:val="single" w:color="808080" w:sz="6" w:space="0"/>
              <w:left w:val="single" w:color="808080" w:sz="6" w:space="0"/>
              <w:bottom w:val="single" w:color="808080" w:sz="6" w:space="0"/>
              <w:right w:val="single" w:color="808080" w:sz="6" w:space="0"/>
            </w:tcBorders>
            <w:vAlign w:val="center"/>
          </w:tcPr>
          <w:p w14:paraId="0BE4D13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Critical</w:t>
            </w:r>
          </w:p>
        </w:tc>
        <w:tc>
          <w:tcPr>
            <w:tcW w:w="1956" w:type="dxa"/>
            <w:tcBorders>
              <w:top w:val="single" w:color="808080" w:sz="6" w:space="0"/>
              <w:left w:val="single" w:color="808080" w:sz="6" w:space="0"/>
              <w:bottom w:val="single" w:color="808080" w:sz="6" w:space="0"/>
              <w:right w:val="single" w:color="808080" w:sz="6" w:space="0"/>
            </w:tcBorders>
            <w:vAlign w:val="center"/>
          </w:tcPr>
          <w:p w14:paraId="688F5BA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Make MFA mandatory for high-risk services</w:t>
            </w:r>
          </w:p>
        </w:tc>
      </w:tr>
      <w:tr w14:paraId="30EF5E93">
        <w:tblPrEx>
          <w:tblCellMar>
            <w:top w:w="0" w:type="dxa"/>
            <w:left w:w="108" w:type="dxa"/>
            <w:bottom w:w="0" w:type="dxa"/>
            <w:right w:w="108" w:type="dxa"/>
          </w:tblCellMar>
        </w:tblPrEx>
        <w:trPr>
          <w:trHeight w:val="994"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219383E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G-02</w:t>
            </w:r>
          </w:p>
        </w:tc>
        <w:tc>
          <w:tcPr>
            <w:tcW w:w="1956" w:type="dxa"/>
            <w:tcBorders>
              <w:top w:val="single" w:color="808080" w:sz="6" w:space="0"/>
              <w:left w:val="single" w:color="808080" w:sz="6" w:space="0"/>
              <w:bottom w:val="single" w:color="808080" w:sz="6" w:space="0"/>
              <w:right w:val="single" w:color="808080" w:sz="6" w:space="0"/>
            </w:tcBorders>
            <w:vAlign w:val="center"/>
          </w:tcPr>
          <w:p w14:paraId="1C600B7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No formal access-review schedule</w:t>
            </w:r>
          </w:p>
        </w:tc>
        <w:tc>
          <w:tcPr>
            <w:tcW w:w="1956" w:type="dxa"/>
            <w:tcBorders>
              <w:top w:val="single" w:color="808080" w:sz="6" w:space="0"/>
              <w:left w:val="single" w:color="808080" w:sz="6" w:space="0"/>
              <w:bottom w:val="single" w:color="808080" w:sz="6" w:space="0"/>
              <w:right w:val="single" w:color="808080" w:sz="6" w:space="0"/>
            </w:tcBorders>
            <w:vAlign w:val="center"/>
          </w:tcPr>
          <w:p w14:paraId="1E4FA4D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Privilege misuse</w:t>
            </w:r>
          </w:p>
        </w:tc>
        <w:tc>
          <w:tcPr>
            <w:tcW w:w="1956" w:type="dxa"/>
            <w:tcBorders>
              <w:top w:val="single" w:color="808080" w:sz="6" w:space="0"/>
              <w:left w:val="single" w:color="808080" w:sz="6" w:space="0"/>
              <w:bottom w:val="single" w:color="808080" w:sz="6" w:space="0"/>
              <w:right w:val="single" w:color="808080" w:sz="6" w:space="0"/>
            </w:tcBorders>
            <w:vAlign w:val="center"/>
          </w:tcPr>
          <w:p w14:paraId="5788825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956" w:type="dxa"/>
            <w:tcBorders>
              <w:top w:val="single" w:color="808080" w:sz="6" w:space="0"/>
              <w:left w:val="single" w:color="808080" w:sz="6" w:space="0"/>
              <w:bottom w:val="single" w:color="808080" w:sz="6" w:space="0"/>
              <w:right w:val="single" w:color="808080" w:sz="6" w:space="0"/>
            </w:tcBorders>
            <w:vAlign w:val="center"/>
          </w:tcPr>
          <w:p w14:paraId="2D491C7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 sensitive/privileged access review</w:t>
            </w:r>
          </w:p>
        </w:tc>
      </w:tr>
      <w:tr w14:paraId="259A4148">
        <w:tblPrEx>
          <w:tblCellMar>
            <w:top w:w="0" w:type="dxa"/>
            <w:left w:w="108" w:type="dxa"/>
            <w:bottom w:w="0" w:type="dxa"/>
            <w:right w:w="108" w:type="dxa"/>
          </w:tblCellMar>
        </w:tblPrEx>
        <w:trPr>
          <w:trHeight w:val="994"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3314117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G-03</w:t>
            </w:r>
          </w:p>
        </w:tc>
        <w:tc>
          <w:tcPr>
            <w:tcW w:w="1956" w:type="dxa"/>
            <w:tcBorders>
              <w:top w:val="single" w:color="808080" w:sz="6" w:space="0"/>
              <w:left w:val="single" w:color="808080" w:sz="6" w:space="0"/>
              <w:bottom w:val="single" w:color="808080" w:sz="6" w:space="0"/>
              <w:right w:val="single" w:color="808080" w:sz="6" w:space="0"/>
            </w:tcBorders>
            <w:vAlign w:val="center"/>
          </w:tcPr>
          <w:p w14:paraId="54EBF8E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Patch deadlines unclear</w:t>
            </w:r>
          </w:p>
        </w:tc>
        <w:tc>
          <w:tcPr>
            <w:tcW w:w="1956" w:type="dxa"/>
            <w:tcBorders>
              <w:top w:val="single" w:color="808080" w:sz="6" w:space="0"/>
              <w:left w:val="single" w:color="808080" w:sz="6" w:space="0"/>
              <w:bottom w:val="single" w:color="808080" w:sz="6" w:space="0"/>
              <w:right w:val="single" w:color="808080" w:sz="6" w:space="0"/>
            </w:tcBorders>
            <w:vAlign w:val="center"/>
          </w:tcPr>
          <w:p w14:paraId="50036CE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Exploitation of known vulnerabilities</w:t>
            </w:r>
          </w:p>
        </w:tc>
        <w:tc>
          <w:tcPr>
            <w:tcW w:w="1956" w:type="dxa"/>
            <w:tcBorders>
              <w:top w:val="single" w:color="808080" w:sz="6" w:space="0"/>
              <w:left w:val="single" w:color="808080" w:sz="6" w:space="0"/>
              <w:bottom w:val="single" w:color="808080" w:sz="6" w:space="0"/>
              <w:right w:val="single" w:color="808080" w:sz="6" w:space="0"/>
            </w:tcBorders>
            <w:vAlign w:val="center"/>
          </w:tcPr>
          <w:p w14:paraId="05CBAD9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Critical</w:t>
            </w:r>
          </w:p>
        </w:tc>
        <w:tc>
          <w:tcPr>
            <w:tcW w:w="1956" w:type="dxa"/>
            <w:tcBorders>
              <w:top w:val="single" w:color="808080" w:sz="6" w:space="0"/>
              <w:left w:val="single" w:color="808080" w:sz="6" w:space="0"/>
              <w:bottom w:val="single" w:color="808080" w:sz="6" w:space="0"/>
              <w:right w:val="single" w:color="808080" w:sz="6" w:space="0"/>
            </w:tcBorders>
            <w:vAlign w:val="center"/>
          </w:tcPr>
          <w:p w14:paraId="786089B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Create severity-based patch SLAs</w:t>
            </w:r>
          </w:p>
        </w:tc>
      </w:tr>
      <w:tr w14:paraId="63E63DC4">
        <w:tblPrEx>
          <w:tblCellMar>
            <w:top w:w="0" w:type="dxa"/>
            <w:left w:w="108" w:type="dxa"/>
            <w:bottom w:w="0" w:type="dxa"/>
            <w:right w:w="108" w:type="dxa"/>
          </w:tblCellMar>
        </w:tblPrEx>
        <w:trPr>
          <w:trHeight w:val="1320"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563BC71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G-04</w:t>
            </w:r>
          </w:p>
        </w:tc>
        <w:tc>
          <w:tcPr>
            <w:tcW w:w="1956" w:type="dxa"/>
            <w:tcBorders>
              <w:top w:val="single" w:color="808080" w:sz="6" w:space="0"/>
              <w:left w:val="single" w:color="808080" w:sz="6" w:space="0"/>
              <w:bottom w:val="single" w:color="808080" w:sz="6" w:space="0"/>
              <w:right w:val="single" w:color="808080" w:sz="6" w:space="0"/>
            </w:tcBorders>
            <w:vAlign w:val="center"/>
          </w:tcPr>
          <w:p w14:paraId="1ACA03F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Incident escalation unclear</w:t>
            </w:r>
          </w:p>
        </w:tc>
        <w:tc>
          <w:tcPr>
            <w:tcW w:w="1956" w:type="dxa"/>
            <w:tcBorders>
              <w:top w:val="single" w:color="808080" w:sz="6" w:space="0"/>
              <w:left w:val="single" w:color="808080" w:sz="6" w:space="0"/>
              <w:bottom w:val="single" w:color="808080" w:sz="6" w:space="0"/>
              <w:right w:val="single" w:color="808080" w:sz="6" w:space="0"/>
            </w:tcBorders>
            <w:vAlign w:val="center"/>
          </w:tcPr>
          <w:p w14:paraId="0272DBE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Delayed response</w:t>
            </w:r>
          </w:p>
        </w:tc>
        <w:tc>
          <w:tcPr>
            <w:tcW w:w="1956" w:type="dxa"/>
            <w:tcBorders>
              <w:top w:val="single" w:color="808080" w:sz="6" w:space="0"/>
              <w:left w:val="single" w:color="808080" w:sz="6" w:space="0"/>
              <w:bottom w:val="single" w:color="808080" w:sz="6" w:space="0"/>
              <w:right w:val="single" w:color="808080" w:sz="6" w:space="0"/>
            </w:tcBorders>
            <w:vAlign w:val="center"/>
          </w:tcPr>
          <w:p w14:paraId="517C66E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956" w:type="dxa"/>
            <w:tcBorders>
              <w:top w:val="single" w:color="808080" w:sz="6" w:space="0"/>
              <w:left w:val="single" w:color="808080" w:sz="6" w:space="0"/>
              <w:bottom w:val="single" w:color="808080" w:sz="6" w:space="0"/>
              <w:right w:val="single" w:color="808080" w:sz="6" w:space="0"/>
            </w:tcBorders>
            <w:vAlign w:val="center"/>
          </w:tcPr>
          <w:p w14:paraId="5DC28E0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Define severity, contacts and escalation timelines</w:t>
            </w:r>
          </w:p>
        </w:tc>
      </w:tr>
      <w:tr w14:paraId="2BD0A886">
        <w:tblPrEx>
          <w:tblCellMar>
            <w:top w:w="0" w:type="dxa"/>
            <w:left w:w="108" w:type="dxa"/>
            <w:bottom w:w="0" w:type="dxa"/>
            <w:right w:w="108" w:type="dxa"/>
          </w:tblCellMar>
        </w:tblPrEx>
        <w:trPr>
          <w:trHeight w:val="994"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41794C2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G-05</w:t>
            </w:r>
          </w:p>
        </w:tc>
        <w:tc>
          <w:tcPr>
            <w:tcW w:w="1956" w:type="dxa"/>
            <w:tcBorders>
              <w:top w:val="single" w:color="808080" w:sz="6" w:space="0"/>
              <w:left w:val="single" w:color="808080" w:sz="6" w:space="0"/>
              <w:bottom w:val="single" w:color="808080" w:sz="6" w:space="0"/>
              <w:right w:val="single" w:color="808080" w:sz="6" w:space="0"/>
            </w:tcBorders>
            <w:vAlign w:val="center"/>
          </w:tcPr>
          <w:p w14:paraId="71D31EC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Backup testing undefined</w:t>
            </w:r>
          </w:p>
        </w:tc>
        <w:tc>
          <w:tcPr>
            <w:tcW w:w="1956" w:type="dxa"/>
            <w:tcBorders>
              <w:top w:val="single" w:color="808080" w:sz="6" w:space="0"/>
              <w:left w:val="single" w:color="808080" w:sz="6" w:space="0"/>
              <w:bottom w:val="single" w:color="808080" w:sz="6" w:space="0"/>
              <w:right w:val="single" w:color="808080" w:sz="6" w:space="0"/>
            </w:tcBorders>
            <w:vAlign w:val="center"/>
          </w:tcPr>
          <w:p w14:paraId="3138B4C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Recovery failure</w:t>
            </w:r>
          </w:p>
        </w:tc>
        <w:tc>
          <w:tcPr>
            <w:tcW w:w="1956" w:type="dxa"/>
            <w:tcBorders>
              <w:top w:val="single" w:color="808080" w:sz="6" w:space="0"/>
              <w:left w:val="single" w:color="808080" w:sz="6" w:space="0"/>
              <w:bottom w:val="single" w:color="808080" w:sz="6" w:space="0"/>
              <w:right w:val="single" w:color="808080" w:sz="6" w:space="0"/>
            </w:tcBorders>
            <w:vAlign w:val="center"/>
          </w:tcPr>
          <w:p w14:paraId="3BDCCF1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956" w:type="dxa"/>
            <w:tcBorders>
              <w:top w:val="single" w:color="808080" w:sz="6" w:space="0"/>
              <w:left w:val="single" w:color="808080" w:sz="6" w:space="0"/>
              <w:bottom w:val="single" w:color="808080" w:sz="6" w:space="0"/>
              <w:right w:val="single" w:color="808080" w:sz="6" w:space="0"/>
            </w:tcBorders>
            <w:vAlign w:val="center"/>
          </w:tcPr>
          <w:p w14:paraId="5E0D8EB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Perform and document restoration tests</w:t>
            </w:r>
          </w:p>
        </w:tc>
      </w:tr>
      <w:tr w14:paraId="2DFD7B28">
        <w:tblPrEx>
          <w:tblCellMar>
            <w:top w:w="0" w:type="dxa"/>
            <w:left w:w="108" w:type="dxa"/>
            <w:bottom w:w="0" w:type="dxa"/>
            <w:right w:w="108" w:type="dxa"/>
          </w:tblCellMar>
        </w:tblPrEx>
        <w:trPr>
          <w:trHeight w:val="994"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6EF7B09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G-06</w:t>
            </w:r>
          </w:p>
        </w:tc>
        <w:tc>
          <w:tcPr>
            <w:tcW w:w="1956" w:type="dxa"/>
            <w:tcBorders>
              <w:top w:val="single" w:color="808080" w:sz="6" w:space="0"/>
              <w:left w:val="single" w:color="808080" w:sz="6" w:space="0"/>
              <w:bottom w:val="single" w:color="808080" w:sz="6" w:space="0"/>
              <w:right w:val="single" w:color="808080" w:sz="6" w:space="0"/>
            </w:tcBorders>
            <w:vAlign w:val="center"/>
          </w:tcPr>
          <w:p w14:paraId="1112BBC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Data classification missing</w:t>
            </w:r>
          </w:p>
        </w:tc>
        <w:tc>
          <w:tcPr>
            <w:tcW w:w="1956" w:type="dxa"/>
            <w:tcBorders>
              <w:top w:val="single" w:color="808080" w:sz="6" w:space="0"/>
              <w:left w:val="single" w:color="808080" w:sz="6" w:space="0"/>
              <w:bottom w:val="single" w:color="808080" w:sz="6" w:space="0"/>
              <w:right w:val="single" w:color="808080" w:sz="6" w:space="0"/>
            </w:tcBorders>
            <w:vAlign w:val="center"/>
          </w:tcPr>
          <w:p w14:paraId="2DF58E4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Improper data handling</w:t>
            </w:r>
          </w:p>
        </w:tc>
        <w:tc>
          <w:tcPr>
            <w:tcW w:w="1956" w:type="dxa"/>
            <w:tcBorders>
              <w:top w:val="single" w:color="808080" w:sz="6" w:space="0"/>
              <w:left w:val="single" w:color="808080" w:sz="6" w:space="0"/>
              <w:bottom w:val="single" w:color="808080" w:sz="6" w:space="0"/>
              <w:right w:val="single" w:color="808080" w:sz="6" w:space="0"/>
            </w:tcBorders>
            <w:vAlign w:val="center"/>
          </w:tcPr>
          <w:p w14:paraId="4603541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956" w:type="dxa"/>
            <w:tcBorders>
              <w:top w:val="single" w:color="808080" w:sz="6" w:space="0"/>
              <w:left w:val="single" w:color="808080" w:sz="6" w:space="0"/>
              <w:bottom w:val="single" w:color="808080" w:sz="6" w:space="0"/>
              <w:right w:val="single" w:color="808080" w:sz="6" w:space="0"/>
            </w:tcBorders>
            <w:vAlign w:val="center"/>
          </w:tcPr>
          <w:p w14:paraId="456F942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Introduce data classification and handling rules</w:t>
            </w:r>
          </w:p>
        </w:tc>
      </w:tr>
      <w:tr w14:paraId="375CAD6B">
        <w:tblPrEx>
          <w:tblCellMar>
            <w:top w:w="0" w:type="dxa"/>
            <w:left w:w="108" w:type="dxa"/>
            <w:bottom w:w="0" w:type="dxa"/>
            <w:right w:w="108" w:type="dxa"/>
          </w:tblCellMar>
        </w:tblPrEx>
        <w:trPr>
          <w:trHeight w:val="1971"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4AEE168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G-07</w:t>
            </w:r>
          </w:p>
        </w:tc>
        <w:tc>
          <w:tcPr>
            <w:tcW w:w="1956" w:type="dxa"/>
            <w:tcBorders>
              <w:top w:val="single" w:color="808080" w:sz="6" w:space="0"/>
              <w:left w:val="single" w:color="808080" w:sz="6" w:space="0"/>
              <w:bottom w:val="single" w:color="808080" w:sz="6" w:space="0"/>
              <w:right w:val="single" w:color="808080" w:sz="6" w:space="0"/>
            </w:tcBorders>
            <w:vAlign w:val="center"/>
          </w:tcPr>
          <w:p w14:paraId="725B6D55">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Security awareness training frequency and requirements are unclear</w:t>
            </w:r>
          </w:p>
        </w:tc>
        <w:tc>
          <w:tcPr>
            <w:tcW w:w="1956" w:type="dxa"/>
            <w:tcBorders>
              <w:top w:val="single" w:color="808080" w:sz="6" w:space="0"/>
              <w:left w:val="single" w:color="808080" w:sz="6" w:space="0"/>
              <w:bottom w:val="single" w:color="808080" w:sz="6" w:space="0"/>
              <w:right w:val="single" w:color="808080" w:sz="6" w:space="0"/>
            </w:tcBorders>
            <w:vAlign w:val="center"/>
          </w:tcPr>
          <w:p w14:paraId="2066A79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Phishing/social engineering risk</w:t>
            </w:r>
          </w:p>
        </w:tc>
        <w:tc>
          <w:tcPr>
            <w:tcW w:w="1956" w:type="dxa"/>
            <w:tcBorders>
              <w:top w:val="single" w:color="808080" w:sz="6" w:space="0"/>
              <w:left w:val="single" w:color="808080" w:sz="6" w:space="0"/>
              <w:bottom w:val="single" w:color="808080" w:sz="6" w:space="0"/>
              <w:right w:val="single" w:color="808080" w:sz="6" w:space="0"/>
            </w:tcBorders>
            <w:vAlign w:val="center"/>
          </w:tcPr>
          <w:p w14:paraId="33AA82E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956" w:type="dxa"/>
            <w:tcBorders>
              <w:top w:val="single" w:color="808080" w:sz="6" w:space="0"/>
              <w:left w:val="single" w:color="808080" w:sz="6" w:space="0"/>
              <w:bottom w:val="single" w:color="808080" w:sz="6" w:space="0"/>
              <w:right w:val="single" w:color="808080" w:sz="6" w:space="0"/>
            </w:tcBorders>
            <w:vAlign w:val="center"/>
          </w:tcPr>
          <w:p w14:paraId="2631847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Define recurring awareness activities</w:t>
            </w:r>
          </w:p>
        </w:tc>
      </w:tr>
      <w:tr w14:paraId="5576FA4D">
        <w:tblPrEx>
          <w:tblCellMar>
            <w:top w:w="0" w:type="dxa"/>
            <w:left w:w="108" w:type="dxa"/>
            <w:bottom w:w="0" w:type="dxa"/>
            <w:right w:w="108" w:type="dxa"/>
          </w:tblCellMar>
        </w:tblPrEx>
        <w:trPr>
          <w:trHeight w:val="1320"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434F08F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G-08</w:t>
            </w:r>
          </w:p>
        </w:tc>
        <w:tc>
          <w:tcPr>
            <w:tcW w:w="1956" w:type="dxa"/>
            <w:tcBorders>
              <w:top w:val="single" w:color="808080" w:sz="6" w:space="0"/>
              <w:left w:val="single" w:color="808080" w:sz="6" w:space="0"/>
              <w:bottom w:val="single" w:color="808080" w:sz="6" w:space="0"/>
              <w:right w:val="single" w:color="808080" w:sz="6" w:space="0"/>
            </w:tcBorders>
            <w:vAlign w:val="center"/>
          </w:tcPr>
          <w:p w14:paraId="2963A58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Vendor controls limited</w:t>
            </w:r>
          </w:p>
        </w:tc>
        <w:tc>
          <w:tcPr>
            <w:tcW w:w="1956" w:type="dxa"/>
            <w:tcBorders>
              <w:top w:val="single" w:color="808080" w:sz="6" w:space="0"/>
              <w:left w:val="single" w:color="808080" w:sz="6" w:space="0"/>
              <w:bottom w:val="single" w:color="808080" w:sz="6" w:space="0"/>
              <w:right w:val="single" w:color="808080" w:sz="6" w:space="0"/>
            </w:tcBorders>
            <w:vAlign w:val="center"/>
          </w:tcPr>
          <w:p w14:paraId="47E5745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Third-party compromise</w:t>
            </w:r>
          </w:p>
        </w:tc>
        <w:tc>
          <w:tcPr>
            <w:tcW w:w="1956" w:type="dxa"/>
            <w:tcBorders>
              <w:top w:val="single" w:color="808080" w:sz="6" w:space="0"/>
              <w:left w:val="single" w:color="808080" w:sz="6" w:space="0"/>
              <w:bottom w:val="single" w:color="808080" w:sz="6" w:space="0"/>
              <w:right w:val="single" w:color="808080" w:sz="6" w:space="0"/>
            </w:tcBorders>
            <w:vAlign w:val="center"/>
          </w:tcPr>
          <w:p w14:paraId="5EB3EA3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956" w:type="dxa"/>
            <w:tcBorders>
              <w:top w:val="single" w:color="808080" w:sz="6" w:space="0"/>
              <w:left w:val="single" w:color="808080" w:sz="6" w:space="0"/>
              <w:bottom w:val="single" w:color="808080" w:sz="6" w:space="0"/>
              <w:right w:val="single" w:color="808080" w:sz="6" w:space="0"/>
            </w:tcBorders>
            <w:vAlign w:val="center"/>
          </w:tcPr>
          <w:p w14:paraId="1352B60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Add vendor assessment and access-review controls</w:t>
            </w:r>
          </w:p>
        </w:tc>
      </w:tr>
      <w:tr w14:paraId="4731728E">
        <w:tblPrEx>
          <w:tblCellMar>
            <w:top w:w="0" w:type="dxa"/>
            <w:left w:w="108" w:type="dxa"/>
            <w:bottom w:w="0" w:type="dxa"/>
            <w:right w:w="108" w:type="dxa"/>
          </w:tblCellMar>
        </w:tblPrEx>
        <w:trPr>
          <w:trHeight w:val="994"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51F4DF7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G-09</w:t>
            </w:r>
          </w:p>
        </w:tc>
        <w:tc>
          <w:tcPr>
            <w:tcW w:w="1956" w:type="dxa"/>
            <w:tcBorders>
              <w:top w:val="single" w:color="808080" w:sz="6" w:space="0"/>
              <w:left w:val="single" w:color="808080" w:sz="6" w:space="0"/>
              <w:bottom w:val="single" w:color="808080" w:sz="6" w:space="0"/>
              <w:right w:val="single" w:color="808080" w:sz="6" w:space="0"/>
            </w:tcBorders>
            <w:vAlign w:val="center"/>
          </w:tcPr>
          <w:p w14:paraId="3788239D">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Remote access requirements are broadly defined</w:t>
            </w:r>
          </w:p>
        </w:tc>
        <w:tc>
          <w:tcPr>
            <w:tcW w:w="1956" w:type="dxa"/>
            <w:tcBorders>
              <w:top w:val="single" w:color="808080" w:sz="6" w:space="0"/>
              <w:left w:val="single" w:color="808080" w:sz="6" w:space="0"/>
              <w:bottom w:val="single" w:color="808080" w:sz="6" w:space="0"/>
              <w:right w:val="single" w:color="808080" w:sz="6" w:space="0"/>
            </w:tcBorders>
            <w:vAlign w:val="center"/>
          </w:tcPr>
          <w:p w14:paraId="430E4E7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Unauthorized remote access</w:t>
            </w:r>
          </w:p>
        </w:tc>
        <w:tc>
          <w:tcPr>
            <w:tcW w:w="1956" w:type="dxa"/>
            <w:tcBorders>
              <w:top w:val="single" w:color="808080" w:sz="6" w:space="0"/>
              <w:left w:val="single" w:color="808080" w:sz="6" w:space="0"/>
              <w:bottom w:val="single" w:color="808080" w:sz="6" w:space="0"/>
              <w:right w:val="single" w:color="808080" w:sz="6" w:space="0"/>
            </w:tcBorders>
            <w:vAlign w:val="center"/>
          </w:tcPr>
          <w:p w14:paraId="54AF54D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956" w:type="dxa"/>
            <w:tcBorders>
              <w:top w:val="single" w:color="808080" w:sz="6" w:space="0"/>
              <w:left w:val="single" w:color="808080" w:sz="6" w:space="0"/>
              <w:bottom w:val="single" w:color="808080" w:sz="6" w:space="0"/>
              <w:right w:val="single" w:color="808080" w:sz="6" w:space="0"/>
            </w:tcBorders>
            <w:vAlign w:val="center"/>
          </w:tcPr>
          <w:p w14:paraId="184AA85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Define approved methods and MFA</w:t>
            </w:r>
          </w:p>
        </w:tc>
      </w:tr>
      <w:tr w14:paraId="1089E6A1">
        <w:tblPrEx>
          <w:tblCellMar>
            <w:top w:w="0" w:type="dxa"/>
            <w:left w:w="108" w:type="dxa"/>
            <w:bottom w:w="0" w:type="dxa"/>
            <w:right w:w="108" w:type="dxa"/>
          </w:tblCellMar>
        </w:tblPrEx>
        <w:trPr>
          <w:trHeight w:val="994"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20FE599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G-10</w:t>
            </w:r>
          </w:p>
        </w:tc>
        <w:tc>
          <w:tcPr>
            <w:tcW w:w="1956" w:type="dxa"/>
            <w:tcBorders>
              <w:top w:val="single" w:color="808080" w:sz="6" w:space="0"/>
              <w:left w:val="single" w:color="808080" w:sz="6" w:space="0"/>
              <w:bottom w:val="single" w:color="808080" w:sz="6" w:space="0"/>
              <w:right w:val="single" w:color="808080" w:sz="6" w:space="0"/>
            </w:tcBorders>
            <w:vAlign w:val="center"/>
          </w:tcPr>
          <w:p w14:paraId="3C2AA10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Policy review cycle unclear</w:t>
            </w:r>
          </w:p>
        </w:tc>
        <w:tc>
          <w:tcPr>
            <w:tcW w:w="1956" w:type="dxa"/>
            <w:tcBorders>
              <w:top w:val="single" w:color="808080" w:sz="6" w:space="0"/>
              <w:left w:val="single" w:color="808080" w:sz="6" w:space="0"/>
              <w:bottom w:val="single" w:color="808080" w:sz="6" w:space="0"/>
              <w:right w:val="single" w:color="808080" w:sz="6" w:space="0"/>
            </w:tcBorders>
            <w:vAlign w:val="center"/>
          </w:tcPr>
          <w:p w14:paraId="4CC0535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Outdated controls</w:t>
            </w:r>
          </w:p>
        </w:tc>
        <w:tc>
          <w:tcPr>
            <w:tcW w:w="1956" w:type="dxa"/>
            <w:tcBorders>
              <w:top w:val="single" w:color="808080" w:sz="6" w:space="0"/>
              <w:left w:val="single" w:color="808080" w:sz="6" w:space="0"/>
              <w:bottom w:val="single" w:color="808080" w:sz="6" w:space="0"/>
              <w:right w:val="single" w:color="808080" w:sz="6" w:space="0"/>
            </w:tcBorders>
            <w:vAlign w:val="center"/>
          </w:tcPr>
          <w:p w14:paraId="73B2759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956" w:type="dxa"/>
            <w:tcBorders>
              <w:top w:val="single" w:color="808080" w:sz="6" w:space="0"/>
              <w:left w:val="single" w:color="808080" w:sz="6" w:space="0"/>
              <w:bottom w:val="single" w:color="808080" w:sz="6" w:space="0"/>
              <w:right w:val="single" w:color="808080" w:sz="6" w:space="0"/>
            </w:tcBorders>
            <w:vAlign w:val="center"/>
          </w:tcPr>
          <w:p w14:paraId="384C86F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Assign owner and annual review cycle</w:t>
            </w:r>
          </w:p>
        </w:tc>
      </w:tr>
      <w:tr w14:paraId="38D19C02">
        <w:tblPrEx>
          <w:tblCellMar>
            <w:top w:w="0" w:type="dxa"/>
            <w:left w:w="108" w:type="dxa"/>
            <w:bottom w:w="0" w:type="dxa"/>
            <w:right w:w="108" w:type="dxa"/>
          </w:tblCellMar>
        </w:tblPrEx>
        <w:trPr>
          <w:trHeight w:val="1645"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7F907F6B">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G-11</w:t>
            </w:r>
          </w:p>
        </w:tc>
        <w:tc>
          <w:tcPr>
            <w:tcW w:w="1956" w:type="dxa"/>
            <w:tcBorders>
              <w:top w:val="single" w:color="808080" w:sz="6" w:space="0"/>
              <w:left w:val="single" w:color="808080" w:sz="6" w:space="0"/>
              <w:bottom w:val="single" w:color="808080" w:sz="6" w:space="0"/>
              <w:right w:val="single" w:color="808080" w:sz="6" w:space="0"/>
            </w:tcBorders>
            <w:vAlign w:val="center"/>
          </w:tcPr>
          <w:p w14:paraId="4B8CD095">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Endpoint patching and protection requirements lack measurable</w:t>
            </w:r>
          </w:p>
        </w:tc>
        <w:tc>
          <w:tcPr>
            <w:tcW w:w="1956" w:type="dxa"/>
            <w:tcBorders>
              <w:top w:val="single" w:color="808080" w:sz="6" w:space="0"/>
              <w:left w:val="single" w:color="808080" w:sz="6" w:space="0"/>
              <w:bottom w:val="single" w:color="808080" w:sz="6" w:space="0"/>
              <w:right w:val="single" w:color="808080" w:sz="6" w:space="0"/>
            </w:tcBorders>
            <w:vAlign w:val="center"/>
          </w:tcPr>
          <w:p w14:paraId="5104BA05">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Increased malware and system compromise risk</w:t>
            </w:r>
          </w:p>
        </w:tc>
        <w:tc>
          <w:tcPr>
            <w:tcW w:w="1956" w:type="dxa"/>
            <w:tcBorders>
              <w:top w:val="single" w:color="808080" w:sz="6" w:space="0"/>
              <w:left w:val="single" w:color="808080" w:sz="6" w:space="0"/>
              <w:bottom w:val="single" w:color="808080" w:sz="6" w:space="0"/>
              <w:right w:val="single" w:color="808080" w:sz="6" w:space="0"/>
            </w:tcBorders>
            <w:vAlign w:val="center"/>
          </w:tcPr>
          <w:p w14:paraId="389F8AF5">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High</w:t>
            </w:r>
          </w:p>
        </w:tc>
        <w:tc>
          <w:tcPr>
            <w:tcW w:w="1956" w:type="dxa"/>
            <w:tcBorders>
              <w:top w:val="single" w:color="808080" w:sz="6" w:space="0"/>
              <w:left w:val="single" w:color="808080" w:sz="6" w:space="0"/>
              <w:bottom w:val="single" w:color="808080" w:sz="6" w:space="0"/>
              <w:right w:val="single" w:color="808080" w:sz="6" w:space="0"/>
            </w:tcBorders>
            <w:vAlign w:val="center"/>
          </w:tcPr>
          <w:p w14:paraId="02EB582C">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Define patch SLAs and verify endpoint protection coverage</w:t>
            </w:r>
          </w:p>
        </w:tc>
      </w:tr>
      <w:tr w14:paraId="51496BDD">
        <w:tblPrEx>
          <w:tblCellMar>
            <w:top w:w="0" w:type="dxa"/>
            <w:left w:w="108" w:type="dxa"/>
            <w:bottom w:w="0" w:type="dxa"/>
            <w:right w:w="108" w:type="dxa"/>
          </w:tblCellMar>
        </w:tblPrEx>
        <w:trPr>
          <w:trHeight w:val="1663" w:hRule="atLeast"/>
          <w:jc w:val="center"/>
        </w:trPr>
        <w:tc>
          <w:tcPr>
            <w:tcW w:w="1956" w:type="dxa"/>
            <w:tcBorders>
              <w:top w:val="single" w:color="808080" w:sz="6" w:space="0"/>
              <w:left w:val="single" w:color="808080" w:sz="6" w:space="0"/>
              <w:bottom w:val="single" w:color="808080" w:sz="6" w:space="0"/>
              <w:right w:val="single" w:color="808080" w:sz="6" w:space="0"/>
            </w:tcBorders>
            <w:vAlign w:val="center"/>
          </w:tcPr>
          <w:p w14:paraId="757E8501">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G-12</w:t>
            </w:r>
          </w:p>
        </w:tc>
        <w:tc>
          <w:tcPr>
            <w:tcW w:w="1956" w:type="dxa"/>
            <w:tcBorders>
              <w:top w:val="single" w:color="808080" w:sz="6" w:space="0"/>
              <w:left w:val="single" w:color="808080" w:sz="6" w:space="0"/>
              <w:bottom w:val="single" w:color="808080" w:sz="6" w:space="0"/>
              <w:right w:val="single" w:color="808080" w:sz="6" w:space="0"/>
            </w:tcBorders>
            <w:vAlign w:val="center"/>
          </w:tcPr>
          <w:p w14:paraId="77FEA5F9">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Vulnerability remediation timelines are not defined</w:t>
            </w:r>
          </w:p>
        </w:tc>
        <w:tc>
          <w:tcPr>
            <w:tcW w:w="1956" w:type="dxa"/>
            <w:tcBorders>
              <w:top w:val="single" w:color="808080" w:sz="6" w:space="0"/>
              <w:left w:val="single" w:color="808080" w:sz="6" w:space="0"/>
              <w:bottom w:val="single" w:color="808080" w:sz="6" w:space="0"/>
              <w:right w:val="single" w:color="808080" w:sz="6" w:space="0"/>
            </w:tcBorders>
            <w:vAlign w:val="center"/>
          </w:tcPr>
          <w:p w14:paraId="12E9D6C4">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Prolonged exposure to exploitable vulnerabilities</w:t>
            </w:r>
          </w:p>
        </w:tc>
        <w:tc>
          <w:tcPr>
            <w:tcW w:w="1956" w:type="dxa"/>
            <w:tcBorders>
              <w:top w:val="single" w:color="808080" w:sz="6" w:space="0"/>
              <w:left w:val="single" w:color="808080" w:sz="6" w:space="0"/>
              <w:bottom w:val="single" w:color="808080" w:sz="6" w:space="0"/>
              <w:right w:val="single" w:color="808080" w:sz="6" w:space="0"/>
            </w:tcBorders>
            <w:vAlign w:val="center"/>
          </w:tcPr>
          <w:p w14:paraId="6F1F1C56">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High</w:t>
            </w:r>
          </w:p>
        </w:tc>
        <w:tc>
          <w:tcPr>
            <w:tcW w:w="1956" w:type="dxa"/>
            <w:tcBorders>
              <w:top w:val="single" w:color="808080" w:sz="6" w:space="0"/>
              <w:left w:val="single" w:color="808080" w:sz="6" w:space="0"/>
              <w:bottom w:val="single" w:color="808080" w:sz="6" w:space="0"/>
              <w:right w:val="single" w:color="808080" w:sz="6" w:space="0"/>
            </w:tcBorders>
            <w:vAlign w:val="center"/>
          </w:tcPr>
          <w:p w14:paraId="1663EEBF">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Establish severity-based remediation timelines and track vulnerabilities to closure</w:t>
            </w:r>
          </w:p>
        </w:tc>
      </w:tr>
    </w:tbl>
    <w:p w14:paraId="672346BC">
      <w:pPr>
        <w:jc w:val="center"/>
        <w:rPr>
          <w:rFonts w:ascii="Times New Roman" w:hAnsi="Times New Roman" w:cs="Times New Roman"/>
          <w:sz w:val="24"/>
          <w:szCs w:val="24"/>
        </w:rPr>
      </w:pPr>
    </w:p>
    <w:p w14:paraId="1CCC1EC1">
      <w:pPr>
        <w:pStyle w:val="2"/>
        <w:ind w:left="0" w:firstLine="0"/>
        <w:jc w:val="left"/>
        <w:rPr>
          <w:rFonts w:ascii="Times New Roman" w:hAnsi="Times New Roman" w:cs="Times New Roman"/>
          <w:sz w:val="32"/>
          <w:szCs w:val="32"/>
        </w:rPr>
      </w:pPr>
      <w:r>
        <w:rPr>
          <w:rFonts w:ascii="Times New Roman" w:hAnsi="Times New Roman" w:cs="Times New Roman"/>
          <w:sz w:val="32"/>
          <w:szCs w:val="32"/>
        </w:rPr>
        <w:t>9. RISK ASSESSMENT</w:t>
      </w:r>
    </w:p>
    <w:p w14:paraId="38066363">
      <w:pPr>
        <w:jc w:val="both"/>
        <w:rPr>
          <w:rFonts w:ascii="Times New Roman" w:hAnsi="Times New Roman" w:cs="Times New Roman"/>
          <w:sz w:val="24"/>
          <w:szCs w:val="24"/>
        </w:rPr>
      </w:pPr>
      <w:r>
        <w:rPr>
          <w:rFonts w:ascii="Times New Roman" w:hAnsi="Times New Roman" w:cs="Times New Roman"/>
          <w:sz w:val="24"/>
          <w:szCs w:val="24"/>
        </w:rPr>
        <w:t>Risk priority is estimated using likelihood and impact. The scale is intentionally simple for this academic review so that the organization can prioritize practical policy improvements.</w:t>
      </w:r>
    </w:p>
    <w:tbl>
      <w:tblPr>
        <w:tblStyle w:val="12"/>
        <w:tblW w:w="9876" w:type="dxa"/>
        <w:jc w:val="center"/>
        <w:tblLayout w:type="fixed"/>
        <w:tblCellMar>
          <w:top w:w="0" w:type="dxa"/>
          <w:left w:w="108" w:type="dxa"/>
          <w:bottom w:w="0" w:type="dxa"/>
          <w:right w:w="108" w:type="dxa"/>
        </w:tblCellMar>
      </w:tblPr>
      <w:tblGrid>
        <w:gridCol w:w="1646"/>
        <w:gridCol w:w="1646"/>
        <w:gridCol w:w="1646"/>
        <w:gridCol w:w="1646"/>
        <w:gridCol w:w="1646"/>
        <w:gridCol w:w="1646"/>
      </w:tblGrid>
      <w:tr w14:paraId="1A1B8F67">
        <w:tblPrEx>
          <w:tblCellMar>
            <w:top w:w="0" w:type="dxa"/>
            <w:left w:w="108" w:type="dxa"/>
            <w:bottom w:w="0" w:type="dxa"/>
            <w:right w:w="108" w:type="dxa"/>
          </w:tblCellMar>
        </w:tblPrEx>
        <w:trPr>
          <w:jc w:val="center"/>
        </w:trPr>
        <w:tc>
          <w:tcPr>
            <w:tcW w:w="1646" w:type="dxa"/>
            <w:tcBorders>
              <w:top w:val="single" w:color="808080" w:sz="6" w:space="0"/>
              <w:left w:val="single" w:color="808080" w:sz="6" w:space="0"/>
              <w:bottom w:val="single" w:color="808080" w:sz="6" w:space="0"/>
              <w:right w:val="single" w:color="808080" w:sz="6" w:space="0"/>
            </w:tcBorders>
            <w:shd w:val="clear" w:color="auto" w:fill="D9EAF7"/>
          </w:tcPr>
          <w:p w14:paraId="4B9C6380">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Risk ID</w:t>
            </w:r>
          </w:p>
        </w:tc>
        <w:tc>
          <w:tcPr>
            <w:tcW w:w="1646" w:type="dxa"/>
            <w:tcBorders>
              <w:top w:val="single" w:color="808080" w:sz="6" w:space="0"/>
              <w:left w:val="single" w:color="808080" w:sz="6" w:space="0"/>
              <w:bottom w:val="single" w:color="808080" w:sz="6" w:space="0"/>
              <w:right w:val="single" w:color="808080" w:sz="6" w:space="0"/>
            </w:tcBorders>
            <w:shd w:val="clear" w:color="auto" w:fill="D9EAF7"/>
          </w:tcPr>
          <w:p w14:paraId="5A594016">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Risk</w:t>
            </w:r>
          </w:p>
        </w:tc>
        <w:tc>
          <w:tcPr>
            <w:tcW w:w="1646" w:type="dxa"/>
            <w:tcBorders>
              <w:top w:val="single" w:color="808080" w:sz="6" w:space="0"/>
              <w:left w:val="single" w:color="808080" w:sz="6" w:space="0"/>
              <w:bottom w:val="single" w:color="808080" w:sz="6" w:space="0"/>
              <w:right w:val="single" w:color="808080" w:sz="6" w:space="0"/>
            </w:tcBorders>
            <w:shd w:val="clear" w:color="auto" w:fill="D9EAF7"/>
          </w:tcPr>
          <w:p w14:paraId="64902CB3">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Likelihood</w:t>
            </w:r>
          </w:p>
        </w:tc>
        <w:tc>
          <w:tcPr>
            <w:tcW w:w="1646" w:type="dxa"/>
            <w:tcBorders>
              <w:top w:val="single" w:color="808080" w:sz="6" w:space="0"/>
              <w:left w:val="single" w:color="808080" w:sz="6" w:space="0"/>
              <w:bottom w:val="single" w:color="808080" w:sz="6" w:space="0"/>
              <w:right w:val="single" w:color="808080" w:sz="6" w:space="0"/>
            </w:tcBorders>
            <w:shd w:val="clear" w:color="auto" w:fill="D9EAF7"/>
          </w:tcPr>
          <w:p w14:paraId="338A7621">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Impact</w:t>
            </w:r>
          </w:p>
        </w:tc>
        <w:tc>
          <w:tcPr>
            <w:tcW w:w="1646" w:type="dxa"/>
            <w:tcBorders>
              <w:top w:val="single" w:color="808080" w:sz="6" w:space="0"/>
              <w:left w:val="single" w:color="808080" w:sz="6" w:space="0"/>
              <w:bottom w:val="single" w:color="808080" w:sz="6" w:space="0"/>
              <w:right w:val="single" w:color="808080" w:sz="6" w:space="0"/>
            </w:tcBorders>
            <w:shd w:val="clear" w:color="auto" w:fill="D9EAF7"/>
          </w:tcPr>
          <w:p w14:paraId="5C6D7443">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Priority</w:t>
            </w:r>
          </w:p>
        </w:tc>
        <w:tc>
          <w:tcPr>
            <w:tcW w:w="1646" w:type="dxa"/>
            <w:tcBorders>
              <w:top w:val="single" w:color="808080" w:sz="6" w:space="0"/>
              <w:left w:val="single" w:color="808080" w:sz="6" w:space="0"/>
              <w:bottom w:val="single" w:color="808080" w:sz="6" w:space="0"/>
              <w:right w:val="single" w:color="808080" w:sz="6" w:space="0"/>
            </w:tcBorders>
            <w:shd w:val="clear" w:color="auto" w:fill="D9EAF7"/>
          </w:tcPr>
          <w:p w14:paraId="1A117365">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Recommended Response</w:t>
            </w:r>
          </w:p>
        </w:tc>
      </w:tr>
      <w:tr w14:paraId="433B7F56">
        <w:tblPrEx>
          <w:tblCellMar>
            <w:top w:w="0" w:type="dxa"/>
            <w:left w:w="108" w:type="dxa"/>
            <w:bottom w:w="0" w:type="dxa"/>
            <w:right w:w="108" w:type="dxa"/>
          </w:tblCellMar>
        </w:tblPrEx>
        <w:trPr>
          <w:jc w:val="center"/>
        </w:trPr>
        <w:tc>
          <w:tcPr>
            <w:tcW w:w="1646" w:type="dxa"/>
            <w:tcBorders>
              <w:top w:val="single" w:color="808080" w:sz="6" w:space="0"/>
              <w:left w:val="single" w:color="808080" w:sz="6" w:space="0"/>
              <w:bottom w:val="single" w:color="808080" w:sz="6" w:space="0"/>
              <w:right w:val="single" w:color="808080" w:sz="6" w:space="0"/>
            </w:tcBorders>
            <w:vAlign w:val="center"/>
          </w:tcPr>
          <w:p w14:paraId="118114C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R-01</w:t>
            </w:r>
          </w:p>
        </w:tc>
        <w:tc>
          <w:tcPr>
            <w:tcW w:w="1646" w:type="dxa"/>
            <w:tcBorders>
              <w:top w:val="single" w:color="808080" w:sz="6" w:space="0"/>
              <w:left w:val="single" w:color="808080" w:sz="6" w:space="0"/>
              <w:bottom w:val="single" w:color="808080" w:sz="6" w:space="0"/>
              <w:right w:val="single" w:color="808080" w:sz="6" w:space="0"/>
            </w:tcBorders>
            <w:vAlign w:val="center"/>
          </w:tcPr>
          <w:p w14:paraId="7617B10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Credential compromise due to weak authentication</w:t>
            </w:r>
          </w:p>
        </w:tc>
        <w:tc>
          <w:tcPr>
            <w:tcW w:w="1646" w:type="dxa"/>
            <w:tcBorders>
              <w:top w:val="single" w:color="808080" w:sz="6" w:space="0"/>
              <w:left w:val="single" w:color="808080" w:sz="6" w:space="0"/>
              <w:bottom w:val="single" w:color="808080" w:sz="6" w:space="0"/>
              <w:right w:val="single" w:color="808080" w:sz="6" w:space="0"/>
            </w:tcBorders>
            <w:vAlign w:val="center"/>
          </w:tcPr>
          <w:p w14:paraId="1D0DD1F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773ED4E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7C9E3D4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Critical</w:t>
            </w:r>
          </w:p>
        </w:tc>
        <w:tc>
          <w:tcPr>
            <w:tcW w:w="1646" w:type="dxa"/>
            <w:tcBorders>
              <w:top w:val="single" w:color="808080" w:sz="6" w:space="0"/>
              <w:left w:val="single" w:color="808080" w:sz="6" w:space="0"/>
              <w:bottom w:val="single" w:color="808080" w:sz="6" w:space="0"/>
              <w:right w:val="single" w:color="808080" w:sz="6" w:space="0"/>
            </w:tcBorders>
            <w:vAlign w:val="center"/>
          </w:tcPr>
          <w:p w14:paraId="7D2167C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Enforce MFA and secure authentication</w:t>
            </w:r>
          </w:p>
        </w:tc>
      </w:tr>
      <w:tr w14:paraId="3DB0FD86">
        <w:tblPrEx>
          <w:tblCellMar>
            <w:top w:w="0" w:type="dxa"/>
            <w:left w:w="108" w:type="dxa"/>
            <w:bottom w:w="0" w:type="dxa"/>
            <w:right w:w="108" w:type="dxa"/>
          </w:tblCellMar>
        </w:tblPrEx>
        <w:trPr>
          <w:jc w:val="center"/>
        </w:trPr>
        <w:tc>
          <w:tcPr>
            <w:tcW w:w="1646" w:type="dxa"/>
            <w:tcBorders>
              <w:top w:val="single" w:color="808080" w:sz="6" w:space="0"/>
              <w:left w:val="single" w:color="808080" w:sz="6" w:space="0"/>
              <w:bottom w:val="single" w:color="808080" w:sz="6" w:space="0"/>
              <w:right w:val="single" w:color="808080" w:sz="6" w:space="0"/>
            </w:tcBorders>
            <w:vAlign w:val="center"/>
          </w:tcPr>
          <w:p w14:paraId="0A557C6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R-02</w:t>
            </w:r>
          </w:p>
        </w:tc>
        <w:tc>
          <w:tcPr>
            <w:tcW w:w="1646" w:type="dxa"/>
            <w:tcBorders>
              <w:top w:val="single" w:color="808080" w:sz="6" w:space="0"/>
              <w:left w:val="single" w:color="808080" w:sz="6" w:space="0"/>
              <w:bottom w:val="single" w:color="808080" w:sz="6" w:space="0"/>
              <w:right w:val="single" w:color="808080" w:sz="6" w:space="0"/>
            </w:tcBorders>
            <w:vAlign w:val="center"/>
          </w:tcPr>
          <w:p w14:paraId="16CF2A5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Exploitation of unpatched systems</w:t>
            </w:r>
          </w:p>
        </w:tc>
        <w:tc>
          <w:tcPr>
            <w:tcW w:w="1646" w:type="dxa"/>
            <w:tcBorders>
              <w:top w:val="single" w:color="808080" w:sz="6" w:space="0"/>
              <w:left w:val="single" w:color="808080" w:sz="6" w:space="0"/>
              <w:bottom w:val="single" w:color="808080" w:sz="6" w:space="0"/>
              <w:right w:val="single" w:color="808080" w:sz="6" w:space="0"/>
            </w:tcBorders>
            <w:vAlign w:val="center"/>
          </w:tcPr>
          <w:p w14:paraId="058E5BE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1EF29D4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1D7435A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Critical</w:t>
            </w:r>
          </w:p>
        </w:tc>
        <w:tc>
          <w:tcPr>
            <w:tcW w:w="1646" w:type="dxa"/>
            <w:tcBorders>
              <w:top w:val="single" w:color="808080" w:sz="6" w:space="0"/>
              <w:left w:val="single" w:color="808080" w:sz="6" w:space="0"/>
              <w:bottom w:val="single" w:color="808080" w:sz="6" w:space="0"/>
              <w:right w:val="single" w:color="808080" w:sz="6" w:space="0"/>
            </w:tcBorders>
            <w:vAlign w:val="center"/>
          </w:tcPr>
          <w:p w14:paraId="4EFC6EA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Define patch SLAs and track overdue remediation</w:t>
            </w:r>
          </w:p>
        </w:tc>
      </w:tr>
      <w:tr w14:paraId="32A92030">
        <w:tblPrEx>
          <w:tblCellMar>
            <w:top w:w="0" w:type="dxa"/>
            <w:left w:w="108" w:type="dxa"/>
            <w:bottom w:w="0" w:type="dxa"/>
            <w:right w:w="108" w:type="dxa"/>
          </w:tblCellMar>
        </w:tblPrEx>
        <w:trPr>
          <w:jc w:val="center"/>
        </w:trPr>
        <w:tc>
          <w:tcPr>
            <w:tcW w:w="1646" w:type="dxa"/>
            <w:tcBorders>
              <w:top w:val="single" w:color="808080" w:sz="6" w:space="0"/>
              <w:left w:val="single" w:color="808080" w:sz="6" w:space="0"/>
              <w:bottom w:val="single" w:color="808080" w:sz="6" w:space="0"/>
              <w:right w:val="single" w:color="808080" w:sz="6" w:space="0"/>
            </w:tcBorders>
            <w:vAlign w:val="center"/>
          </w:tcPr>
          <w:p w14:paraId="688DCAA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R-03</w:t>
            </w:r>
          </w:p>
        </w:tc>
        <w:tc>
          <w:tcPr>
            <w:tcW w:w="1646" w:type="dxa"/>
            <w:tcBorders>
              <w:top w:val="single" w:color="808080" w:sz="6" w:space="0"/>
              <w:left w:val="single" w:color="808080" w:sz="6" w:space="0"/>
              <w:bottom w:val="single" w:color="808080" w:sz="6" w:space="0"/>
              <w:right w:val="single" w:color="808080" w:sz="6" w:space="0"/>
            </w:tcBorders>
            <w:vAlign w:val="center"/>
          </w:tcPr>
          <w:p w14:paraId="1E2331E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Delayed incident response</w:t>
            </w:r>
          </w:p>
        </w:tc>
        <w:tc>
          <w:tcPr>
            <w:tcW w:w="1646" w:type="dxa"/>
            <w:tcBorders>
              <w:top w:val="single" w:color="808080" w:sz="6" w:space="0"/>
              <w:left w:val="single" w:color="808080" w:sz="6" w:space="0"/>
              <w:bottom w:val="single" w:color="808080" w:sz="6" w:space="0"/>
              <w:right w:val="single" w:color="808080" w:sz="6" w:space="0"/>
            </w:tcBorders>
            <w:vAlign w:val="center"/>
          </w:tcPr>
          <w:p w14:paraId="0FB8693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646" w:type="dxa"/>
            <w:tcBorders>
              <w:top w:val="single" w:color="808080" w:sz="6" w:space="0"/>
              <w:left w:val="single" w:color="808080" w:sz="6" w:space="0"/>
              <w:bottom w:val="single" w:color="808080" w:sz="6" w:space="0"/>
              <w:right w:val="single" w:color="808080" w:sz="6" w:space="0"/>
            </w:tcBorders>
            <w:vAlign w:val="center"/>
          </w:tcPr>
          <w:p w14:paraId="44BEBA4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70EBD94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3BDD248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Define escalation roles and timelines</w:t>
            </w:r>
          </w:p>
        </w:tc>
      </w:tr>
      <w:tr w14:paraId="7CBFEBEB">
        <w:tblPrEx>
          <w:tblCellMar>
            <w:top w:w="0" w:type="dxa"/>
            <w:left w:w="108" w:type="dxa"/>
            <w:bottom w:w="0" w:type="dxa"/>
            <w:right w:w="108" w:type="dxa"/>
          </w:tblCellMar>
        </w:tblPrEx>
        <w:trPr>
          <w:jc w:val="center"/>
        </w:trPr>
        <w:tc>
          <w:tcPr>
            <w:tcW w:w="1646" w:type="dxa"/>
            <w:tcBorders>
              <w:top w:val="single" w:color="808080" w:sz="6" w:space="0"/>
              <w:left w:val="single" w:color="808080" w:sz="6" w:space="0"/>
              <w:bottom w:val="single" w:color="808080" w:sz="6" w:space="0"/>
              <w:right w:val="single" w:color="808080" w:sz="6" w:space="0"/>
            </w:tcBorders>
            <w:vAlign w:val="center"/>
          </w:tcPr>
          <w:p w14:paraId="545F573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R-04</w:t>
            </w:r>
          </w:p>
        </w:tc>
        <w:tc>
          <w:tcPr>
            <w:tcW w:w="1646" w:type="dxa"/>
            <w:tcBorders>
              <w:top w:val="single" w:color="808080" w:sz="6" w:space="0"/>
              <w:left w:val="single" w:color="808080" w:sz="6" w:space="0"/>
              <w:bottom w:val="single" w:color="808080" w:sz="6" w:space="0"/>
              <w:right w:val="single" w:color="808080" w:sz="6" w:space="0"/>
            </w:tcBorders>
            <w:vAlign w:val="center"/>
          </w:tcPr>
          <w:p w14:paraId="3DAF82A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Privilege misuse</w:t>
            </w:r>
          </w:p>
        </w:tc>
        <w:tc>
          <w:tcPr>
            <w:tcW w:w="1646" w:type="dxa"/>
            <w:tcBorders>
              <w:top w:val="single" w:color="808080" w:sz="6" w:space="0"/>
              <w:left w:val="single" w:color="808080" w:sz="6" w:space="0"/>
              <w:bottom w:val="single" w:color="808080" w:sz="6" w:space="0"/>
              <w:right w:val="single" w:color="808080" w:sz="6" w:space="0"/>
            </w:tcBorders>
            <w:vAlign w:val="center"/>
          </w:tcPr>
          <w:p w14:paraId="3AF5318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646" w:type="dxa"/>
            <w:tcBorders>
              <w:top w:val="single" w:color="808080" w:sz="6" w:space="0"/>
              <w:left w:val="single" w:color="808080" w:sz="6" w:space="0"/>
              <w:bottom w:val="single" w:color="808080" w:sz="6" w:space="0"/>
              <w:right w:val="single" w:color="808080" w:sz="6" w:space="0"/>
            </w:tcBorders>
            <w:vAlign w:val="center"/>
          </w:tcPr>
          <w:p w14:paraId="6B1586B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0D69897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0B32F5F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Least privilege and quarterly access review</w:t>
            </w:r>
          </w:p>
        </w:tc>
      </w:tr>
      <w:tr w14:paraId="73DE410A">
        <w:tblPrEx>
          <w:tblCellMar>
            <w:top w:w="0" w:type="dxa"/>
            <w:left w:w="108" w:type="dxa"/>
            <w:bottom w:w="0" w:type="dxa"/>
            <w:right w:w="108" w:type="dxa"/>
          </w:tblCellMar>
        </w:tblPrEx>
        <w:trPr>
          <w:jc w:val="center"/>
        </w:trPr>
        <w:tc>
          <w:tcPr>
            <w:tcW w:w="1646" w:type="dxa"/>
            <w:tcBorders>
              <w:top w:val="single" w:color="808080" w:sz="6" w:space="0"/>
              <w:left w:val="single" w:color="808080" w:sz="6" w:space="0"/>
              <w:bottom w:val="single" w:color="808080" w:sz="6" w:space="0"/>
              <w:right w:val="single" w:color="808080" w:sz="6" w:space="0"/>
            </w:tcBorders>
            <w:vAlign w:val="center"/>
          </w:tcPr>
          <w:p w14:paraId="3D2F19C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R-05</w:t>
            </w:r>
          </w:p>
        </w:tc>
        <w:tc>
          <w:tcPr>
            <w:tcW w:w="1646" w:type="dxa"/>
            <w:tcBorders>
              <w:top w:val="single" w:color="808080" w:sz="6" w:space="0"/>
              <w:left w:val="single" w:color="808080" w:sz="6" w:space="0"/>
              <w:bottom w:val="single" w:color="808080" w:sz="6" w:space="0"/>
              <w:right w:val="single" w:color="808080" w:sz="6" w:space="0"/>
            </w:tcBorders>
            <w:vAlign w:val="center"/>
          </w:tcPr>
          <w:p w14:paraId="5872A61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Backup failure</w:t>
            </w:r>
          </w:p>
        </w:tc>
        <w:tc>
          <w:tcPr>
            <w:tcW w:w="1646" w:type="dxa"/>
            <w:tcBorders>
              <w:top w:val="single" w:color="808080" w:sz="6" w:space="0"/>
              <w:left w:val="single" w:color="808080" w:sz="6" w:space="0"/>
              <w:bottom w:val="single" w:color="808080" w:sz="6" w:space="0"/>
              <w:right w:val="single" w:color="808080" w:sz="6" w:space="0"/>
            </w:tcBorders>
            <w:vAlign w:val="center"/>
          </w:tcPr>
          <w:p w14:paraId="1489E2B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646" w:type="dxa"/>
            <w:tcBorders>
              <w:top w:val="single" w:color="808080" w:sz="6" w:space="0"/>
              <w:left w:val="single" w:color="808080" w:sz="6" w:space="0"/>
              <w:bottom w:val="single" w:color="808080" w:sz="6" w:space="0"/>
              <w:right w:val="single" w:color="808080" w:sz="6" w:space="0"/>
            </w:tcBorders>
            <w:vAlign w:val="center"/>
          </w:tcPr>
          <w:p w14:paraId="73EA15B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29EF2D1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7A8EB35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Document and test restoration</w:t>
            </w:r>
          </w:p>
        </w:tc>
      </w:tr>
      <w:tr w14:paraId="375951AF">
        <w:tblPrEx>
          <w:tblCellMar>
            <w:top w:w="0" w:type="dxa"/>
            <w:left w:w="108" w:type="dxa"/>
            <w:bottom w:w="0" w:type="dxa"/>
            <w:right w:w="108" w:type="dxa"/>
          </w:tblCellMar>
        </w:tblPrEx>
        <w:trPr>
          <w:jc w:val="center"/>
        </w:trPr>
        <w:tc>
          <w:tcPr>
            <w:tcW w:w="1646" w:type="dxa"/>
            <w:tcBorders>
              <w:top w:val="single" w:color="808080" w:sz="6" w:space="0"/>
              <w:left w:val="single" w:color="808080" w:sz="6" w:space="0"/>
              <w:bottom w:val="single" w:color="808080" w:sz="6" w:space="0"/>
              <w:right w:val="single" w:color="808080" w:sz="6" w:space="0"/>
            </w:tcBorders>
            <w:vAlign w:val="center"/>
          </w:tcPr>
          <w:p w14:paraId="284CD7B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R-06</w:t>
            </w:r>
          </w:p>
        </w:tc>
        <w:tc>
          <w:tcPr>
            <w:tcW w:w="1646" w:type="dxa"/>
            <w:tcBorders>
              <w:top w:val="single" w:color="808080" w:sz="6" w:space="0"/>
              <w:left w:val="single" w:color="808080" w:sz="6" w:space="0"/>
              <w:bottom w:val="single" w:color="808080" w:sz="6" w:space="0"/>
              <w:right w:val="single" w:color="808080" w:sz="6" w:space="0"/>
            </w:tcBorders>
            <w:vAlign w:val="center"/>
          </w:tcPr>
          <w:p w14:paraId="2231F98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Third-party security incident</w:t>
            </w:r>
          </w:p>
        </w:tc>
        <w:tc>
          <w:tcPr>
            <w:tcW w:w="1646" w:type="dxa"/>
            <w:tcBorders>
              <w:top w:val="single" w:color="808080" w:sz="6" w:space="0"/>
              <w:left w:val="single" w:color="808080" w:sz="6" w:space="0"/>
              <w:bottom w:val="single" w:color="808080" w:sz="6" w:space="0"/>
              <w:right w:val="single" w:color="808080" w:sz="6" w:space="0"/>
            </w:tcBorders>
            <w:vAlign w:val="center"/>
          </w:tcPr>
          <w:p w14:paraId="753FC05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646" w:type="dxa"/>
            <w:tcBorders>
              <w:top w:val="single" w:color="808080" w:sz="6" w:space="0"/>
              <w:left w:val="single" w:color="808080" w:sz="6" w:space="0"/>
              <w:bottom w:val="single" w:color="808080" w:sz="6" w:space="0"/>
              <w:right w:val="single" w:color="808080" w:sz="6" w:space="0"/>
            </w:tcBorders>
            <w:vAlign w:val="center"/>
          </w:tcPr>
          <w:p w14:paraId="44E2348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660DD8B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4A55091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Vendor assessment and access controls</w:t>
            </w:r>
          </w:p>
        </w:tc>
      </w:tr>
      <w:tr w14:paraId="6285F657">
        <w:tblPrEx>
          <w:tblCellMar>
            <w:top w:w="0" w:type="dxa"/>
            <w:left w:w="108" w:type="dxa"/>
            <w:bottom w:w="0" w:type="dxa"/>
            <w:right w:w="108" w:type="dxa"/>
          </w:tblCellMar>
        </w:tblPrEx>
        <w:trPr>
          <w:jc w:val="center"/>
        </w:trPr>
        <w:tc>
          <w:tcPr>
            <w:tcW w:w="1646" w:type="dxa"/>
            <w:tcBorders>
              <w:top w:val="single" w:color="808080" w:sz="6" w:space="0"/>
              <w:left w:val="single" w:color="808080" w:sz="6" w:space="0"/>
              <w:bottom w:val="single" w:color="808080" w:sz="6" w:space="0"/>
              <w:right w:val="single" w:color="808080" w:sz="6" w:space="0"/>
            </w:tcBorders>
            <w:vAlign w:val="center"/>
          </w:tcPr>
          <w:p w14:paraId="6C8E764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R-07</w:t>
            </w:r>
          </w:p>
        </w:tc>
        <w:tc>
          <w:tcPr>
            <w:tcW w:w="1646" w:type="dxa"/>
            <w:tcBorders>
              <w:top w:val="single" w:color="808080" w:sz="6" w:space="0"/>
              <w:left w:val="single" w:color="808080" w:sz="6" w:space="0"/>
              <w:bottom w:val="single" w:color="808080" w:sz="6" w:space="0"/>
              <w:right w:val="single" w:color="808080" w:sz="6" w:space="0"/>
            </w:tcBorders>
            <w:vAlign w:val="center"/>
          </w:tcPr>
          <w:p w14:paraId="220A9C6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Phishing/social engineering</w:t>
            </w:r>
          </w:p>
        </w:tc>
        <w:tc>
          <w:tcPr>
            <w:tcW w:w="1646" w:type="dxa"/>
            <w:tcBorders>
              <w:top w:val="single" w:color="808080" w:sz="6" w:space="0"/>
              <w:left w:val="single" w:color="808080" w:sz="6" w:space="0"/>
              <w:bottom w:val="single" w:color="808080" w:sz="6" w:space="0"/>
              <w:right w:val="single" w:color="808080" w:sz="6" w:space="0"/>
            </w:tcBorders>
            <w:vAlign w:val="center"/>
          </w:tcPr>
          <w:p w14:paraId="5571FF4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568ECA1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646" w:type="dxa"/>
            <w:tcBorders>
              <w:top w:val="single" w:color="808080" w:sz="6" w:space="0"/>
              <w:left w:val="single" w:color="808080" w:sz="6" w:space="0"/>
              <w:bottom w:val="single" w:color="808080" w:sz="6" w:space="0"/>
              <w:right w:val="single" w:color="808080" w:sz="6" w:space="0"/>
            </w:tcBorders>
            <w:vAlign w:val="center"/>
          </w:tcPr>
          <w:p w14:paraId="171DA9B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High</w:t>
            </w:r>
          </w:p>
        </w:tc>
        <w:tc>
          <w:tcPr>
            <w:tcW w:w="1646" w:type="dxa"/>
            <w:tcBorders>
              <w:top w:val="single" w:color="808080" w:sz="6" w:space="0"/>
              <w:left w:val="single" w:color="808080" w:sz="6" w:space="0"/>
              <w:bottom w:val="single" w:color="808080" w:sz="6" w:space="0"/>
              <w:right w:val="single" w:color="808080" w:sz="6" w:space="0"/>
            </w:tcBorders>
            <w:vAlign w:val="center"/>
          </w:tcPr>
          <w:p w14:paraId="5C500D0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Recurring security awareness</w:t>
            </w:r>
          </w:p>
        </w:tc>
      </w:tr>
      <w:tr w14:paraId="434C170E">
        <w:tblPrEx>
          <w:tblCellMar>
            <w:top w:w="0" w:type="dxa"/>
            <w:left w:w="108" w:type="dxa"/>
            <w:bottom w:w="0" w:type="dxa"/>
            <w:right w:w="108" w:type="dxa"/>
          </w:tblCellMar>
        </w:tblPrEx>
        <w:trPr>
          <w:jc w:val="center"/>
        </w:trPr>
        <w:tc>
          <w:tcPr>
            <w:tcW w:w="1646" w:type="dxa"/>
            <w:tcBorders>
              <w:top w:val="single" w:color="808080" w:sz="6" w:space="0"/>
              <w:left w:val="single" w:color="808080" w:sz="6" w:space="0"/>
              <w:bottom w:val="single" w:color="808080" w:sz="6" w:space="0"/>
              <w:right w:val="single" w:color="808080" w:sz="6" w:space="0"/>
            </w:tcBorders>
            <w:vAlign w:val="center"/>
          </w:tcPr>
          <w:p w14:paraId="77B5BD7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R-08</w:t>
            </w:r>
          </w:p>
        </w:tc>
        <w:tc>
          <w:tcPr>
            <w:tcW w:w="1646" w:type="dxa"/>
            <w:tcBorders>
              <w:top w:val="single" w:color="808080" w:sz="6" w:space="0"/>
              <w:left w:val="single" w:color="808080" w:sz="6" w:space="0"/>
              <w:bottom w:val="single" w:color="808080" w:sz="6" w:space="0"/>
              <w:right w:val="single" w:color="808080" w:sz="6" w:space="0"/>
            </w:tcBorders>
            <w:vAlign w:val="center"/>
          </w:tcPr>
          <w:p w14:paraId="764AC57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Improper sensitive-data handling</w:t>
            </w:r>
          </w:p>
        </w:tc>
        <w:tc>
          <w:tcPr>
            <w:tcW w:w="1646" w:type="dxa"/>
            <w:tcBorders>
              <w:top w:val="single" w:color="808080" w:sz="6" w:space="0"/>
              <w:left w:val="single" w:color="808080" w:sz="6" w:space="0"/>
              <w:bottom w:val="single" w:color="808080" w:sz="6" w:space="0"/>
              <w:right w:val="single" w:color="808080" w:sz="6" w:space="0"/>
            </w:tcBorders>
            <w:vAlign w:val="center"/>
          </w:tcPr>
          <w:p w14:paraId="57A4EAE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646" w:type="dxa"/>
            <w:tcBorders>
              <w:top w:val="single" w:color="808080" w:sz="6" w:space="0"/>
              <w:left w:val="single" w:color="808080" w:sz="6" w:space="0"/>
              <w:bottom w:val="single" w:color="808080" w:sz="6" w:space="0"/>
              <w:right w:val="single" w:color="808080" w:sz="6" w:space="0"/>
            </w:tcBorders>
            <w:vAlign w:val="center"/>
          </w:tcPr>
          <w:p w14:paraId="5DA0AED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646" w:type="dxa"/>
            <w:tcBorders>
              <w:top w:val="single" w:color="808080" w:sz="6" w:space="0"/>
              <w:left w:val="single" w:color="808080" w:sz="6" w:space="0"/>
              <w:bottom w:val="single" w:color="808080" w:sz="6" w:space="0"/>
              <w:right w:val="single" w:color="808080" w:sz="6" w:space="0"/>
            </w:tcBorders>
            <w:vAlign w:val="center"/>
          </w:tcPr>
          <w:p w14:paraId="0211FCB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Medium</w:t>
            </w:r>
          </w:p>
        </w:tc>
        <w:tc>
          <w:tcPr>
            <w:tcW w:w="1646" w:type="dxa"/>
            <w:tcBorders>
              <w:top w:val="single" w:color="808080" w:sz="6" w:space="0"/>
              <w:left w:val="single" w:color="808080" w:sz="6" w:space="0"/>
              <w:bottom w:val="single" w:color="808080" w:sz="6" w:space="0"/>
              <w:right w:val="single" w:color="808080" w:sz="6" w:space="0"/>
            </w:tcBorders>
            <w:vAlign w:val="center"/>
          </w:tcPr>
          <w:p w14:paraId="080E1D7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Data classification and handling rules</w:t>
            </w:r>
          </w:p>
        </w:tc>
      </w:tr>
    </w:tbl>
    <w:p w14:paraId="2DAE4EE1">
      <w:pPr>
        <w:jc w:val="center"/>
        <w:rPr>
          <w:rFonts w:ascii="Times New Roman" w:hAnsi="Times New Roman" w:cs="Times New Roman"/>
          <w:sz w:val="24"/>
          <w:szCs w:val="24"/>
        </w:rPr>
      </w:pPr>
    </w:p>
    <w:p w14:paraId="5115F308">
      <w:pPr>
        <w:pStyle w:val="2"/>
        <w:numPr>
          <w:ilvl w:val="0"/>
          <w:numId w:val="12"/>
        </w:numPr>
        <w:jc w:val="both"/>
        <w:rPr>
          <w:rFonts w:ascii="Times New Roman" w:hAnsi="Times New Roman" w:cs="Times New Roman"/>
        </w:rPr>
      </w:pPr>
      <w:r>
        <w:rPr>
          <w:rFonts w:ascii="Times New Roman" w:hAnsi="Times New Roman" w:cs="Times New Roman"/>
        </w:rPr>
        <w:t>RECOMMENDED POLICY IMPROVEMENTS</w:t>
      </w:r>
    </w:p>
    <w:p w14:paraId="48658C6F">
      <w:pPr>
        <w:pStyle w:val="31"/>
        <w:keepNext w:val="0"/>
        <w:keepLines w:val="0"/>
        <w:widowControl/>
        <w:suppressLineNumbers w:val="0"/>
        <w:jc w:val="both"/>
      </w:pPr>
      <w:r>
        <w:t>Based on the security gaps and risks identified during the policy review, the following improvements are recommended. These recommendations focus on strengthening preventive, detective and corrective security controls while making policy requirements more specific, measurable and easier to verify.</w:t>
      </w:r>
    </w:p>
    <w:p w14:paraId="1122A181">
      <w:pPr>
        <w:pStyle w:val="3"/>
        <w:ind w:left="0" w:firstLine="0"/>
        <w:jc w:val="both"/>
        <w:rPr>
          <w:rFonts w:ascii="Times New Roman" w:hAnsi="Times New Roman" w:cs="Times New Roman"/>
          <w:sz w:val="24"/>
          <w:szCs w:val="24"/>
        </w:rPr>
      </w:pPr>
      <w:r>
        <w:rPr>
          <w:rFonts w:ascii="Times New Roman" w:hAnsi="Times New Roman" w:cs="Times New Roman"/>
          <w:sz w:val="24"/>
          <w:szCs w:val="24"/>
        </w:rPr>
        <w:t>10.1 Access Control and Least Privilege</w:t>
      </w:r>
      <w:r>
        <w:rPr>
          <w:rFonts w:ascii="Times New Roman" w:hAnsi="Times New Roman" w:cs="Times New Roman"/>
          <w:sz w:val="24"/>
          <w:szCs w:val="24"/>
          <w:lang w:val="en-US"/>
        </w:rPr>
        <w:t>ḥ</w:t>
      </w:r>
    </w:p>
    <w:p w14:paraId="320A12EB">
      <w:pPr>
        <w:pStyle w:val="22"/>
        <w:numPr>
          <w:ilvl w:val="0"/>
          <w:numId w:val="13"/>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Define joiner-mover-leaver account procedures.</w:t>
      </w:r>
    </w:p>
    <w:p w14:paraId="468223A5">
      <w:pPr>
        <w:pStyle w:val="22"/>
        <w:numPr>
          <w:ilvl w:val="0"/>
          <w:numId w:val="13"/>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Grant only role-required access.</w:t>
      </w:r>
    </w:p>
    <w:p w14:paraId="0BB87025">
      <w:pPr>
        <w:pStyle w:val="22"/>
        <w:numPr>
          <w:ilvl w:val="0"/>
          <w:numId w:val="13"/>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Require approval for privileged access.</w:t>
      </w:r>
    </w:p>
    <w:p w14:paraId="23B184E5">
      <w:pPr>
        <w:pStyle w:val="22"/>
        <w:numPr>
          <w:ilvl w:val="0"/>
          <w:numId w:val="13"/>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Review privileged and sensitive access quarterly.</w:t>
      </w:r>
    </w:p>
    <w:p w14:paraId="0625C270">
      <w:pPr>
        <w:pStyle w:val="22"/>
        <w:numPr>
          <w:ilvl w:val="0"/>
          <w:numId w:val="13"/>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Record review evidence and remove unnecessary access.</w:t>
      </w:r>
    </w:p>
    <w:p w14:paraId="6625E6D9">
      <w:pPr>
        <w:pStyle w:val="3"/>
        <w:ind w:left="0" w:firstLine="0"/>
        <w:jc w:val="both"/>
        <w:rPr>
          <w:rFonts w:ascii="Times New Roman" w:hAnsi="Times New Roman" w:cs="Times New Roman"/>
          <w:sz w:val="24"/>
          <w:szCs w:val="24"/>
        </w:rPr>
      </w:pPr>
      <w:r>
        <w:rPr>
          <w:rFonts w:ascii="Times New Roman" w:hAnsi="Times New Roman" w:cs="Times New Roman"/>
          <w:sz w:val="24"/>
          <w:szCs w:val="24"/>
        </w:rPr>
        <w:t>10.2 Authentication and MFA</w:t>
      </w:r>
    </w:p>
    <w:p w14:paraId="48CC2E63">
      <w:pPr>
        <w:pStyle w:val="22"/>
        <w:numPr>
          <w:ilvl w:val="0"/>
          <w:numId w:val="14"/>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Require MFA for email, cloud applications, VPN and administrator accounts.</w:t>
      </w:r>
    </w:p>
    <w:p w14:paraId="57132A2B">
      <w:pPr>
        <w:pStyle w:val="22"/>
        <w:numPr>
          <w:ilvl w:val="0"/>
          <w:numId w:val="14"/>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Use secure password/authentication practices.</w:t>
      </w:r>
    </w:p>
    <w:p w14:paraId="6ABA5EF1">
      <w:pPr>
        <w:pStyle w:val="22"/>
        <w:numPr>
          <w:ilvl w:val="0"/>
          <w:numId w:val="14"/>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Prohibit password sharing.</w:t>
      </w:r>
    </w:p>
    <w:p w14:paraId="75B8D076">
      <w:pPr>
        <w:pStyle w:val="22"/>
        <w:numPr>
          <w:ilvl w:val="0"/>
          <w:numId w:val="14"/>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Define secure account-recovery procedures.</w:t>
      </w:r>
    </w:p>
    <w:p w14:paraId="5C2B86CC">
      <w:pPr>
        <w:pStyle w:val="22"/>
        <w:numPr>
          <w:ilvl w:val="0"/>
          <w:numId w:val="14"/>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Review MFA coverage periodically.</w:t>
      </w:r>
    </w:p>
    <w:p w14:paraId="327F2DD1">
      <w:pPr>
        <w:pStyle w:val="3"/>
        <w:ind w:left="0" w:firstLine="0"/>
        <w:jc w:val="both"/>
        <w:rPr>
          <w:rFonts w:ascii="Times New Roman" w:hAnsi="Times New Roman" w:cs="Times New Roman"/>
          <w:sz w:val="24"/>
          <w:szCs w:val="24"/>
        </w:rPr>
      </w:pPr>
      <w:r>
        <w:rPr>
          <w:rFonts w:ascii="Times New Roman" w:hAnsi="Times New Roman" w:cs="Times New Roman"/>
          <w:sz w:val="24"/>
          <w:szCs w:val="24"/>
        </w:rPr>
        <w:t>10.3 Data Protection</w:t>
      </w:r>
    </w:p>
    <w:p w14:paraId="6BA7CE15">
      <w:pPr>
        <w:pStyle w:val="22"/>
        <w:numPr>
          <w:ilvl w:val="0"/>
          <w:numId w:val="15"/>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Classify information as Public, Internal, Confidential or Restricted.</w:t>
      </w:r>
    </w:p>
    <w:p w14:paraId="4A223054">
      <w:pPr>
        <w:pStyle w:val="22"/>
        <w:numPr>
          <w:ilvl w:val="0"/>
          <w:numId w:val="15"/>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Define permitted storage and sharing methods.</w:t>
      </w:r>
    </w:p>
    <w:p w14:paraId="035FE020">
      <w:pPr>
        <w:pStyle w:val="22"/>
        <w:numPr>
          <w:ilvl w:val="0"/>
          <w:numId w:val="15"/>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Protect sensitive data during transmission and storage.</w:t>
      </w:r>
    </w:p>
    <w:p w14:paraId="3471A94D">
      <w:pPr>
        <w:pStyle w:val="22"/>
        <w:numPr>
          <w:ilvl w:val="0"/>
          <w:numId w:val="15"/>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Define secure disposal requirements.</w:t>
      </w:r>
    </w:p>
    <w:p w14:paraId="2D303E54">
      <w:pPr>
        <w:pStyle w:val="3"/>
        <w:ind w:left="0" w:firstLine="0"/>
        <w:jc w:val="both"/>
        <w:rPr>
          <w:rFonts w:ascii="Times New Roman" w:hAnsi="Times New Roman" w:cs="Times New Roman"/>
          <w:sz w:val="24"/>
          <w:szCs w:val="24"/>
        </w:rPr>
      </w:pPr>
      <w:r>
        <w:rPr>
          <w:rFonts w:ascii="Times New Roman" w:hAnsi="Times New Roman" w:cs="Times New Roman"/>
          <w:sz w:val="24"/>
          <w:szCs w:val="24"/>
        </w:rPr>
        <w:t>10.4 Endpoint and Patch Management</w:t>
      </w:r>
    </w:p>
    <w:p w14:paraId="3CF111DE">
      <w:pPr>
        <w:pStyle w:val="22"/>
        <w:numPr>
          <w:ilvl w:val="0"/>
          <w:numId w:val="16"/>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Maintain an inventory of devices/software.</w:t>
      </w:r>
    </w:p>
    <w:p w14:paraId="3D6BF596">
      <w:pPr>
        <w:pStyle w:val="22"/>
        <w:numPr>
          <w:ilvl w:val="0"/>
          <w:numId w:val="16"/>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Define severity-based patch deadlines.</w:t>
      </w:r>
    </w:p>
    <w:p w14:paraId="638F0584">
      <w:pPr>
        <w:pStyle w:val="22"/>
        <w:numPr>
          <w:ilvl w:val="0"/>
          <w:numId w:val="16"/>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Use centrally managed endpoint protection.</w:t>
      </w:r>
    </w:p>
    <w:p w14:paraId="723B285A">
      <w:pPr>
        <w:pStyle w:val="22"/>
        <w:numPr>
          <w:ilvl w:val="0"/>
          <w:numId w:val="16"/>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Track exceptions and overdue patches.</w:t>
      </w:r>
    </w:p>
    <w:p w14:paraId="18903B29">
      <w:pPr>
        <w:pStyle w:val="3"/>
        <w:ind w:left="0" w:firstLine="0"/>
        <w:jc w:val="both"/>
        <w:rPr>
          <w:rFonts w:ascii="Times New Roman" w:hAnsi="Times New Roman" w:cs="Times New Roman"/>
          <w:sz w:val="24"/>
          <w:szCs w:val="24"/>
        </w:rPr>
      </w:pPr>
      <w:r>
        <w:rPr>
          <w:rFonts w:ascii="Times New Roman" w:hAnsi="Times New Roman" w:cs="Times New Roman"/>
          <w:sz w:val="24"/>
          <w:szCs w:val="24"/>
        </w:rPr>
        <w:t>10.5 Incident Response</w:t>
      </w:r>
    </w:p>
    <w:p w14:paraId="59BECB71">
      <w:pPr>
        <w:pStyle w:val="22"/>
        <w:numPr>
          <w:ilvl w:val="0"/>
          <w:numId w:val="17"/>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Define incident severity levels.</w:t>
      </w:r>
    </w:p>
    <w:p w14:paraId="0BAAFE57">
      <w:pPr>
        <w:pStyle w:val="22"/>
        <w:numPr>
          <w:ilvl w:val="0"/>
          <w:numId w:val="17"/>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Assign response roles and contacts.</w:t>
      </w:r>
    </w:p>
    <w:p w14:paraId="5C7DE51B">
      <w:pPr>
        <w:pStyle w:val="22"/>
        <w:numPr>
          <w:ilvl w:val="0"/>
          <w:numId w:val="17"/>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Specify reporting and escalation timelines.</w:t>
      </w:r>
    </w:p>
    <w:p w14:paraId="35DB6D8C">
      <w:pPr>
        <w:pStyle w:val="22"/>
        <w:numPr>
          <w:ilvl w:val="0"/>
          <w:numId w:val="17"/>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Maintain incident records.</w:t>
      </w:r>
    </w:p>
    <w:p w14:paraId="7E5A1A86">
      <w:pPr>
        <w:pStyle w:val="22"/>
        <w:numPr>
          <w:ilvl w:val="0"/>
          <w:numId w:val="17"/>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Conduct post-incident reviews and update controls.</w:t>
      </w:r>
    </w:p>
    <w:p w14:paraId="7B613FCF">
      <w:pPr>
        <w:pStyle w:val="3"/>
        <w:ind w:left="0" w:firstLine="0"/>
        <w:jc w:val="both"/>
        <w:rPr>
          <w:rFonts w:ascii="Times New Roman" w:hAnsi="Times New Roman" w:cs="Times New Roman"/>
          <w:sz w:val="24"/>
          <w:szCs w:val="24"/>
        </w:rPr>
      </w:pPr>
      <w:r>
        <w:rPr>
          <w:rFonts w:ascii="Times New Roman" w:hAnsi="Times New Roman" w:cs="Times New Roman"/>
          <w:sz w:val="24"/>
          <w:szCs w:val="24"/>
        </w:rPr>
        <w:t>10.6 Backup and Recovery</w:t>
      </w:r>
    </w:p>
    <w:p w14:paraId="15134DCE">
      <w:pPr>
        <w:pStyle w:val="22"/>
        <w:numPr>
          <w:ilvl w:val="0"/>
          <w:numId w:val="18"/>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Define backup frequency and retention.</w:t>
      </w:r>
    </w:p>
    <w:p w14:paraId="06105EF6">
      <w:pPr>
        <w:pStyle w:val="22"/>
        <w:numPr>
          <w:ilvl w:val="0"/>
          <w:numId w:val="18"/>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Protect backups from unauthorized modification.</w:t>
      </w:r>
    </w:p>
    <w:p w14:paraId="1334E9AC">
      <w:pPr>
        <w:pStyle w:val="22"/>
        <w:numPr>
          <w:ilvl w:val="0"/>
          <w:numId w:val="18"/>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Maintain appropriate isolated copies for critical data.</w:t>
      </w:r>
    </w:p>
    <w:p w14:paraId="58BBFC8B">
      <w:pPr>
        <w:pStyle w:val="22"/>
        <w:numPr>
          <w:ilvl w:val="0"/>
          <w:numId w:val="18"/>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Perform documented restore tests.</w:t>
      </w:r>
    </w:p>
    <w:p w14:paraId="33018304">
      <w:pPr>
        <w:pStyle w:val="22"/>
        <w:numPr>
          <w:ilvl w:val="0"/>
          <w:numId w:val="18"/>
        </w:numPr>
        <w:tabs>
          <w:tab w:val="clear" w:pos="0"/>
        </w:tabs>
        <w:spacing w:before="0" w:after="60"/>
        <w:ind w:left="1195" w:leftChars="0" w:hanging="763" w:firstLineChars="0"/>
        <w:contextualSpacing/>
        <w:jc w:val="both"/>
        <w:rPr>
          <w:rFonts w:ascii="Times New Roman" w:hAnsi="Times New Roman" w:cs="Times New Roman"/>
          <w:sz w:val="24"/>
          <w:szCs w:val="24"/>
        </w:rPr>
      </w:pPr>
      <w:r>
        <w:rPr>
          <w:rFonts w:ascii="Times New Roman" w:hAnsi="Times New Roman" w:cs="Times New Roman"/>
          <w:sz w:val="24"/>
          <w:szCs w:val="24"/>
        </w:rPr>
        <w:t>Record restoration results and corrective actions.</w:t>
      </w:r>
    </w:p>
    <w:p w14:paraId="1D3C69C7">
      <w:pPr>
        <w:pStyle w:val="3"/>
        <w:ind w:left="0" w:firstLine="0"/>
        <w:jc w:val="both"/>
        <w:rPr>
          <w:rFonts w:ascii="Times New Roman" w:hAnsi="Times New Roman" w:cs="Times New Roman"/>
          <w:sz w:val="24"/>
          <w:szCs w:val="24"/>
        </w:rPr>
      </w:pPr>
      <w:r>
        <w:rPr>
          <w:rFonts w:ascii="Times New Roman" w:hAnsi="Times New Roman" w:cs="Times New Roman"/>
          <w:sz w:val="24"/>
          <w:szCs w:val="24"/>
        </w:rPr>
        <w:t>10.7 Security Awareness</w:t>
      </w:r>
    </w:p>
    <w:p w14:paraId="583341CD">
      <w:pPr>
        <w:pStyle w:val="22"/>
        <w:numPr>
          <w:ilvl w:val="0"/>
          <w:numId w:val="19"/>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Train employees during onboarding.</w:t>
      </w:r>
    </w:p>
    <w:p w14:paraId="5D9E863C">
      <w:pPr>
        <w:pStyle w:val="22"/>
        <w:numPr>
          <w:ilvl w:val="0"/>
          <w:numId w:val="19"/>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Provide recurring refresher training.</w:t>
      </w:r>
    </w:p>
    <w:p w14:paraId="1E94C9F7">
      <w:pPr>
        <w:pStyle w:val="22"/>
        <w:numPr>
          <w:ilvl w:val="0"/>
          <w:numId w:val="19"/>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Cover phishing, social engineering, suspicious attachments and reporting.</w:t>
      </w:r>
    </w:p>
    <w:p w14:paraId="36F00E96">
      <w:pPr>
        <w:pStyle w:val="22"/>
        <w:numPr>
          <w:ilvl w:val="0"/>
          <w:numId w:val="19"/>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Record completion and evaluate awareness results.</w:t>
      </w:r>
    </w:p>
    <w:p w14:paraId="0B8F2229">
      <w:pPr>
        <w:pStyle w:val="3"/>
        <w:ind w:left="0" w:firstLine="0"/>
        <w:jc w:val="both"/>
        <w:rPr>
          <w:rFonts w:ascii="Times New Roman" w:hAnsi="Times New Roman" w:cs="Times New Roman"/>
          <w:sz w:val="24"/>
          <w:szCs w:val="24"/>
        </w:rPr>
      </w:pPr>
      <w:r>
        <w:rPr>
          <w:rFonts w:ascii="Times New Roman" w:hAnsi="Times New Roman" w:cs="Times New Roman"/>
          <w:sz w:val="24"/>
          <w:szCs w:val="24"/>
        </w:rPr>
        <w:t>10.8 Vulnerability Management</w:t>
      </w:r>
    </w:p>
    <w:p w14:paraId="0E00BB19">
      <w:pPr>
        <w:pStyle w:val="22"/>
        <w:numPr>
          <w:ilvl w:val="0"/>
          <w:numId w:val="20"/>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Conduct regular vulnerability scanning.</w:t>
      </w:r>
    </w:p>
    <w:p w14:paraId="5D76A8E5">
      <w:pPr>
        <w:pStyle w:val="22"/>
        <w:numPr>
          <w:ilvl w:val="0"/>
          <w:numId w:val="20"/>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Prioritize by severity and business impact.</w:t>
      </w:r>
    </w:p>
    <w:p w14:paraId="0BAF3171">
      <w:pPr>
        <w:pStyle w:val="22"/>
        <w:numPr>
          <w:ilvl w:val="0"/>
          <w:numId w:val="20"/>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Assign owners and deadlines.</w:t>
      </w:r>
    </w:p>
    <w:p w14:paraId="5C0D4E54">
      <w:pPr>
        <w:pStyle w:val="22"/>
        <w:numPr>
          <w:ilvl w:val="0"/>
          <w:numId w:val="20"/>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Track vulnerabilities to closure.</w:t>
      </w:r>
    </w:p>
    <w:p w14:paraId="12F6CC73">
      <w:pPr>
        <w:pStyle w:val="22"/>
        <w:numPr>
          <w:ilvl w:val="0"/>
          <w:numId w:val="20"/>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Document approved exceptions.</w:t>
      </w:r>
    </w:p>
    <w:p w14:paraId="0F16CD6F">
      <w:pPr>
        <w:pStyle w:val="3"/>
        <w:ind w:left="0" w:firstLine="0"/>
        <w:jc w:val="both"/>
        <w:rPr>
          <w:rFonts w:ascii="Times New Roman" w:hAnsi="Times New Roman" w:cs="Times New Roman"/>
          <w:sz w:val="24"/>
          <w:szCs w:val="24"/>
        </w:rPr>
      </w:pPr>
      <w:r>
        <w:rPr>
          <w:rFonts w:ascii="Times New Roman" w:hAnsi="Times New Roman" w:cs="Times New Roman"/>
          <w:sz w:val="24"/>
          <w:szCs w:val="24"/>
        </w:rPr>
        <w:t>10.9 Third-Party Security</w:t>
      </w:r>
    </w:p>
    <w:p w14:paraId="13CA2BC6">
      <w:pPr>
        <w:pStyle w:val="22"/>
        <w:numPr>
          <w:ilvl w:val="0"/>
          <w:numId w:val="21"/>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Assess important vendors before onboarding.</w:t>
      </w:r>
    </w:p>
    <w:p w14:paraId="74D83423">
      <w:pPr>
        <w:pStyle w:val="22"/>
        <w:numPr>
          <w:ilvl w:val="0"/>
          <w:numId w:val="21"/>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Include security and incident-notification requirements where appropriate.</w:t>
      </w:r>
    </w:p>
    <w:p w14:paraId="630C584F">
      <w:pPr>
        <w:pStyle w:val="22"/>
        <w:numPr>
          <w:ilvl w:val="0"/>
          <w:numId w:val="21"/>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Limit vendor access.</w:t>
      </w:r>
    </w:p>
    <w:p w14:paraId="09C37F7B">
      <w:pPr>
        <w:pStyle w:val="22"/>
        <w:numPr>
          <w:ilvl w:val="0"/>
          <w:numId w:val="21"/>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Review vendor access periodically.</w:t>
      </w:r>
    </w:p>
    <w:p w14:paraId="62C4B4D9">
      <w:pPr>
        <w:pStyle w:val="22"/>
        <w:numPr>
          <w:ilvl w:val="0"/>
          <w:numId w:val="21"/>
        </w:numPr>
        <w:tabs>
          <w:tab w:val="clear" w:pos="0"/>
        </w:tabs>
        <w:spacing w:before="0" w:after="60"/>
        <w:ind w:left="1040" w:leftChars="0" w:hanging="608" w:firstLineChars="0"/>
        <w:contextualSpacing/>
        <w:jc w:val="both"/>
        <w:rPr>
          <w:rFonts w:ascii="Times New Roman" w:hAnsi="Times New Roman" w:cs="Times New Roman"/>
          <w:sz w:val="24"/>
          <w:szCs w:val="24"/>
        </w:rPr>
      </w:pPr>
      <w:r>
        <w:rPr>
          <w:rFonts w:ascii="Times New Roman" w:hAnsi="Times New Roman" w:cs="Times New Roman"/>
          <w:sz w:val="24"/>
          <w:szCs w:val="24"/>
        </w:rPr>
        <w:t>Maintain vendor security records.</w:t>
      </w:r>
    </w:p>
    <w:p w14:paraId="5403B226">
      <w:pPr>
        <w:pStyle w:val="4"/>
        <w:keepNext w:val="0"/>
        <w:keepLines w:val="0"/>
        <w:widowControl/>
        <w:suppressLineNumbers w:val="0"/>
        <w:ind w:left="0" w:firstLine="0"/>
        <w:jc w:val="both"/>
        <w:rPr>
          <w:rFonts w:ascii="Times New Roman" w:hAnsi="Times New Roman" w:cs="Times New Roman"/>
          <w:sz w:val="24"/>
          <w:szCs w:val="24"/>
        </w:rPr>
      </w:pPr>
      <w:r>
        <w:rPr>
          <w:rStyle w:val="32"/>
          <w:rFonts w:ascii="Times New Roman" w:hAnsi="Times New Roman" w:cs="Times New Roman"/>
          <w:b/>
          <w:bCs/>
          <w:sz w:val="24"/>
          <w:szCs w:val="24"/>
        </w:rPr>
        <w:t>10.10 Remote Access</w:t>
      </w:r>
    </w:p>
    <w:p w14:paraId="5D6D0880">
      <w:pPr>
        <w:keepNext w:val="0"/>
        <w:keepLines w:val="0"/>
        <w:widowControl/>
        <w:numPr>
          <w:ilvl w:val="0"/>
          <w:numId w:val="22"/>
        </w:numPr>
        <w:suppressLineNumbers w:val="0"/>
        <w:tabs>
          <w:tab w:val="left" w:pos="720"/>
        </w:tabs>
        <w:spacing w:before="0" w:after="0" w:line="240" w:lineRule="auto"/>
        <w:ind w:left="1092" w:leftChars="0" w:right="0" w:rightChars="0" w:hanging="588" w:firstLineChars="0"/>
        <w:jc w:val="both"/>
        <w:rPr>
          <w:rFonts w:ascii="Times New Roman" w:hAnsi="Times New Roman" w:cs="Times New Roman"/>
          <w:sz w:val="24"/>
          <w:szCs w:val="24"/>
        </w:rPr>
      </w:pPr>
      <w:r>
        <w:rPr>
          <w:rFonts w:ascii="Times New Roman" w:hAnsi="Times New Roman" w:cs="Times New Roman"/>
          <w:sz w:val="24"/>
          <w:szCs w:val="24"/>
        </w:rPr>
        <w:t xml:space="preserve">Require employees to use only approved remote-access methods. </w:t>
      </w:r>
    </w:p>
    <w:p w14:paraId="082A3011">
      <w:pPr>
        <w:keepNext w:val="0"/>
        <w:keepLines w:val="0"/>
        <w:widowControl/>
        <w:numPr>
          <w:ilvl w:val="0"/>
          <w:numId w:val="22"/>
        </w:numPr>
        <w:suppressLineNumbers w:val="0"/>
        <w:tabs>
          <w:tab w:val="left" w:pos="720"/>
        </w:tabs>
        <w:spacing w:before="0" w:after="200" w:line="240" w:lineRule="auto"/>
        <w:ind w:left="1092" w:leftChars="0" w:right="0" w:rightChars="0" w:hanging="588" w:firstLineChars="0"/>
        <w:jc w:val="both"/>
        <w:rPr>
          <w:rFonts w:ascii="Times New Roman" w:hAnsi="Times New Roman" w:cs="Times New Roman"/>
          <w:sz w:val="24"/>
          <w:szCs w:val="24"/>
        </w:rPr>
      </w:pPr>
      <w:r>
        <w:rPr>
          <w:rFonts w:ascii="Times New Roman" w:hAnsi="Times New Roman" w:cs="Times New Roman"/>
          <w:sz w:val="24"/>
          <w:szCs w:val="24"/>
        </w:rPr>
        <w:t xml:space="preserve">Require MFA for remote connections. </w:t>
      </w:r>
    </w:p>
    <w:p w14:paraId="7036A223">
      <w:pPr>
        <w:keepNext w:val="0"/>
        <w:keepLines w:val="0"/>
        <w:widowControl/>
        <w:numPr>
          <w:ilvl w:val="0"/>
          <w:numId w:val="22"/>
        </w:numPr>
        <w:suppressLineNumbers w:val="0"/>
        <w:tabs>
          <w:tab w:val="left" w:pos="720"/>
        </w:tabs>
        <w:spacing w:before="0" w:after="200" w:line="240" w:lineRule="auto"/>
        <w:ind w:left="1092" w:leftChars="0" w:right="0" w:rightChars="0" w:hanging="588" w:firstLineChars="0"/>
        <w:jc w:val="both"/>
        <w:rPr>
          <w:rFonts w:ascii="Times New Roman" w:hAnsi="Times New Roman" w:cs="Times New Roman"/>
          <w:sz w:val="24"/>
          <w:szCs w:val="24"/>
        </w:rPr>
      </w:pPr>
      <w:r>
        <w:rPr>
          <w:rFonts w:ascii="Times New Roman" w:hAnsi="Times New Roman" w:cs="Times New Roman"/>
          <w:sz w:val="24"/>
          <w:szCs w:val="24"/>
        </w:rPr>
        <w:t xml:space="preserve">Ensure remote devices meet organizational security requirements. </w:t>
      </w:r>
    </w:p>
    <w:p w14:paraId="508ED33D">
      <w:pPr>
        <w:keepNext w:val="0"/>
        <w:keepLines w:val="0"/>
        <w:widowControl/>
        <w:numPr>
          <w:ilvl w:val="0"/>
          <w:numId w:val="22"/>
        </w:numPr>
        <w:suppressLineNumbers w:val="0"/>
        <w:tabs>
          <w:tab w:val="left" w:pos="720"/>
        </w:tabs>
        <w:spacing w:before="0" w:after="200" w:line="240" w:lineRule="auto"/>
        <w:ind w:left="1092" w:leftChars="0" w:right="0" w:rightChars="0" w:hanging="588" w:firstLineChars="0"/>
        <w:jc w:val="both"/>
        <w:rPr>
          <w:rFonts w:ascii="Times New Roman" w:hAnsi="Times New Roman" w:cs="Times New Roman"/>
          <w:sz w:val="24"/>
          <w:szCs w:val="24"/>
        </w:rPr>
      </w:pPr>
      <w:r>
        <w:rPr>
          <w:rFonts w:ascii="Times New Roman" w:hAnsi="Times New Roman" w:cs="Times New Roman"/>
          <w:sz w:val="24"/>
          <w:szCs w:val="24"/>
        </w:rPr>
        <w:t xml:space="preserve">Disable inactive or unnecessary remote-access accounts. </w:t>
      </w:r>
    </w:p>
    <w:p w14:paraId="44E0ABCC">
      <w:pPr>
        <w:keepNext w:val="0"/>
        <w:keepLines w:val="0"/>
        <w:widowControl/>
        <w:numPr>
          <w:ilvl w:val="0"/>
          <w:numId w:val="22"/>
        </w:numPr>
        <w:suppressLineNumbers w:val="0"/>
        <w:tabs>
          <w:tab w:val="left" w:pos="720"/>
        </w:tabs>
        <w:spacing w:before="0" w:after="280" w:line="240" w:lineRule="auto"/>
        <w:ind w:left="1092" w:leftChars="0" w:right="0" w:rightChars="0" w:hanging="588" w:firstLineChars="0"/>
        <w:jc w:val="both"/>
        <w:rPr>
          <w:rFonts w:ascii="Times New Roman" w:hAnsi="Times New Roman" w:cs="Times New Roman"/>
          <w:sz w:val="24"/>
          <w:szCs w:val="24"/>
        </w:rPr>
      </w:pPr>
      <w:r>
        <w:rPr>
          <w:rFonts w:ascii="Times New Roman" w:hAnsi="Times New Roman" w:cs="Times New Roman"/>
          <w:sz w:val="24"/>
          <w:szCs w:val="24"/>
        </w:rPr>
        <w:t>Review remote-access permissions periodically.</w:t>
      </w:r>
    </w:p>
    <w:p w14:paraId="066404EC">
      <w:pPr>
        <w:pStyle w:val="3"/>
        <w:ind w:left="0" w:firstLine="0"/>
        <w:jc w:val="both"/>
        <w:rPr>
          <w:rFonts w:ascii="Times New Roman" w:hAnsi="Times New Roman" w:cs="Times New Roman"/>
          <w:sz w:val="24"/>
          <w:szCs w:val="24"/>
        </w:rPr>
      </w:pPr>
      <w:r>
        <w:rPr>
          <w:rFonts w:ascii="Times New Roman" w:hAnsi="Times New Roman" w:cs="Times New Roman"/>
          <w:sz w:val="24"/>
          <w:szCs w:val="24"/>
        </w:rPr>
        <w:t>10.1</w:t>
      </w:r>
      <w:r>
        <w:rPr>
          <w:rFonts w:ascii="Times New Roman" w:hAnsi="Times New Roman" w:cs="Times New Roman"/>
          <w:sz w:val="24"/>
          <w:szCs w:val="24"/>
          <w:lang w:val="en-US"/>
        </w:rPr>
        <w:t xml:space="preserve">1 </w:t>
      </w:r>
      <w:r>
        <w:rPr>
          <w:rFonts w:ascii="Times New Roman" w:hAnsi="Times New Roman" w:cs="Times New Roman"/>
          <w:sz w:val="24"/>
          <w:szCs w:val="24"/>
        </w:rPr>
        <w:t>Policy Governance</w:t>
      </w:r>
    </w:p>
    <w:p w14:paraId="3A38DA45">
      <w:pPr>
        <w:pStyle w:val="22"/>
        <w:numPr>
          <w:ilvl w:val="0"/>
          <w:numId w:val="23"/>
        </w:numPr>
        <w:tabs>
          <w:tab w:val="clear" w:pos="0"/>
        </w:tabs>
        <w:spacing w:before="0" w:after="60"/>
        <w:ind w:left="1351" w:leftChars="0" w:hanging="781" w:firstLineChars="0"/>
        <w:contextualSpacing/>
        <w:jc w:val="both"/>
        <w:rPr>
          <w:rFonts w:ascii="Times New Roman" w:hAnsi="Times New Roman" w:cs="Times New Roman"/>
          <w:sz w:val="24"/>
          <w:szCs w:val="24"/>
        </w:rPr>
      </w:pPr>
      <w:r>
        <w:rPr>
          <w:rFonts w:ascii="Times New Roman" w:hAnsi="Times New Roman" w:cs="Times New Roman"/>
          <w:sz w:val="24"/>
          <w:szCs w:val="24"/>
        </w:rPr>
        <w:t>Assign a policy owner.</w:t>
      </w:r>
    </w:p>
    <w:p w14:paraId="420C8FA6">
      <w:pPr>
        <w:pStyle w:val="22"/>
        <w:numPr>
          <w:ilvl w:val="0"/>
          <w:numId w:val="23"/>
        </w:numPr>
        <w:tabs>
          <w:tab w:val="clear" w:pos="0"/>
        </w:tabs>
        <w:spacing w:before="0" w:after="60"/>
        <w:ind w:left="1351" w:leftChars="0" w:hanging="781" w:firstLineChars="0"/>
        <w:contextualSpacing/>
        <w:jc w:val="both"/>
        <w:rPr>
          <w:rFonts w:ascii="Times New Roman" w:hAnsi="Times New Roman" w:cs="Times New Roman"/>
          <w:sz w:val="24"/>
          <w:szCs w:val="24"/>
        </w:rPr>
      </w:pPr>
      <w:r>
        <w:rPr>
          <w:rFonts w:ascii="Times New Roman" w:hAnsi="Times New Roman" w:cs="Times New Roman"/>
          <w:sz w:val="24"/>
          <w:szCs w:val="24"/>
        </w:rPr>
        <w:t>Record version, approval and review dates.</w:t>
      </w:r>
    </w:p>
    <w:p w14:paraId="65205852">
      <w:pPr>
        <w:pStyle w:val="22"/>
        <w:numPr>
          <w:ilvl w:val="0"/>
          <w:numId w:val="23"/>
        </w:numPr>
        <w:tabs>
          <w:tab w:val="clear" w:pos="0"/>
        </w:tabs>
        <w:spacing w:before="0" w:after="60"/>
        <w:ind w:left="1351" w:leftChars="0" w:hanging="781" w:firstLineChars="0"/>
        <w:contextualSpacing/>
        <w:jc w:val="both"/>
        <w:rPr>
          <w:rFonts w:ascii="Times New Roman" w:hAnsi="Times New Roman" w:cs="Times New Roman"/>
          <w:sz w:val="24"/>
          <w:szCs w:val="24"/>
        </w:rPr>
      </w:pPr>
      <w:r>
        <w:rPr>
          <w:rFonts w:ascii="Times New Roman" w:hAnsi="Times New Roman" w:cs="Times New Roman"/>
          <w:sz w:val="24"/>
          <w:szCs w:val="24"/>
        </w:rPr>
        <w:t>Review at least annually and after significant incidents or changes.</w:t>
      </w:r>
    </w:p>
    <w:p w14:paraId="4D1BD4FF">
      <w:pPr>
        <w:pStyle w:val="22"/>
        <w:numPr>
          <w:ilvl w:val="0"/>
          <w:numId w:val="23"/>
        </w:numPr>
        <w:tabs>
          <w:tab w:val="clear" w:pos="0"/>
        </w:tabs>
        <w:spacing w:before="0" w:after="60"/>
        <w:ind w:left="1351" w:leftChars="0" w:hanging="781" w:firstLineChars="0"/>
        <w:contextualSpacing/>
        <w:jc w:val="both"/>
        <w:rPr>
          <w:rFonts w:ascii="Times New Roman" w:hAnsi="Times New Roman" w:cs="Times New Roman"/>
          <w:sz w:val="24"/>
          <w:szCs w:val="24"/>
        </w:rPr>
      </w:pPr>
      <w:r>
        <w:rPr>
          <w:rFonts w:ascii="Times New Roman" w:hAnsi="Times New Roman" w:cs="Times New Roman"/>
          <w:sz w:val="24"/>
          <w:szCs w:val="24"/>
        </w:rPr>
        <w:t>Communicate approved policy changes.</w:t>
      </w:r>
    </w:p>
    <w:p w14:paraId="135FB252">
      <w:pPr>
        <w:pStyle w:val="2"/>
        <w:numPr>
          <w:numId w:val="0"/>
        </w:numPr>
        <w:ind w:leftChars="0"/>
        <w:jc w:val="both"/>
        <w:rPr>
          <w:rFonts w:ascii="Times New Roman" w:hAnsi="Times New Roman" w:cs="Times New Roman"/>
        </w:rPr>
      </w:pPr>
      <w:r>
        <w:t>11. POLICY VALIDATION</w:t>
      </w:r>
    </w:p>
    <w:p w14:paraId="03C51FA5">
      <w:pPr>
        <w:pStyle w:val="31"/>
        <w:keepNext w:val="0"/>
        <w:keepLines w:val="0"/>
        <w:widowControl/>
        <w:suppressLineNumbers w:val="0"/>
        <w:jc w:val="both"/>
      </w:pPr>
      <w:r>
        <w:t>Since Week 3 focuses on security policy review rather than technical implementation, validation was conducted through policy walkthroughs and hypothetical security scenarios. The scenarios were used to determine whether the recommended policy controls provide clear and appropriate responses to common security situations. No live production systems or organizational security infrastructure were tested.</w:t>
      </w:r>
    </w:p>
    <w:p w14:paraId="0789B802">
      <w:pPr>
        <w:pStyle w:val="3"/>
        <w:ind w:left="0" w:firstLine="0"/>
        <w:jc w:val="both"/>
        <w:rPr>
          <w:rFonts w:ascii="Times New Roman" w:hAnsi="Times New Roman" w:cs="Times New Roman"/>
        </w:rPr>
      </w:pPr>
      <w:r>
        <w:rPr>
          <w:rFonts w:ascii="Times New Roman" w:hAnsi="Times New Roman" w:cs="Times New Roman"/>
        </w:rPr>
        <w:t>11.1 Validation Method</w:t>
      </w:r>
    </w:p>
    <w:p w14:paraId="17F1B1B3"/>
    <w:tbl>
      <w:tblPr>
        <w:tblStyle w:val="12"/>
        <w:tblW w:w="10780" w:type="dxa"/>
        <w:jc w:val="center"/>
        <w:tblLayout w:type="fixed"/>
        <w:tblCellMar>
          <w:top w:w="0" w:type="dxa"/>
          <w:left w:w="108" w:type="dxa"/>
          <w:bottom w:w="0" w:type="dxa"/>
          <w:right w:w="108" w:type="dxa"/>
        </w:tblCellMar>
      </w:tblPr>
      <w:tblGrid>
        <w:gridCol w:w="2156"/>
        <w:gridCol w:w="2156"/>
        <w:gridCol w:w="2156"/>
        <w:gridCol w:w="2156"/>
        <w:gridCol w:w="2156"/>
      </w:tblGrid>
      <w:tr w14:paraId="68873B60">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shd w:val="clear" w:color="auto" w:fill="D9EAF7"/>
          </w:tcPr>
          <w:p w14:paraId="6952F3AD">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Test ID</w:t>
            </w:r>
          </w:p>
        </w:tc>
        <w:tc>
          <w:tcPr>
            <w:tcW w:w="2156" w:type="dxa"/>
            <w:tcBorders>
              <w:top w:val="single" w:color="808080" w:sz="6" w:space="0"/>
              <w:left w:val="single" w:color="808080" w:sz="6" w:space="0"/>
              <w:bottom w:val="single" w:color="808080" w:sz="6" w:space="0"/>
              <w:right w:val="single" w:color="808080" w:sz="6" w:space="0"/>
            </w:tcBorders>
            <w:shd w:val="clear" w:color="auto" w:fill="D9EAF7"/>
          </w:tcPr>
          <w:p w14:paraId="03E7F2CD">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Scenario/Test</w:t>
            </w:r>
          </w:p>
        </w:tc>
        <w:tc>
          <w:tcPr>
            <w:tcW w:w="2156" w:type="dxa"/>
            <w:tcBorders>
              <w:top w:val="single" w:color="808080" w:sz="6" w:space="0"/>
              <w:left w:val="single" w:color="808080" w:sz="6" w:space="0"/>
              <w:bottom w:val="single" w:color="808080" w:sz="6" w:space="0"/>
              <w:right w:val="single" w:color="808080" w:sz="6" w:space="0"/>
            </w:tcBorders>
            <w:shd w:val="clear" w:color="auto" w:fill="D9EAF7"/>
          </w:tcPr>
          <w:p w14:paraId="18D519EE">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Expected Policy Response</w:t>
            </w:r>
          </w:p>
        </w:tc>
        <w:tc>
          <w:tcPr>
            <w:tcW w:w="2156" w:type="dxa"/>
            <w:tcBorders>
              <w:top w:val="single" w:color="808080" w:sz="6" w:space="0"/>
              <w:left w:val="single" w:color="808080" w:sz="6" w:space="0"/>
              <w:bottom w:val="single" w:color="808080" w:sz="6" w:space="0"/>
              <w:right w:val="single" w:color="808080" w:sz="6" w:space="0"/>
            </w:tcBorders>
            <w:shd w:val="clear" w:color="auto" w:fill="D9EAF7"/>
          </w:tcPr>
          <w:p w14:paraId="2266180C">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Review Result</w:t>
            </w:r>
          </w:p>
        </w:tc>
        <w:tc>
          <w:tcPr>
            <w:tcW w:w="2156" w:type="dxa"/>
            <w:tcBorders>
              <w:top w:val="single" w:color="808080" w:sz="6" w:space="0"/>
              <w:left w:val="single" w:color="808080" w:sz="6" w:space="0"/>
              <w:bottom w:val="single" w:color="808080" w:sz="6" w:space="0"/>
              <w:right w:val="single" w:color="808080" w:sz="6" w:space="0"/>
            </w:tcBorders>
            <w:shd w:val="clear" w:color="auto" w:fill="D9EAF7"/>
          </w:tcPr>
          <w:p w14:paraId="287540B8">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Status</w:t>
            </w:r>
          </w:p>
        </w:tc>
      </w:tr>
      <w:tr w14:paraId="2DE49BB8">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vAlign w:val="center"/>
          </w:tcPr>
          <w:p w14:paraId="1CE40B8C">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T-01</w:t>
            </w:r>
          </w:p>
        </w:tc>
        <w:tc>
          <w:tcPr>
            <w:tcW w:w="2156" w:type="dxa"/>
            <w:tcBorders>
              <w:top w:val="single" w:color="808080" w:sz="6" w:space="0"/>
              <w:left w:val="single" w:color="808080" w:sz="6" w:space="0"/>
              <w:bottom w:val="single" w:color="808080" w:sz="6" w:space="0"/>
              <w:right w:val="single" w:color="808080" w:sz="6" w:space="0"/>
            </w:tcBorders>
            <w:vAlign w:val="center"/>
          </w:tcPr>
          <w:p w14:paraId="79311465">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Employee reports a phishing email.</w:t>
            </w:r>
          </w:p>
        </w:tc>
        <w:tc>
          <w:tcPr>
            <w:tcW w:w="2156" w:type="dxa"/>
            <w:tcBorders>
              <w:top w:val="single" w:color="808080" w:sz="6" w:space="0"/>
              <w:left w:val="single" w:color="808080" w:sz="6" w:space="0"/>
              <w:bottom w:val="single" w:color="808080" w:sz="6" w:space="0"/>
              <w:right w:val="single" w:color="808080" w:sz="6" w:space="0"/>
            </w:tcBorders>
            <w:vAlign w:val="center"/>
          </w:tcPr>
          <w:p w14:paraId="36151C88">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Employee uses approved reporting channel; security team records and assesses the event.</w:t>
            </w:r>
          </w:p>
        </w:tc>
        <w:tc>
          <w:tcPr>
            <w:tcW w:w="2156" w:type="dxa"/>
            <w:tcBorders>
              <w:top w:val="single" w:color="808080" w:sz="6" w:space="0"/>
              <w:left w:val="single" w:color="808080" w:sz="6" w:space="0"/>
              <w:bottom w:val="single" w:color="808080" w:sz="6" w:space="0"/>
              <w:right w:val="single" w:color="808080" w:sz="6" w:space="0"/>
            </w:tcBorders>
            <w:vAlign w:val="center"/>
          </w:tcPr>
          <w:p w14:paraId="470DC5F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The improved policy defines reporting, escalation and documentation actions.</w:t>
            </w:r>
          </w:p>
        </w:tc>
        <w:tc>
          <w:tcPr>
            <w:tcW w:w="2156" w:type="dxa"/>
            <w:tcBorders>
              <w:top w:val="single" w:color="808080" w:sz="6" w:space="0"/>
              <w:left w:val="single" w:color="808080" w:sz="6" w:space="0"/>
              <w:bottom w:val="single" w:color="808080" w:sz="6" w:space="0"/>
              <w:right w:val="single" w:color="808080" w:sz="6" w:space="0"/>
            </w:tcBorders>
            <w:vAlign w:val="center"/>
          </w:tcPr>
          <w:p w14:paraId="588605EC">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Meets</w:t>
            </w:r>
            <w:r>
              <w:rPr>
                <w:rFonts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 Requirement</w:t>
            </w:r>
          </w:p>
        </w:tc>
      </w:tr>
      <w:tr w14:paraId="034C78EE">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vAlign w:val="center"/>
          </w:tcPr>
          <w:p w14:paraId="7C03B1F2">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T-02</w:t>
            </w:r>
          </w:p>
        </w:tc>
        <w:tc>
          <w:tcPr>
            <w:tcW w:w="2156" w:type="dxa"/>
            <w:tcBorders>
              <w:top w:val="single" w:color="808080" w:sz="6" w:space="0"/>
              <w:left w:val="single" w:color="808080" w:sz="6" w:space="0"/>
              <w:bottom w:val="single" w:color="808080" w:sz="6" w:space="0"/>
              <w:right w:val="single" w:color="808080" w:sz="6" w:space="0"/>
            </w:tcBorders>
            <w:vAlign w:val="center"/>
          </w:tcPr>
          <w:p w14:paraId="22A655BA">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Administrator account login occurs without MFA.</w:t>
            </w:r>
          </w:p>
        </w:tc>
        <w:tc>
          <w:tcPr>
            <w:tcW w:w="2156" w:type="dxa"/>
            <w:tcBorders>
              <w:top w:val="single" w:color="808080" w:sz="6" w:space="0"/>
              <w:left w:val="single" w:color="808080" w:sz="6" w:space="0"/>
              <w:bottom w:val="single" w:color="808080" w:sz="6" w:space="0"/>
              <w:right w:val="single" w:color="808080" w:sz="6" w:space="0"/>
            </w:tcBorders>
            <w:vAlign w:val="center"/>
          </w:tcPr>
          <w:p w14:paraId="5216A565">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High-risk account should require MFA; exception should be documented if applicable.</w:t>
            </w:r>
          </w:p>
        </w:tc>
        <w:tc>
          <w:tcPr>
            <w:tcW w:w="2156" w:type="dxa"/>
            <w:tcBorders>
              <w:top w:val="single" w:color="808080" w:sz="6" w:space="0"/>
              <w:left w:val="single" w:color="808080" w:sz="6" w:space="0"/>
              <w:bottom w:val="single" w:color="808080" w:sz="6" w:space="0"/>
              <w:right w:val="single" w:color="808080" w:sz="6" w:space="0"/>
            </w:tcBorders>
            <w:vAlign w:val="center"/>
          </w:tcPr>
          <w:p w14:paraId="68193A05">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MFA requirement is explicitly defined for administrator accounts.</w:t>
            </w:r>
          </w:p>
        </w:tc>
        <w:tc>
          <w:tcPr>
            <w:tcW w:w="2156" w:type="dxa"/>
            <w:tcBorders>
              <w:top w:val="single" w:color="808080" w:sz="6" w:space="0"/>
              <w:left w:val="single" w:color="808080" w:sz="6" w:space="0"/>
              <w:bottom w:val="single" w:color="808080" w:sz="6" w:space="0"/>
              <w:right w:val="single" w:color="808080" w:sz="6" w:space="0"/>
            </w:tcBorders>
            <w:vAlign w:val="center"/>
          </w:tcPr>
          <w:p w14:paraId="64709B36">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Meets</w:t>
            </w:r>
            <w:r>
              <w:rPr>
                <w:rFonts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 Requirement</w:t>
            </w:r>
          </w:p>
        </w:tc>
      </w:tr>
      <w:tr w14:paraId="587148D0">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vAlign w:val="center"/>
          </w:tcPr>
          <w:p w14:paraId="2C534628">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T-03</w:t>
            </w:r>
          </w:p>
        </w:tc>
        <w:tc>
          <w:tcPr>
            <w:tcW w:w="2156" w:type="dxa"/>
            <w:tcBorders>
              <w:top w:val="single" w:color="808080" w:sz="6" w:space="0"/>
              <w:left w:val="single" w:color="808080" w:sz="6" w:space="0"/>
              <w:bottom w:val="single" w:color="808080" w:sz="6" w:space="0"/>
              <w:right w:val="single" w:color="808080" w:sz="6" w:space="0"/>
            </w:tcBorders>
            <w:vAlign w:val="center"/>
          </w:tcPr>
          <w:p w14:paraId="7A0934C4">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Former employee account remains active.</w:t>
            </w:r>
          </w:p>
        </w:tc>
        <w:tc>
          <w:tcPr>
            <w:tcW w:w="2156" w:type="dxa"/>
            <w:tcBorders>
              <w:top w:val="single" w:color="808080" w:sz="6" w:space="0"/>
              <w:left w:val="single" w:color="808080" w:sz="6" w:space="0"/>
              <w:bottom w:val="single" w:color="808080" w:sz="6" w:space="0"/>
              <w:right w:val="single" w:color="808080" w:sz="6" w:space="0"/>
            </w:tcBorders>
            <w:vAlign w:val="center"/>
          </w:tcPr>
          <w:p w14:paraId="2549AA91">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Offboarding process should disable the account promptly.</w:t>
            </w:r>
          </w:p>
        </w:tc>
        <w:tc>
          <w:tcPr>
            <w:tcW w:w="2156" w:type="dxa"/>
            <w:tcBorders>
              <w:top w:val="single" w:color="808080" w:sz="6" w:space="0"/>
              <w:left w:val="single" w:color="808080" w:sz="6" w:space="0"/>
              <w:bottom w:val="single" w:color="808080" w:sz="6" w:space="0"/>
              <w:right w:val="single" w:color="808080" w:sz="6" w:space="0"/>
            </w:tcBorders>
            <w:vAlign w:val="center"/>
          </w:tcPr>
          <w:p w14:paraId="53166CB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Improved checklist includes account-status verification for each exit.</w:t>
            </w:r>
          </w:p>
        </w:tc>
        <w:tc>
          <w:tcPr>
            <w:tcW w:w="2156" w:type="dxa"/>
            <w:tcBorders>
              <w:top w:val="single" w:color="808080" w:sz="6" w:space="0"/>
              <w:left w:val="single" w:color="808080" w:sz="6" w:space="0"/>
              <w:bottom w:val="single" w:color="808080" w:sz="6" w:space="0"/>
              <w:right w:val="single" w:color="808080" w:sz="6" w:space="0"/>
            </w:tcBorders>
            <w:vAlign w:val="center"/>
          </w:tcPr>
          <w:p w14:paraId="58941262">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Meets</w:t>
            </w:r>
            <w:r>
              <w:rPr>
                <w:rFonts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 Requirement</w:t>
            </w:r>
          </w:p>
        </w:tc>
      </w:tr>
      <w:tr w14:paraId="2202A75A">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vAlign w:val="center"/>
          </w:tcPr>
          <w:p w14:paraId="273B0719">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T-04</w:t>
            </w:r>
          </w:p>
        </w:tc>
        <w:tc>
          <w:tcPr>
            <w:tcW w:w="2156" w:type="dxa"/>
            <w:tcBorders>
              <w:top w:val="single" w:color="808080" w:sz="6" w:space="0"/>
              <w:left w:val="single" w:color="808080" w:sz="6" w:space="0"/>
              <w:bottom w:val="single" w:color="808080" w:sz="6" w:space="0"/>
              <w:right w:val="single" w:color="808080" w:sz="6" w:space="0"/>
            </w:tcBorders>
            <w:vAlign w:val="center"/>
          </w:tcPr>
          <w:p w14:paraId="5C448701">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Critical vulnerability is discovered.</w:t>
            </w:r>
          </w:p>
        </w:tc>
        <w:tc>
          <w:tcPr>
            <w:tcW w:w="2156" w:type="dxa"/>
            <w:tcBorders>
              <w:top w:val="single" w:color="808080" w:sz="6" w:space="0"/>
              <w:left w:val="single" w:color="808080" w:sz="6" w:space="0"/>
              <w:bottom w:val="single" w:color="808080" w:sz="6" w:space="0"/>
              <w:right w:val="single" w:color="808080" w:sz="6" w:space="0"/>
            </w:tcBorders>
            <w:vAlign w:val="center"/>
          </w:tcPr>
          <w:p w14:paraId="73F95C14">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Vulnerability should be assigned, prioritized and remediated within defined SLA.</w:t>
            </w:r>
          </w:p>
        </w:tc>
        <w:tc>
          <w:tcPr>
            <w:tcW w:w="2156" w:type="dxa"/>
            <w:tcBorders>
              <w:top w:val="single" w:color="808080" w:sz="6" w:space="0"/>
              <w:left w:val="single" w:color="808080" w:sz="6" w:space="0"/>
              <w:bottom w:val="single" w:color="808080" w:sz="6" w:space="0"/>
              <w:right w:val="single" w:color="808080" w:sz="6" w:space="0"/>
            </w:tcBorders>
            <w:vAlign w:val="center"/>
          </w:tcPr>
          <w:p w14:paraId="6B260E84">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Improved policy requires severity-based remediation and tracking.</w:t>
            </w:r>
          </w:p>
        </w:tc>
        <w:tc>
          <w:tcPr>
            <w:tcW w:w="2156" w:type="dxa"/>
            <w:tcBorders>
              <w:top w:val="single" w:color="808080" w:sz="6" w:space="0"/>
              <w:left w:val="single" w:color="808080" w:sz="6" w:space="0"/>
              <w:bottom w:val="single" w:color="808080" w:sz="6" w:space="0"/>
              <w:right w:val="single" w:color="808080" w:sz="6" w:space="0"/>
            </w:tcBorders>
            <w:vAlign w:val="center"/>
          </w:tcPr>
          <w:p w14:paraId="726DD958">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Meets</w:t>
            </w:r>
            <w:r>
              <w:rPr>
                <w:rFonts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 Requirement</w:t>
            </w:r>
          </w:p>
        </w:tc>
      </w:tr>
      <w:tr w14:paraId="20609C21">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vAlign w:val="center"/>
          </w:tcPr>
          <w:p w14:paraId="34D8608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T-05</w:t>
            </w:r>
          </w:p>
        </w:tc>
        <w:tc>
          <w:tcPr>
            <w:tcW w:w="2156" w:type="dxa"/>
            <w:tcBorders>
              <w:top w:val="single" w:color="808080" w:sz="6" w:space="0"/>
              <w:left w:val="single" w:color="808080" w:sz="6" w:space="0"/>
              <w:bottom w:val="single" w:color="808080" w:sz="6" w:space="0"/>
              <w:right w:val="single" w:color="808080" w:sz="6" w:space="0"/>
            </w:tcBorders>
            <w:vAlign w:val="center"/>
          </w:tcPr>
          <w:p w14:paraId="600C544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Critical backup needs restoration.</w:t>
            </w:r>
          </w:p>
        </w:tc>
        <w:tc>
          <w:tcPr>
            <w:tcW w:w="2156" w:type="dxa"/>
            <w:tcBorders>
              <w:top w:val="single" w:color="808080" w:sz="6" w:space="0"/>
              <w:left w:val="single" w:color="808080" w:sz="6" w:space="0"/>
              <w:bottom w:val="single" w:color="808080" w:sz="6" w:space="0"/>
              <w:right w:val="single" w:color="808080" w:sz="6" w:space="0"/>
            </w:tcBorders>
            <w:vAlign w:val="center"/>
          </w:tcPr>
          <w:p w14:paraId="5C1D5841">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Organization should restore from a trusted backup and record the test result.</w:t>
            </w:r>
          </w:p>
        </w:tc>
        <w:tc>
          <w:tcPr>
            <w:tcW w:w="2156" w:type="dxa"/>
            <w:tcBorders>
              <w:top w:val="single" w:color="808080" w:sz="6" w:space="0"/>
              <w:left w:val="single" w:color="808080" w:sz="6" w:space="0"/>
              <w:bottom w:val="single" w:color="808080" w:sz="6" w:space="0"/>
              <w:right w:val="single" w:color="808080" w:sz="6" w:space="0"/>
            </w:tcBorders>
            <w:vAlign w:val="center"/>
          </w:tcPr>
          <w:p w14:paraId="5B52391D">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Improved policy requires documented restoration testing.</w:t>
            </w:r>
          </w:p>
        </w:tc>
        <w:tc>
          <w:tcPr>
            <w:tcW w:w="2156" w:type="dxa"/>
            <w:tcBorders>
              <w:top w:val="single" w:color="808080" w:sz="6" w:space="0"/>
              <w:left w:val="single" w:color="808080" w:sz="6" w:space="0"/>
              <w:bottom w:val="single" w:color="808080" w:sz="6" w:space="0"/>
              <w:right w:val="single" w:color="808080" w:sz="6" w:space="0"/>
            </w:tcBorders>
            <w:vAlign w:val="center"/>
          </w:tcPr>
          <w:p w14:paraId="013430FB">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Meets</w:t>
            </w:r>
            <w:r>
              <w:rPr>
                <w:rFonts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 Requirement</w:t>
            </w:r>
          </w:p>
        </w:tc>
      </w:tr>
      <w:tr w14:paraId="3D21FEFB">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vAlign w:val="center"/>
          </w:tcPr>
          <w:p w14:paraId="760EF4E8">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T-06</w:t>
            </w:r>
          </w:p>
        </w:tc>
        <w:tc>
          <w:tcPr>
            <w:tcW w:w="2156" w:type="dxa"/>
            <w:tcBorders>
              <w:top w:val="single" w:color="808080" w:sz="6" w:space="0"/>
              <w:left w:val="single" w:color="808080" w:sz="6" w:space="0"/>
              <w:bottom w:val="single" w:color="808080" w:sz="6" w:space="0"/>
              <w:right w:val="single" w:color="808080" w:sz="6" w:space="0"/>
            </w:tcBorders>
            <w:vAlign w:val="center"/>
          </w:tcPr>
          <w:p w14:paraId="6130CDA4">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Vendor requests system access.</w:t>
            </w:r>
          </w:p>
        </w:tc>
        <w:tc>
          <w:tcPr>
            <w:tcW w:w="2156" w:type="dxa"/>
            <w:tcBorders>
              <w:top w:val="single" w:color="808080" w:sz="6" w:space="0"/>
              <w:left w:val="single" w:color="808080" w:sz="6" w:space="0"/>
              <w:bottom w:val="single" w:color="808080" w:sz="6" w:space="0"/>
              <w:right w:val="single" w:color="808080" w:sz="6" w:space="0"/>
            </w:tcBorders>
            <w:vAlign w:val="center"/>
          </w:tcPr>
          <w:p w14:paraId="50175016">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Access should be approved, limited and periodically reviewed.</w:t>
            </w:r>
          </w:p>
        </w:tc>
        <w:tc>
          <w:tcPr>
            <w:tcW w:w="2156" w:type="dxa"/>
            <w:tcBorders>
              <w:top w:val="single" w:color="808080" w:sz="6" w:space="0"/>
              <w:left w:val="single" w:color="808080" w:sz="6" w:space="0"/>
              <w:bottom w:val="single" w:color="808080" w:sz="6" w:space="0"/>
              <w:right w:val="single" w:color="808080" w:sz="6" w:space="0"/>
            </w:tcBorders>
            <w:vAlign w:val="center"/>
          </w:tcPr>
          <w:p w14:paraId="18D1E424">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Improved policy defines vendor assessment, minimum access and periodic review.</w:t>
            </w:r>
          </w:p>
        </w:tc>
        <w:tc>
          <w:tcPr>
            <w:tcW w:w="2156" w:type="dxa"/>
            <w:tcBorders>
              <w:top w:val="single" w:color="808080" w:sz="6" w:space="0"/>
              <w:left w:val="single" w:color="808080" w:sz="6" w:space="0"/>
              <w:bottom w:val="single" w:color="808080" w:sz="6" w:space="0"/>
              <w:right w:val="single" w:color="808080" w:sz="6" w:space="0"/>
            </w:tcBorders>
            <w:vAlign w:val="center"/>
          </w:tcPr>
          <w:p w14:paraId="6AD4EEE6">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Meets</w:t>
            </w:r>
            <w:r>
              <w:rPr>
                <w:rFonts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 Requirement</w:t>
            </w:r>
          </w:p>
        </w:tc>
      </w:tr>
      <w:tr w14:paraId="7763C24F">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vAlign w:val="center"/>
          </w:tcPr>
          <w:p w14:paraId="6FCEFB17">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T-07</w:t>
            </w:r>
          </w:p>
        </w:tc>
        <w:tc>
          <w:tcPr>
            <w:tcW w:w="2156" w:type="dxa"/>
            <w:tcBorders>
              <w:top w:val="single" w:color="808080" w:sz="6" w:space="0"/>
              <w:left w:val="single" w:color="808080" w:sz="6" w:space="0"/>
              <w:bottom w:val="single" w:color="808080" w:sz="6" w:space="0"/>
              <w:right w:val="single" w:color="808080" w:sz="6" w:space="0"/>
            </w:tcBorders>
            <w:vAlign w:val="center"/>
          </w:tcPr>
          <w:p w14:paraId="6EE2F98D">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Sensitive file is shared externally.</w:t>
            </w:r>
          </w:p>
        </w:tc>
        <w:tc>
          <w:tcPr>
            <w:tcW w:w="2156" w:type="dxa"/>
            <w:tcBorders>
              <w:top w:val="single" w:color="808080" w:sz="6" w:space="0"/>
              <w:left w:val="single" w:color="808080" w:sz="6" w:space="0"/>
              <w:bottom w:val="single" w:color="808080" w:sz="6" w:space="0"/>
              <w:right w:val="single" w:color="808080" w:sz="6" w:space="0"/>
            </w:tcBorders>
            <w:vAlign w:val="center"/>
          </w:tcPr>
          <w:p w14:paraId="7CD21116">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Classification should determine whether external sharing is permitted and how it must be protected.</w:t>
            </w:r>
          </w:p>
        </w:tc>
        <w:tc>
          <w:tcPr>
            <w:tcW w:w="2156" w:type="dxa"/>
            <w:tcBorders>
              <w:top w:val="single" w:color="808080" w:sz="6" w:space="0"/>
              <w:left w:val="single" w:color="808080" w:sz="6" w:space="0"/>
              <w:bottom w:val="single" w:color="808080" w:sz="6" w:space="0"/>
              <w:right w:val="single" w:color="808080" w:sz="6" w:space="0"/>
            </w:tcBorders>
            <w:vAlign w:val="center"/>
          </w:tcPr>
          <w:p w14:paraId="4C19826F">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Data classification and handling rules are included in the recommendation.</w:t>
            </w:r>
          </w:p>
        </w:tc>
        <w:tc>
          <w:tcPr>
            <w:tcW w:w="2156" w:type="dxa"/>
            <w:tcBorders>
              <w:top w:val="single" w:color="808080" w:sz="6" w:space="0"/>
              <w:left w:val="single" w:color="808080" w:sz="6" w:space="0"/>
              <w:bottom w:val="single" w:color="808080" w:sz="6" w:space="0"/>
              <w:right w:val="single" w:color="808080" w:sz="6" w:space="0"/>
            </w:tcBorders>
            <w:vAlign w:val="center"/>
          </w:tcPr>
          <w:p w14:paraId="6D814B0F">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 xml:space="preserve">Meets </w:t>
            </w:r>
            <w:r>
              <w:rPr>
                <w:rFonts w:ascii="Times New Roman" w:hAnsi="Times New Roman" w:eastAsia="SimSun" w:cs="Times New Roman"/>
                <w:sz w:val="24"/>
                <w:szCs w:val="24"/>
                <w:lang w:val="en-US"/>
              </w:rPr>
              <w:t xml:space="preserve"> </w:t>
            </w:r>
            <w:r>
              <w:rPr>
                <w:rFonts w:ascii="Times New Roman" w:hAnsi="Times New Roman" w:eastAsia="SimSun" w:cs="Times New Roman"/>
                <w:sz w:val="24"/>
                <w:szCs w:val="24"/>
              </w:rPr>
              <w:t>Requirement</w:t>
            </w:r>
          </w:p>
        </w:tc>
      </w:tr>
      <w:tr w14:paraId="284E607A">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vAlign w:val="center"/>
          </w:tcPr>
          <w:p w14:paraId="0E7517D9">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T-08</w:t>
            </w:r>
          </w:p>
        </w:tc>
        <w:tc>
          <w:tcPr>
            <w:tcW w:w="2156" w:type="dxa"/>
            <w:tcBorders>
              <w:top w:val="single" w:color="808080" w:sz="6" w:space="0"/>
              <w:left w:val="single" w:color="808080" w:sz="6" w:space="0"/>
              <w:bottom w:val="single" w:color="808080" w:sz="6" w:space="0"/>
              <w:right w:val="single" w:color="808080" w:sz="6" w:space="0"/>
            </w:tcBorders>
            <w:vAlign w:val="center"/>
          </w:tcPr>
          <w:p w14:paraId="60A229C5">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Major security incident occurs.</w:t>
            </w:r>
          </w:p>
        </w:tc>
        <w:tc>
          <w:tcPr>
            <w:tcW w:w="2156" w:type="dxa"/>
            <w:tcBorders>
              <w:top w:val="single" w:color="808080" w:sz="6" w:space="0"/>
              <w:left w:val="single" w:color="808080" w:sz="6" w:space="0"/>
              <w:bottom w:val="single" w:color="808080" w:sz="6" w:space="0"/>
              <w:right w:val="single" w:color="808080" w:sz="6" w:space="0"/>
            </w:tcBorders>
            <w:vAlign w:val="center"/>
          </w:tcPr>
          <w:p w14:paraId="730BCCB6">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Incident should be classified, escalated and communicated through authorized channels.</w:t>
            </w:r>
          </w:p>
        </w:tc>
        <w:tc>
          <w:tcPr>
            <w:tcW w:w="2156" w:type="dxa"/>
            <w:tcBorders>
              <w:top w:val="single" w:color="808080" w:sz="6" w:space="0"/>
              <w:left w:val="single" w:color="808080" w:sz="6" w:space="0"/>
              <w:bottom w:val="single" w:color="808080" w:sz="6" w:space="0"/>
              <w:right w:val="single" w:color="808080" w:sz="6" w:space="0"/>
            </w:tcBorders>
            <w:vAlign w:val="center"/>
          </w:tcPr>
          <w:p w14:paraId="681D9B6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Improved policy defines severity, escalation and communication responsibilities.</w:t>
            </w:r>
          </w:p>
        </w:tc>
        <w:tc>
          <w:tcPr>
            <w:tcW w:w="2156" w:type="dxa"/>
            <w:tcBorders>
              <w:top w:val="single" w:color="808080" w:sz="6" w:space="0"/>
              <w:left w:val="single" w:color="808080" w:sz="6" w:space="0"/>
              <w:bottom w:val="single" w:color="808080" w:sz="6" w:space="0"/>
              <w:right w:val="single" w:color="808080" w:sz="6" w:space="0"/>
            </w:tcBorders>
            <w:vAlign w:val="center"/>
          </w:tcPr>
          <w:p w14:paraId="37AB9242">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Meets</w:t>
            </w:r>
            <w:r>
              <w:rPr>
                <w:rFonts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 Requirement</w:t>
            </w:r>
          </w:p>
        </w:tc>
      </w:tr>
      <w:tr w14:paraId="62E464B1">
        <w:tblPrEx>
          <w:tblCellMar>
            <w:top w:w="0" w:type="dxa"/>
            <w:left w:w="108" w:type="dxa"/>
            <w:bottom w:w="0" w:type="dxa"/>
            <w:right w:w="108" w:type="dxa"/>
          </w:tblCellMar>
        </w:tblPrEx>
        <w:trPr>
          <w:trHeight w:val="90" w:hRule="atLeast"/>
          <w:jc w:val="center"/>
        </w:trPr>
        <w:tc>
          <w:tcPr>
            <w:tcW w:w="2156" w:type="dxa"/>
            <w:tcBorders>
              <w:top w:val="single" w:color="808080" w:sz="6" w:space="0"/>
              <w:left w:val="single" w:color="808080" w:sz="6" w:space="0"/>
              <w:bottom w:val="single" w:color="808080" w:sz="6" w:space="0"/>
              <w:right w:val="single" w:color="808080" w:sz="6" w:space="0"/>
            </w:tcBorders>
            <w:vAlign w:val="center"/>
          </w:tcPr>
          <w:p w14:paraId="01FBB0C0">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T-09</w:t>
            </w:r>
          </w:p>
        </w:tc>
        <w:tc>
          <w:tcPr>
            <w:tcW w:w="2156" w:type="dxa"/>
            <w:tcBorders>
              <w:top w:val="single" w:color="808080" w:sz="6" w:space="0"/>
              <w:left w:val="single" w:color="808080" w:sz="6" w:space="0"/>
              <w:bottom w:val="single" w:color="808080" w:sz="6" w:space="0"/>
              <w:right w:val="single" w:color="808080" w:sz="6" w:space="0"/>
            </w:tcBorders>
            <w:vAlign w:val="center"/>
          </w:tcPr>
          <w:p w14:paraId="4BBE8367">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Employee connects to organizational resources remotely.</w:t>
            </w:r>
          </w:p>
        </w:tc>
        <w:tc>
          <w:tcPr>
            <w:tcW w:w="2156" w:type="dxa"/>
            <w:tcBorders>
              <w:top w:val="single" w:color="808080" w:sz="6" w:space="0"/>
              <w:left w:val="single" w:color="808080" w:sz="6" w:space="0"/>
              <w:bottom w:val="single" w:color="808080" w:sz="6" w:space="0"/>
              <w:right w:val="single" w:color="808080" w:sz="6" w:space="0"/>
            </w:tcBorders>
            <w:vAlign w:val="center"/>
          </w:tcPr>
          <w:p w14:paraId="470FDCE4">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Remote access should use approved methods, MFA and appropriate security controls.</w:t>
            </w:r>
          </w:p>
        </w:tc>
        <w:tc>
          <w:tcPr>
            <w:tcW w:w="2156" w:type="dxa"/>
            <w:tcBorders>
              <w:top w:val="single" w:color="808080" w:sz="6" w:space="0"/>
              <w:left w:val="single" w:color="808080" w:sz="6" w:space="0"/>
              <w:bottom w:val="single" w:color="808080" w:sz="6" w:space="0"/>
              <w:right w:val="single" w:color="808080" w:sz="6" w:space="0"/>
            </w:tcBorders>
            <w:vAlign w:val="center"/>
          </w:tcPr>
          <w:p w14:paraId="2EB5C104">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Improved policy defines approved remote-access methods, MFA and device/security requirements.</w:t>
            </w:r>
          </w:p>
        </w:tc>
        <w:tc>
          <w:tcPr>
            <w:tcW w:w="2156" w:type="dxa"/>
            <w:tcBorders>
              <w:top w:val="single" w:color="808080" w:sz="6" w:space="0"/>
              <w:left w:val="single" w:color="808080" w:sz="6" w:space="0"/>
              <w:bottom w:val="single" w:color="808080" w:sz="6" w:space="0"/>
              <w:right w:val="single" w:color="808080" w:sz="6" w:space="0"/>
            </w:tcBorders>
            <w:vAlign w:val="center"/>
          </w:tcPr>
          <w:p w14:paraId="443D6A77">
            <w:pPr>
              <w:spacing w:before="0" w:after="0" w:line="240" w:lineRule="auto"/>
              <w:jc w:val="both"/>
              <w:rPr>
                <w:rFonts w:ascii="Times New Roman" w:hAnsi="Times New Roman" w:eastAsia="SimSun" w:cs="Times New Roman"/>
                <w:sz w:val="24"/>
                <w:szCs w:val="24"/>
              </w:rPr>
            </w:pPr>
            <w:r>
              <w:rPr>
                <w:rFonts w:ascii="Times New Roman" w:hAnsi="Times New Roman" w:eastAsia="SimSun" w:cs="Times New Roman"/>
                <w:sz w:val="24"/>
                <w:szCs w:val="24"/>
              </w:rPr>
              <w:t>Meets</w:t>
            </w:r>
            <w:r>
              <w:rPr>
                <w:rFonts w:ascii="Times New Roman" w:hAnsi="Times New Roman" w:eastAsia="SimSun" w:cs="Times New Roman"/>
                <w:sz w:val="24"/>
                <w:szCs w:val="24"/>
                <w:lang w:val="en-US"/>
              </w:rPr>
              <w:t xml:space="preserve"> </w:t>
            </w:r>
            <w:r>
              <w:rPr>
                <w:rFonts w:ascii="Times New Roman" w:hAnsi="Times New Roman" w:eastAsia="SimSun" w:cs="Times New Roman"/>
                <w:sz w:val="24"/>
                <w:szCs w:val="24"/>
              </w:rPr>
              <w:t xml:space="preserve"> Requirement</w:t>
            </w:r>
          </w:p>
        </w:tc>
      </w:tr>
    </w:tbl>
    <w:p w14:paraId="34802BCD">
      <w:pPr>
        <w:jc w:val="both"/>
        <w:rPr>
          <w:rFonts w:ascii="Times New Roman" w:hAnsi="Times New Roman" w:cs="Times New Roman"/>
        </w:rPr>
      </w:pPr>
    </w:p>
    <w:p w14:paraId="1E143F6A">
      <w:pPr>
        <w:pStyle w:val="3"/>
        <w:ind w:left="0" w:firstLine="0"/>
        <w:jc w:val="both"/>
        <w:rPr>
          <w:rFonts w:ascii="Times New Roman" w:hAnsi="Times New Roman" w:cs="Times New Roman"/>
          <w:sz w:val="24"/>
          <w:szCs w:val="24"/>
        </w:rPr>
      </w:pPr>
      <w:r>
        <w:rPr>
          <w:rFonts w:ascii="Times New Roman" w:hAnsi="Times New Roman" w:cs="Times New Roman"/>
          <w:sz w:val="24"/>
          <w:szCs w:val="24"/>
        </w:rPr>
        <w:t>11.2 Checklist Validation Result</w:t>
      </w:r>
    </w:p>
    <w:p w14:paraId="2ADC858B">
      <w:pPr>
        <w:pStyle w:val="31"/>
        <w:keepNext w:val="0"/>
        <w:keepLines w:val="0"/>
        <w:widowControl/>
        <w:suppressLineNumbers w:val="0"/>
        <w:jc w:val="both"/>
        <w:rPr>
          <w:rFonts w:ascii="Times New Roman" w:hAnsi="Times New Roman" w:cs="Times New Roman"/>
        </w:rPr>
      </w:pPr>
      <w:r>
        <w:rPr>
          <w:rFonts w:cs="Times New Roman"/>
        </w:rPr>
        <w:t>The revised checklist was validated against the characteristics required for a practical security policy review. Each control includes a specific verification action, evidence to be checked, a frequency or trigger, and a status field. The validation confirms that the checklist can support a future internal audit or policy compliance review.</w:t>
      </w:r>
    </w:p>
    <w:tbl>
      <w:tblPr>
        <w:tblStyle w:val="12"/>
        <w:tblW w:w="9792" w:type="dxa"/>
        <w:jc w:val="center"/>
        <w:tblLayout w:type="fixed"/>
        <w:tblCellMar>
          <w:top w:w="0" w:type="dxa"/>
          <w:left w:w="108" w:type="dxa"/>
          <w:bottom w:w="0" w:type="dxa"/>
          <w:right w:w="108" w:type="dxa"/>
        </w:tblCellMar>
      </w:tblPr>
      <w:tblGrid>
        <w:gridCol w:w="4896"/>
        <w:gridCol w:w="4896"/>
      </w:tblGrid>
      <w:tr w14:paraId="68529166">
        <w:tblPrEx>
          <w:tblCellMar>
            <w:top w:w="0" w:type="dxa"/>
            <w:left w:w="108" w:type="dxa"/>
            <w:bottom w:w="0" w:type="dxa"/>
            <w:right w:w="108" w:type="dxa"/>
          </w:tblCellMar>
        </w:tblPrEx>
        <w:trPr>
          <w:jc w:val="center"/>
        </w:trPr>
        <w:tc>
          <w:tcPr>
            <w:tcW w:w="4896" w:type="dxa"/>
            <w:tcBorders>
              <w:top w:val="single" w:color="808080" w:sz="6" w:space="0"/>
              <w:left w:val="single" w:color="808080" w:sz="6" w:space="0"/>
              <w:bottom w:val="single" w:color="808080" w:sz="6" w:space="0"/>
              <w:right w:val="single" w:color="808080" w:sz="6" w:space="0"/>
            </w:tcBorders>
            <w:shd w:val="clear" w:color="auto" w:fill="D9EAF7"/>
          </w:tcPr>
          <w:p w14:paraId="2023D8D6">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Validation Criterion</w:t>
            </w:r>
          </w:p>
        </w:tc>
        <w:tc>
          <w:tcPr>
            <w:tcW w:w="4896" w:type="dxa"/>
            <w:tcBorders>
              <w:top w:val="single" w:color="808080" w:sz="6" w:space="0"/>
              <w:left w:val="single" w:color="808080" w:sz="6" w:space="0"/>
              <w:bottom w:val="single" w:color="808080" w:sz="6" w:space="0"/>
              <w:right w:val="single" w:color="808080" w:sz="6" w:space="0"/>
            </w:tcBorders>
            <w:shd w:val="clear" w:color="auto" w:fill="D9EAF7"/>
          </w:tcPr>
          <w:p w14:paraId="4F0DD298">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Result</w:t>
            </w:r>
          </w:p>
        </w:tc>
      </w:tr>
      <w:tr w14:paraId="05BC66DC">
        <w:tblPrEx>
          <w:tblCellMar>
            <w:top w:w="0" w:type="dxa"/>
            <w:left w:w="108" w:type="dxa"/>
            <w:bottom w:w="0" w:type="dxa"/>
            <w:right w:w="108" w:type="dxa"/>
          </w:tblCellMar>
        </w:tblPrEx>
        <w:trPr>
          <w:jc w:val="center"/>
        </w:trPr>
        <w:tc>
          <w:tcPr>
            <w:tcW w:w="4896" w:type="dxa"/>
            <w:tcBorders>
              <w:top w:val="single" w:color="808080" w:sz="6" w:space="0"/>
              <w:left w:val="single" w:color="808080" w:sz="6" w:space="0"/>
              <w:bottom w:val="single" w:color="808080" w:sz="6" w:space="0"/>
              <w:right w:val="single" w:color="808080" w:sz="6" w:space="0"/>
            </w:tcBorders>
            <w:vAlign w:val="center"/>
          </w:tcPr>
          <w:p w14:paraId="2BDB7AE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Specific action included</w:t>
            </w:r>
          </w:p>
        </w:tc>
        <w:tc>
          <w:tcPr>
            <w:tcW w:w="4896" w:type="dxa"/>
            <w:tcBorders>
              <w:top w:val="single" w:color="808080" w:sz="6" w:space="0"/>
              <w:left w:val="single" w:color="808080" w:sz="6" w:space="0"/>
              <w:bottom w:val="single" w:color="808080" w:sz="6" w:space="0"/>
              <w:right w:val="single" w:color="808080" w:sz="6" w:space="0"/>
            </w:tcBorders>
            <w:vAlign w:val="center"/>
          </w:tcPr>
          <w:p w14:paraId="554752C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t>
            </w:r>
          </w:p>
        </w:tc>
      </w:tr>
      <w:tr w14:paraId="003B3A15">
        <w:tblPrEx>
          <w:tblCellMar>
            <w:top w:w="0" w:type="dxa"/>
            <w:left w:w="108" w:type="dxa"/>
            <w:bottom w:w="0" w:type="dxa"/>
            <w:right w:w="108" w:type="dxa"/>
          </w:tblCellMar>
        </w:tblPrEx>
        <w:trPr>
          <w:jc w:val="center"/>
        </w:trPr>
        <w:tc>
          <w:tcPr>
            <w:tcW w:w="4896" w:type="dxa"/>
            <w:tcBorders>
              <w:top w:val="single" w:color="808080" w:sz="6" w:space="0"/>
              <w:left w:val="single" w:color="808080" w:sz="6" w:space="0"/>
              <w:bottom w:val="single" w:color="808080" w:sz="6" w:space="0"/>
              <w:right w:val="single" w:color="808080" w:sz="6" w:space="0"/>
            </w:tcBorders>
            <w:vAlign w:val="center"/>
          </w:tcPr>
          <w:p w14:paraId="2BE3C6D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Evidence identified</w:t>
            </w:r>
          </w:p>
        </w:tc>
        <w:tc>
          <w:tcPr>
            <w:tcW w:w="4896" w:type="dxa"/>
            <w:tcBorders>
              <w:top w:val="single" w:color="808080" w:sz="6" w:space="0"/>
              <w:left w:val="single" w:color="808080" w:sz="6" w:space="0"/>
              <w:bottom w:val="single" w:color="808080" w:sz="6" w:space="0"/>
              <w:right w:val="single" w:color="808080" w:sz="6" w:space="0"/>
            </w:tcBorders>
            <w:vAlign w:val="center"/>
          </w:tcPr>
          <w:p w14:paraId="4B32517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t>
            </w:r>
          </w:p>
        </w:tc>
      </w:tr>
      <w:tr w14:paraId="7D2300CC">
        <w:tblPrEx>
          <w:tblCellMar>
            <w:top w:w="0" w:type="dxa"/>
            <w:left w:w="108" w:type="dxa"/>
            <w:bottom w:w="0" w:type="dxa"/>
            <w:right w:w="108" w:type="dxa"/>
          </w:tblCellMar>
        </w:tblPrEx>
        <w:trPr>
          <w:jc w:val="center"/>
        </w:trPr>
        <w:tc>
          <w:tcPr>
            <w:tcW w:w="4896" w:type="dxa"/>
            <w:tcBorders>
              <w:top w:val="single" w:color="808080" w:sz="6" w:space="0"/>
              <w:left w:val="single" w:color="808080" w:sz="6" w:space="0"/>
              <w:bottom w:val="single" w:color="808080" w:sz="6" w:space="0"/>
              <w:right w:val="single" w:color="808080" w:sz="6" w:space="0"/>
            </w:tcBorders>
            <w:vAlign w:val="center"/>
          </w:tcPr>
          <w:p w14:paraId="6822610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Frequency/trigger included</w:t>
            </w:r>
          </w:p>
        </w:tc>
        <w:tc>
          <w:tcPr>
            <w:tcW w:w="4896" w:type="dxa"/>
            <w:tcBorders>
              <w:top w:val="single" w:color="808080" w:sz="6" w:space="0"/>
              <w:left w:val="single" w:color="808080" w:sz="6" w:space="0"/>
              <w:bottom w:val="single" w:color="808080" w:sz="6" w:space="0"/>
              <w:right w:val="single" w:color="808080" w:sz="6" w:space="0"/>
            </w:tcBorders>
            <w:vAlign w:val="center"/>
          </w:tcPr>
          <w:p w14:paraId="43067B5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t>
            </w:r>
          </w:p>
        </w:tc>
      </w:tr>
      <w:tr w14:paraId="2BD5AD92">
        <w:tblPrEx>
          <w:tblCellMar>
            <w:top w:w="0" w:type="dxa"/>
            <w:left w:w="108" w:type="dxa"/>
            <w:bottom w:w="0" w:type="dxa"/>
            <w:right w:w="108" w:type="dxa"/>
          </w:tblCellMar>
        </w:tblPrEx>
        <w:trPr>
          <w:jc w:val="center"/>
        </w:trPr>
        <w:tc>
          <w:tcPr>
            <w:tcW w:w="4896" w:type="dxa"/>
            <w:tcBorders>
              <w:top w:val="single" w:color="808080" w:sz="6" w:space="0"/>
              <w:left w:val="single" w:color="808080" w:sz="6" w:space="0"/>
              <w:bottom w:val="single" w:color="808080" w:sz="6" w:space="0"/>
              <w:right w:val="single" w:color="808080" w:sz="6" w:space="0"/>
            </w:tcBorders>
            <w:vAlign w:val="center"/>
          </w:tcPr>
          <w:p w14:paraId="4B47FC9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Responsible control area identifiable</w:t>
            </w:r>
          </w:p>
        </w:tc>
        <w:tc>
          <w:tcPr>
            <w:tcW w:w="4896" w:type="dxa"/>
            <w:tcBorders>
              <w:top w:val="single" w:color="808080" w:sz="6" w:space="0"/>
              <w:left w:val="single" w:color="808080" w:sz="6" w:space="0"/>
              <w:bottom w:val="single" w:color="808080" w:sz="6" w:space="0"/>
              <w:right w:val="single" w:color="808080" w:sz="6" w:space="0"/>
            </w:tcBorders>
            <w:vAlign w:val="center"/>
          </w:tcPr>
          <w:p w14:paraId="12A1822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t>
            </w:r>
          </w:p>
        </w:tc>
      </w:tr>
      <w:tr w14:paraId="262428E3">
        <w:tblPrEx>
          <w:tblCellMar>
            <w:top w:w="0" w:type="dxa"/>
            <w:left w:w="108" w:type="dxa"/>
            <w:bottom w:w="0" w:type="dxa"/>
            <w:right w:w="108" w:type="dxa"/>
          </w:tblCellMar>
        </w:tblPrEx>
        <w:trPr>
          <w:jc w:val="center"/>
        </w:trPr>
        <w:tc>
          <w:tcPr>
            <w:tcW w:w="4896" w:type="dxa"/>
            <w:tcBorders>
              <w:top w:val="single" w:color="808080" w:sz="6" w:space="0"/>
              <w:left w:val="single" w:color="808080" w:sz="6" w:space="0"/>
              <w:bottom w:val="single" w:color="808080" w:sz="6" w:space="0"/>
              <w:right w:val="single" w:color="808080" w:sz="6" w:space="0"/>
            </w:tcBorders>
            <w:vAlign w:val="center"/>
          </w:tcPr>
          <w:p w14:paraId="0EA4854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Risk linked to control gaps</w:t>
            </w:r>
          </w:p>
        </w:tc>
        <w:tc>
          <w:tcPr>
            <w:tcW w:w="4896" w:type="dxa"/>
            <w:tcBorders>
              <w:top w:val="single" w:color="808080" w:sz="6" w:space="0"/>
              <w:left w:val="single" w:color="808080" w:sz="6" w:space="0"/>
              <w:bottom w:val="single" w:color="808080" w:sz="6" w:space="0"/>
              <w:right w:val="single" w:color="808080" w:sz="6" w:space="0"/>
            </w:tcBorders>
            <w:vAlign w:val="center"/>
          </w:tcPr>
          <w:p w14:paraId="6A70CE0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t>
            </w:r>
          </w:p>
        </w:tc>
      </w:tr>
      <w:tr w14:paraId="61460734">
        <w:tblPrEx>
          <w:tblCellMar>
            <w:top w:w="0" w:type="dxa"/>
            <w:left w:w="108" w:type="dxa"/>
            <w:bottom w:w="0" w:type="dxa"/>
            <w:right w:w="108" w:type="dxa"/>
          </w:tblCellMar>
        </w:tblPrEx>
        <w:trPr>
          <w:jc w:val="center"/>
        </w:trPr>
        <w:tc>
          <w:tcPr>
            <w:tcW w:w="4896" w:type="dxa"/>
            <w:tcBorders>
              <w:top w:val="single" w:color="808080" w:sz="6" w:space="0"/>
              <w:left w:val="single" w:color="808080" w:sz="6" w:space="0"/>
              <w:bottom w:val="single" w:color="808080" w:sz="6" w:space="0"/>
              <w:right w:val="single" w:color="808080" w:sz="6" w:space="0"/>
            </w:tcBorders>
            <w:vAlign w:val="center"/>
          </w:tcPr>
          <w:p w14:paraId="412B02F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Recommendation linked to gap</w:t>
            </w:r>
          </w:p>
        </w:tc>
        <w:tc>
          <w:tcPr>
            <w:tcW w:w="4896" w:type="dxa"/>
            <w:tcBorders>
              <w:top w:val="single" w:color="808080" w:sz="6" w:space="0"/>
              <w:left w:val="single" w:color="808080" w:sz="6" w:space="0"/>
              <w:bottom w:val="single" w:color="808080" w:sz="6" w:space="0"/>
              <w:right w:val="single" w:color="808080" w:sz="6" w:space="0"/>
            </w:tcBorders>
            <w:vAlign w:val="center"/>
          </w:tcPr>
          <w:p w14:paraId="00A3041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t>
            </w:r>
          </w:p>
        </w:tc>
      </w:tr>
      <w:tr w14:paraId="5DF842A9">
        <w:tblPrEx>
          <w:tblCellMar>
            <w:top w:w="0" w:type="dxa"/>
            <w:left w:w="108" w:type="dxa"/>
            <w:bottom w:w="0" w:type="dxa"/>
            <w:right w:w="108" w:type="dxa"/>
          </w:tblCellMar>
        </w:tblPrEx>
        <w:trPr>
          <w:jc w:val="center"/>
        </w:trPr>
        <w:tc>
          <w:tcPr>
            <w:tcW w:w="4896" w:type="dxa"/>
            <w:tcBorders>
              <w:top w:val="single" w:color="808080" w:sz="6" w:space="0"/>
              <w:left w:val="single" w:color="808080" w:sz="6" w:space="0"/>
              <w:bottom w:val="single" w:color="808080" w:sz="6" w:space="0"/>
              <w:right w:val="single" w:color="808080" w:sz="6" w:space="0"/>
            </w:tcBorders>
            <w:vAlign w:val="center"/>
          </w:tcPr>
          <w:p w14:paraId="53A3BD7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Scenario-based validation included</w:t>
            </w:r>
          </w:p>
        </w:tc>
        <w:tc>
          <w:tcPr>
            <w:tcW w:w="4896" w:type="dxa"/>
            <w:tcBorders>
              <w:top w:val="single" w:color="808080" w:sz="6" w:space="0"/>
              <w:left w:val="single" w:color="808080" w:sz="6" w:space="0"/>
              <w:bottom w:val="single" w:color="808080" w:sz="6" w:space="0"/>
              <w:right w:val="single" w:color="808080" w:sz="6" w:space="0"/>
            </w:tcBorders>
            <w:vAlign w:val="center"/>
          </w:tcPr>
          <w:p w14:paraId="77560DC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t>
            </w:r>
          </w:p>
        </w:tc>
      </w:tr>
      <w:tr w14:paraId="57F7C10A">
        <w:tblPrEx>
          <w:tblCellMar>
            <w:top w:w="0" w:type="dxa"/>
            <w:left w:w="108" w:type="dxa"/>
            <w:bottom w:w="0" w:type="dxa"/>
            <w:right w:w="108" w:type="dxa"/>
          </w:tblCellMar>
        </w:tblPrEx>
        <w:trPr>
          <w:jc w:val="center"/>
        </w:trPr>
        <w:tc>
          <w:tcPr>
            <w:tcW w:w="4896" w:type="dxa"/>
            <w:tcBorders>
              <w:top w:val="single" w:color="808080" w:sz="6" w:space="0"/>
              <w:left w:val="single" w:color="808080" w:sz="6" w:space="0"/>
              <w:bottom w:val="single" w:color="808080" w:sz="6" w:space="0"/>
              <w:right w:val="single" w:color="808080" w:sz="6" w:space="0"/>
            </w:tcBorders>
            <w:vAlign w:val="center"/>
          </w:tcPr>
          <w:p w14:paraId="6C93E8A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Future review/update mechanism included</w:t>
            </w:r>
          </w:p>
        </w:tc>
        <w:tc>
          <w:tcPr>
            <w:tcW w:w="4896" w:type="dxa"/>
            <w:tcBorders>
              <w:top w:val="single" w:color="808080" w:sz="6" w:space="0"/>
              <w:left w:val="single" w:color="808080" w:sz="6" w:space="0"/>
              <w:bottom w:val="single" w:color="808080" w:sz="6" w:space="0"/>
              <w:right w:val="single" w:color="808080" w:sz="6" w:space="0"/>
            </w:tcBorders>
            <w:vAlign w:val="center"/>
          </w:tcPr>
          <w:p w14:paraId="391CAD9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Pass</w:t>
            </w:r>
          </w:p>
        </w:tc>
      </w:tr>
    </w:tbl>
    <w:p w14:paraId="5F1DA104">
      <w:pPr>
        <w:jc w:val="both"/>
        <w:rPr>
          <w:rFonts w:ascii="Times New Roman" w:hAnsi="Times New Roman" w:cs="Times New Roman"/>
        </w:rPr>
      </w:pPr>
    </w:p>
    <w:p w14:paraId="15ACDC12">
      <w:pPr>
        <w:pStyle w:val="2"/>
        <w:numPr>
          <w:ilvl w:val="0"/>
          <w:numId w:val="12"/>
        </w:numPr>
        <w:ind w:left="0" w:right="0" w:firstLine="0"/>
        <w:jc w:val="both"/>
        <w:rPr>
          <w:rFonts w:ascii="Times New Roman" w:hAnsi="Times New Roman" w:cs="Times New Roman"/>
        </w:rPr>
      </w:pPr>
      <w:r>
        <w:rPr>
          <w:rFonts w:ascii="Times New Roman" w:hAnsi="Times New Roman" w:cs="Times New Roman"/>
        </w:rPr>
        <w:t>IMPLEMENTATION ROADMAP</w:t>
      </w:r>
    </w:p>
    <w:p w14:paraId="757AC60A">
      <w:pPr>
        <w:pStyle w:val="31"/>
        <w:keepNext w:val="0"/>
        <w:keepLines w:val="0"/>
        <w:widowControl/>
        <w:suppressLineNumbers w:val="0"/>
        <w:jc w:val="both"/>
      </w:pPr>
      <w:r>
        <w:t>The following implementation roadmap prioritizes the recommended security policy improvements based on urgency and practical implementation requirements. High-priority controls are addressed first, followed by improvements that require additional planning and coordination. The evidence column identifies the records or outputs that can be used to confirm completion of each phase.</w:t>
      </w:r>
    </w:p>
    <w:p w14:paraId="6A0B446B">
      <w:pPr>
        <w:numPr>
          <w:ilvl w:val="0"/>
          <w:numId w:val="0"/>
        </w:numPr>
        <w:ind w:left="0" w:firstLine="0"/>
        <w:jc w:val="center"/>
        <w:rPr>
          <w:sz w:val="24"/>
          <w:szCs w:val="24"/>
        </w:rPr>
      </w:pPr>
    </w:p>
    <w:tbl>
      <w:tblPr>
        <w:tblStyle w:val="12"/>
        <w:tblW w:w="10860" w:type="dxa"/>
        <w:jc w:val="center"/>
        <w:tblLayout w:type="fixed"/>
        <w:tblCellMar>
          <w:top w:w="0" w:type="dxa"/>
          <w:left w:w="108" w:type="dxa"/>
          <w:bottom w:w="0" w:type="dxa"/>
          <w:right w:w="108" w:type="dxa"/>
        </w:tblCellMar>
      </w:tblPr>
      <w:tblGrid>
        <w:gridCol w:w="2715"/>
        <w:gridCol w:w="2715"/>
        <w:gridCol w:w="2715"/>
        <w:gridCol w:w="2715"/>
      </w:tblGrid>
      <w:tr w14:paraId="26266B4D">
        <w:tblPrEx>
          <w:tblCellMar>
            <w:top w:w="0" w:type="dxa"/>
            <w:left w:w="108" w:type="dxa"/>
            <w:bottom w:w="0" w:type="dxa"/>
            <w:right w:w="108" w:type="dxa"/>
          </w:tblCellMar>
        </w:tblPrEx>
        <w:trPr>
          <w:trHeight w:val="90" w:hRule="atLeast"/>
          <w:jc w:val="center"/>
        </w:trPr>
        <w:tc>
          <w:tcPr>
            <w:tcW w:w="2715" w:type="dxa"/>
            <w:tcBorders>
              <w:top w:val="single" w:color="808080" w:sz="6" w:space="0"/>
              <w:left w:val="single" w:color="808080" w:sz="6" w:space="0"/>
              <w:bottom w:val="single" w:color="808080" w:sz="6" w:space="0"/>
              <w:right w:val="single" w:color="808080" w:sz="6" w:space="0"/>
            </w:tcBorders>
            <w:shd w:val="clear" w:color="auto" w:fill="D9EAF7"/>
          </w:tcPr>
          <w:p w14:paraId="50FCF85D">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Phase</w:t>
            </w:r>
          </w:p>
        </w:tc>
        <w:tc>
          <w:tcPr>
            <w:tcW w:w="2715" w:type="dxa"/>
            <w:tcBorders>
              <w:top w:val="single" w:color="808080" w:sz="6" w:space="0"/>
              <w:left w:val="single" w:color="808080" w:sz="6" w:space="0"/>
              <w:bottom w:val="single" w:color="808080" w:sz="6" w:space="0"/>
              <w:right w:val="single" w:color="808080" w:sz="6" w:space="0"/>
            </w:tcBorders>
            <w:shd w:val="clear" w:color="auto" w:fill="D9EAF7"/>
          </w:tcPr>
          <w:p w14:paraId="1DE3ED13">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Timeline</w:t>
            </w:r>
          </w:p>
        </w:tc>
        <w:tc>
          <w:tcPr>
            <w:tcW w:w="2715" w:type="dxa"/>
            <w:tcBorders>
              <w:top w:val="single" w:color="808080" w:sz="6" w:space="0"/>
              <w:left w:val="single" w:color="808080" w:sz="6" w:space="0"/>
              <w:bottom w:val="single" w:color="808080" w:sz="6" w:space="0"/>
              <w:right w:val="single" w:color="808080" w:sz="6" w:space="0"/>
            </w:tcBorders>
            <w:shd w:val="clear" w:color="auto" w:fill="D9EAF7"/>
          </w:tcPr>
          <w:p w14:paraId="77CFB563">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Actions</w:t>
            </w:r>
          </w:p>
        </w:tc>
        <w:tc>
          <w:tcPr>
            <w:tcW w:w="2715" w:type="dxa"/>
            <w:tcBorders>
              <w:top w:val="single" w:color="808080" w:sz="6" w:space="0"/>
              <w:left w:val="single" w:color="808080" w:sz="6" w:space="0"/>
              <w:bottom w:val="single" w:color="808080" w:sz="6" w:space="0"/>
              <w:right w:val="single" w:color="808080" w:sz="6" w:space="0"/>
            </w:tcBorders>
            <w:shd w:val="clear" w:color="auto" w:fill="D9EAF7"/>
          </w:tcPr>
          <w:p w14:paraId="4DD04D47">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Evidence of Completion</w:t>
            </w:r>
          </w:p>
        </w:tc>
      </w:tr>
      <w:tr w14:paraId="04F12E00">
        <w:tblPrEx>
          <w:tblCellMar>
            <w:top w:w="0" w:type="dxa"/>
            <w:left w:w="108" w:type="dxa"/>
            <w:bottom w:w="0" w:type="dxa"/>
            <w:right w:w="108" w:type="dxa"/>
          </w:tblCellMar>
        </w:tblPrEx>
        <w:trPr>
          <w:trHeight w:val="90" w:hRule="atLeast"/>
          <w:jc w:val="center"/>
        </w:trPr>
        <w:tc>
          <w:tcPr>
            <w:tcW w:w="2715" w:type="dxa"/>
            <w:tcBorders>
              <w:top w:val="single" w:color="808080" w:sz="6" w:space="0"/>
              <w:left w:val="single" w:color="808080" w:sz="6" w:space="0"/>
              <w:bottom w:val="single" w:color="808080" w:sz="6" w:space="0"/>
              <w:right w:val="single" w:color="808080" w:sz="6" w:space="0"/>
            </w:tcBorders>
            <w:vAlign w:val="center"/>
          </w:tcPr>
          <w:p w14:paraId="57758E6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Phase 1</w:t>
            </w:r>
          </w:p>
        </w:tc>
        <w:tc>
          <w:tcPr>
            <w:tcW w:w="2715" w:type="dxa"/>
            <w:tcBorders>
              <w:top w:val="single" w:color="808080" w:sz="6" w:space="0"/>
              <w:left w:val="single" w:color="808080" w:sz="6" w:space="0"/>
              <w:bottom w:val="single" w:color="808080" w:sz="6" w:space="0"/>
              <w:right w:val="single" w:color="808080" w:sz="6" w:space="0"/>
            </w:tcBorders>
            <w:vAlign w:val="center"/>
          </w:tcPr>
          <w:p w14:paraId="070B8AB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0–30 days</w:t>
            </w:r>
          </w:p>
        </w:tc>
        <w:tc>
          <w:tcPr>
            <w:tcW w:w="2715" w:type="dxa"/>
            <w:tcBorders>
              <w:top w:val="single" w:color="808080" w:sz="6" w:space="0"/>
              <w:left w:val="single" w:color="808080" w:sz="6" w:space="0"/>
              <w:bottom w:val="single" w:color="808080" w:sz="6" w:space="0"/>
              <w:right w:val="single" w:color="808080" w:sz="6" w:space="0"/>
            </w:tcBorders>
            <w:vAlign w:val="center"/>
          </w:tcPr>
          <w:p w14:paraId="0F6F4E48">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Enforce MFA for high-risk accounts; assign a policy owner; define incident reporting and escalation; identify critical systems; verify endpoint protection coverage.</w:t>
            </w:r>
          </w:p>
        </w:tc>
        <w:tc>
          <w:tcPr>
            <w:tcW w:w="2715" w:type="dxa"/>
            <w:tcBorders>
              <w:top w:val="single" w:color="808080" w:sz="6" w:space="0"/>
              <w:left w:val="single" w:color="808080" w:sz="6" w:space="0"/>
              <w:bottom w:val="single" w:color="808080" w:sz="6" w:space="0"/>
              <w:right w:val="single" w:color="808080" w:sz="6" w:space="0"/>
            </w:tcBorders>
            <w:vAlign w:val="center"/>
          </w:tcPr>
          <w:p w14:paraId="79DEE358">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MFA report; policy ownership record; incident response procedure; critical-system inventory; endpoint protection report</w:t>
            </w:r>
          </w:p>
        </w:tc>
      </w:tr>
      <w:tr w14:paraId="1FD07519">
        <w:tblPrEx>
          <w:tblCellMar>
            <w:top w:w="0" w:type="dxa"/>
            <w:left w:w="108" w:type="dxa"/>
            <w:bottom w:w="0" w:type="dxa"/>
            <w:right w:w="108" w:type="dxa"/>
          </w:tblCellMar>
        </w:tblPrEx>
        <w:trPr>
          <w:trHeight w:val="90" w:hRule="atLeast"/>
          <w:jc w:val="center"/>
        </w:trPr>
        <w:tc>
          <w:tcPr>
            <w:tcW w:w="2715" w:type="dxa"/>
            <w:tcBorders>
              <w:top w:val="single" w:color="808080" w:sz="6" w:space="0"/>
              <w:left w:val="single" w:color="808080" w:sz="6" w:space="0"/>
              <w:bottom w:val="single" w:color="808080" w:sz="6" w:space="0"/>
              <w:right w:val="single" w:color="808080" w:sz="6" w:space="0"/>
            </w:tcBorders>
            <w:vAlign w:val="center"/>
          </w:tcPr>
          <w:p w14:paraId="185C5D2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Phase 2</w:t>
            </w:r>
          </w:p>
        </w:tc>
        <w:tc>
          <w:tcPr>
            <w:tcW w:w="2715" w:type="dxa"/>
            <w:tcBorders>
              <w:top w:val="single" w:color="808080" w:sz="6" w:space="0"/>
              <w:left w:val="single" w:color="808080" w:sz="6" w:space="0"/>
              <w:bottom w:val="single" w:color="808080" w:sz="6" w:space="0"/>
              <w:right w:val="single" w:color="808080" w:sz="6" w:space="0"/>
            </w:tcBorders>
            <w:vAlign w:val="center"/>
          </w:tcPr>
          <w:p w14:paraId="7073D96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31–60 days</w:t>
            </w:r>
          </w:p>
        </w:tc>
        <w:tc>
          <w:tcPr>
            <w:tcW w:w="2715" w:type="dxa"/>
            <w:tcBorders>
              <w:top w:val="single" w:color="808080" w:sz="6" w:space="0"/>
              <w:left w:val="single" w:color="808080" w:sz="6" w:space="0"/>
              <w:bottom w:val="single" w:color="808080" w:sz="6" w:space="0"/>
              <w:right w:val="single" w:color="808080" w:sz="6" w:space="0"/>
            </w:tcBorders>
            <w:vAlign w:val="center"/>
          </w:tcPr>
          <w:p w14:paraId="2EBF7FF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Implement access reviews; define patch SLAs; document backup requirements; start awareness training.</w:t>
            </w:r>
          </w:p>
        </w:tc>
        <w:tc>
          <w:tcPr>
            <w:tcW w:w="2715" w:type="dxa"/>
            <w:tcBorders>
              <w:top w:val="single" w:color="808080" w:sz="6" w:space="0"/>
              <w:left w:val="single" w:color="808080" w:sz="6" w:space="0"/>
              <w:bottom w:val="single" w:color="808080" w:sz="6" w:space="0"/>
              <w:right w:val="single" w:color="808080" w:sz="6" w:space="0"/>
            </w:tcBorders>
            <w:vAlign w:val="center"/>
          </w:tcPr>
          <w:p w14:paraId="2D8D314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Access-review records; patch SLA; backup policy; training records</w:t>
            </w:r>
          </w:p>
        </w:tc>
      </w:tr>
      <w:tr w14:paraId="174C242C">
        <w:tblPrEx>
          <w:tblCellMar>
            <w:top w:w="0" w:type="dxa"/>
            <w:left w:w="108" w:type="dxa"/>
            <w:bottom w:w="0" w:type="dxa"/>
            <w:right w:w="108" w:type="dxa"/>
          </w:tblCellMar>
        </w:tblPrEx>
        <w:trPr>
          <w:trHeight w:val="90" w:hRule="atLeast"/>
          <w:jc w:val="center"/>
        </w:trPr>
        <w:tc>
          <w:tcPr>
            <w:tcW w:w="2715" w:type="dxa"/>
            <w:tcBorders>
              <w:top w:val="single" w:color="808080" w:sz="6" w:space="0"/>
              <w:left w:val="single" w:color="808080" w:sz="6" w:space="0"/>
              <w:bottom w:val="single" w:color="808080" w:sz="6" w:space="0"/>
              <w:right w:val="single" w:color="808080" w:sz="6" w:space="0"/>
            </w:tcBorders>
            <w:vAlign w:val="center"/>
          </w:tcPr>
          <w:p w14:paraId="348D3B4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Phase 3</w:t>
            </w:r>
          </w:p>
        </w:tc>
        <w:tc>
          <w:tcPr>
            <w:tcW w:w="2715" w:type="dxa"/>
            <w:tcBorders>
              <w:top w:val="single" w:color="808080" w:sz="6" w:space="0"/>
              <w:left w:val="single" w:color="808080" w:sz="6" w:space="0"/>
              <w:bottom w:val="single" w:color="808080" w:sz="6" w:space="0"/>
              <w:right w:val="single" w:color="808080" w:sz="6" w:space="0"/>
            </w:tcBorders>
            <w:vAlign w:val="center"/>
          </w:tcPr>
          <w:p w14:paraId="1CF028F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61–90 days</w:t>
            </w:r>
          </w:p>
        </w:tc>
        <w:tc>
          <w:tcPr>
            <w:tcW w:w="2715" w:type="dxa"/>
            <w:tcBorders>
              <w:top w:val="single" w:color="808080" w:sz="6" w:space="0"/>
              <w:left w:val="single" w:color="808080" w:sz="6" w:space="0"/>
              <w:bottom w:val="single" w:color="808080" w:sz="6" w:space="0"/>
              <w:right w:val="single" w:color="808080" w:sz="6" w:space="0"/>
            </w:tcBorders>
            <w:vAlign w:val="center"/>
          </w:tcPr>
          <w:p w14:paraId="0F88F204">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Introduce data classification and handling rules; formalize vendor security checks; perform vulnerability scanning and remediation tracking; conduct a documented backup restoration test.</w:t>
            </w:r>
          </w:p>
        </w:tc>
        <w:tc>
          <w:tcPr>
            <w:tcW w:w="2715" w:type="dxa"/>
            <w:tcBorders>
              <w:top w:val="single" w:color="808080" w:sz="6" w:space="0"/>
              <w:left w:val="single" w:color="808080" w:sz="6" w:space="0"/>
              <w:bottom w:val="single" w:color="808080" w:sz="6" w:space="0"/>
              <w:right w:val="single" w:color="808080" w:sz="6" w:space="0"/>
            </w:tcBorders>
            <w:vAlign w:val="center"/>
          </w:tcPr>
          <w:p w14:paraId="4EAB022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Classification guide; vendor checklist; scan report; restore-test report</w:t>
            </w:r>
          </w:p>
        </w:tc>
      </w:tr>
      <w:tr w14:paraId="64B49E6E">
        <w:tblPrEx>
          <w:tblCellMar>
            <w:top w:w="0" w:type="dxa"/>
            <w:left w:w="108" w:type="dxa"/>
            <w:bottom w:w="0" w:type="dxa"/>
            <w:right w:w="108" w:type="dxa"/>
          </w:tblCellMar>
        </w:tblPrEx>
        <w:trPr>
          <w:trHeight w:val="90" w:hRule="atLeast"/>
          <w:jc w:val="center"/>
        </w:trPr>
        <w:tc>
          <w:tcPr>
            <w:tcW w:w="2715" w:type="dxa"/>
            <w:tcBorders>
              <w:top w:val="single" w:color="808080" w:sz="6" w:space="0"/>
              <w:left w:val="single" w:color="808080" w:sz="6" w:space="0"/>
              <w:bottom w:val="single" w:color="808080" w:sz="6" w:space="0"/>
              <w:right w:val="single" w:color="808080" w:sz="6" w:space="0"/>
            </w:tcBorders>
            <w:vAlign w:val="center"/>
          </w:tcPr>
          <w:p w14:paraId="4E7693A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Phase 4</w:t>
            </w:r>
          </w:p>
        </w:tc>
        <w:tc>
          <w:tcPr>
            <w:tcW w:w="2715" w:type="dxa"/>
            <w:tcBorders>
              <w:top w:val="single" w:color="808080" w:sz="6" w:space="0"/>
              <w:left w:val="single" w:color="808080" w:sz="6" w:space="0"/>
              <w:bottom w:val="single" w:color="808080" w:sz="6" w:space="0"/>
              <w:right w:val="single" w:color="808080" w:sz="6" w:space="0"/>
            </w:tcBorders>
            <w:vAlign w:val="center"/>
          </w:tcPr>
          <w:p w14:paraId="5839E16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Ongoing</w:t>
            </w:r>
          </w:p>
        </w:tc>
        <w:tc>
          <w:tcPr>
            <w:tcW w:w="2715" w:type="dxa"/>
            <w:tcBorders>
              <w:top w:val="single" w:color="808080" w:sz="6" w:space="0"/>
              <w:left w:val="single" w:color="808080" w:sz="6" w:space="0"/>
              <w:bottom w:val="single" w:color="808080" w:sz="6" w:space="0"/>
              <w:right w:val="single" w:color="808080" w:sz="6" w:space="0"/>
            </w:tcBorders>
            <w:vAlign w:val="center"/>
          </w:tcPr>
          <w:p w14:paraId="740BC50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 access reviews, vulnerability tracking, awareness activities, policy review and post-incident improvement.</w:t>
            </w:r>
          </w:p>
        </w:tc>
        <w:tc>
          <w:tcPr>
            <w:tcW w:w="2715" w:type="dxa"/>
            <w:tcBorders>
              <w:top w:val="single" w:color="808080" w:sz="6" w:space="0"/>
              <w:left w:val="single" w:color="808080" w:sz="6" w:space="0"/>
              <w:bottom w:val="single" w:color="808080" w:sz="6" w:space="0"/>
              <w:right w:val="single" w:color="808080" w:sz="6" w:space="0"/>
            </w:tcBorders>
            <w:vAlign w:val="center"/>
          </w:tcPr>
          <w:p w14:paraId="6A7E75D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Review records, reports, updated policy versions</w:t>
            </w:r>
          </w:p>
        </w:tc>
      </w:tr>
    </w:tbl>
    <w:p w14:paraId="69CD3ADF">
      <w:pPr>
        <w:jc w:val="both"/>
        <w:rPr>
          <w:rFonts w:ascii="Times New Roman" w:hAnsi="Times New Roman" w:cs="Times New Roman"/>
        </w:rPr>
      </w:pPr>
    </w:p>
    <w:p w14:paraId="34381570">
      <w:pPr>
        <w:pStyle w:val="2"/>
        <w:numPr>
          <w:ilvl w:val="0"/>
          <w:numId w:val="24"/>
        </w:numPr>
        <w:jc w:val="both"/>
        <w:rPr>
          <w:rFonts w:ascii="Times New Roman" w:hAnsi="Times New Roman" w:cs="Times New Roman"/>
        </w:rPr>
      </w:pPr>
      <w:r>
        <w:rPr>
          <w:rFonts w:ascii="Times New Roman" w:hAnsi="Times New Roman" w:cs="Times New Roman"/>
        </w:rPr>
        <w:t>ROLES AND RESPONSIBILITIES</w:t>
      </w:r>
    </w:p>
    <w:p w14:paraId="0A8C3D85">
      <w:pPr>
        <w:pStyle w:val="31"/>
        <w:keepNext w:val="0"/>
        <w:keepLines w:val="0"/>
        <w:widowControl/>
        <w:suppressLineNumbers w:val="0"/>
        <w:jc w:val="both"/>
      </w:pPr>
      <w:r>
        <w:t>Effective implementation of the recommended security improvements requires clearly assigned responsibilities. The following roles are identified based on their involvement in policy approval, technical implementation, employee management, access control and ongoing policy maintenance. The evidence/record column identifies the documentation that can demonstrate completion or accountability.</w:t>
      </w:r>
    </w:p>
    <w:p w14:paraId="2C974D3A">
      <w:pPr>
        <w:numPr>
          <w:ilvl w:val="0"/>
          <w:numId w:val="0"/>
        </w:numPr>
        <w:ind w:left="0" w:firstLine="0"/>
        <w:jc w:val="both"/>
      </w:pPr>
    </w:p>
    <w:p w14:paraId="3FAB17AE">
      <w:pPr>
        <w:numPr>
          <w:ilvl w:val="0"/>
          <w:numId w:val="0"/>
        </w:numPr>
        <w:ind w:left="0" w:firstLine="0"/>
        <w:jc w:val="both"/>
      </w:pPr>
    </w:p>
    <w:tbl>
      <w:tblPr>
        <w:tblStyle w:val="12"/>
        <w:tblW w:w="9792" w:type="dxa"/>
        <w:jc w:val="center"/>
        <w:tblLayout w:type="fixed"/>
        <w:tblCellMar>
          <w:top w:w="0" w:type="dxa"/>
          <w:left w:w="108" w:type="dxa"/>
          <w:bottom w:w="0" w:type="dxa"/>
          <w:right w:w="108" w:type="dxa"/>
        </w:tblCellMar>
      </w:tblPr>
      <w:tblGrid>
        <w:gridCol w:w="3264"/>
        <w:gridCol w:w="3264"/>
        <w:gridCol w:w="3264"/>
      </w:tblGrid>
      <w:tr w14:paraId="6B724032">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shd w:val="clear" w:color="auto" w:fill="D9EAF7"/>
          </w:tcPr>
          <w:p w14:paraId="2F656C47">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Role</w:t>
            </w:r>
          </w:p>
        </w:tc>
        <w:tc>
          <w:tcPr>
            <w:tcW w:w="3264" w:type="dxa"/>
            <w:tcBorders>
              <w:top w:val="single" w:color="808080" w:sz="6" w:space="0"/>
              <w:left w:val="single" w:color="808080" w:sz="6" w:space="0"/>
              <w:bottom w:val="single" w:color="808080" w:sz="6" w:space="0"/>
              <w:right w:val="single" w:color="808080" w:sz="6" w:space="0"/>
            </w:tcBorders>
            <w:shd w:val="clear" w:color="auto" w:fill="D9EAF7"/>
          </w:tcPr>
          <w:p w14:paraId="45C35485">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Responsibility</w:t>
            </w:r>
          </w:p>
        </w:tc>
        <w:tc>
          <w:tcPr>
            <w:tcW w:w="3264" w:type="dxa"/>
            <w:tcBorders>
              <w:top w:val="single" w:color="808080" w:sz="6" w:space="0"/>
              <w:left w:val="single" w:color="808080" w:sz="6" w:space="0"/>
              <w:bottom w:val="single" w:color="808080" w:sz="6" w:space="0"/>
              <w:right w:val="single" w:color="808080" w:sz="6" w:space="0"/>
            </w:tcBorders>
            <w:shd w:val="clear" w:color="auto" w:fill="D9EAF7"/>
          </w:tcPr>
          <w:p w14:paraId="76F2ABFE">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Evidence/Record</w:t>
            </w:r>
          </w:p>
        </w:tc>
      </w:tr>
      <w:tr w14:paraId="5E1341F9">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59203FC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Management</w:t>
            </w:r>
          </w:p>
        </w:tc>
        <w:tc>
          <w:tcPr>
            <w:tcW w:w="3264" w:type="dxa"/>
            <w:tcBorders>
              <w:top w:val="single" w:color="808080" w:sz="6" w:space="0"/>
              <w:left w:val="single" w:color="808080" w:sz="6" w:space="0"/>
              <w:bottom w:val="single" w:color="808080" w:sz="6" w:space="0"/>
              <w:right w:val="single" w:color="808080" w:sz="6" w:space="0"/>
            </w:tcBorders>
            <w:vAlign w:val="center"/>
          </w:tcPr>
          <w:p w14:paraId="5C037517">
            <w:pPr>
              <w:spacing w:before="0" w:after="0" w:line="240" w:lineRule="auto"/>
              <w:jc w:val="center"/>
              <w:rPr>
                <w:rFonts w:ascii="Times New Roman" w:hAnsi="Times New Roman" w:eastAsia="SimSun" w:cs="Times New Roman"/>
                <w:sz w:val="24"/>
                <w:szCs w:val="24"/>
              </w:rPr>
            </w:pPr>
            <w:r>
              <w:rPr>
                <w:rFonts w:ascii="Times New Roman" w:hAnsi="Times New Roman" w:eastAsia="SimSun" w:cs="Times New Roman"/>
                <w:sz w:val="24"/>
                <w:szCs w:val="24"/>
              </w:rPr>
              <w:t>Approve security policies, priorities, resources and major risk-treatment decisions.</w:t>
            </w:r>
          </w:p>
        </w:tc>
        <w:tc>
          <w:tcPr>
            <w:tcW w:w="3264" w:type="dxa"/>
            <w:tcBorders>
              <w:top w:val="single" w:color="808080" w:sz="6" w:space="0"/>
              <w:left w:val="single" w:color="808080" w:sz="6" w:space="0"/>
              <w:bottom w:val="single" w:color="808080" w:sz="6" w:space="0"/>
              <w:right w:val="single" w:color="808080" w:sz="6" w:space="0"/>
            </w:tcBorders>
            <w:vAlign w:val="center"/>
          </w:tcPr>
          <w:p w14:paraId="5E6029D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Approved policy/meeting record</w:t>
            </w:r>
          </w:p>
        </w:tc>
      </w:tr>
      <w:tr w14:paraId="0097C473">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72DA755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IT/Security Team</w:t>
            </w:r>
          </w:p>
        </w:tc>
        <w:tc>
          <w:tcPr>
            <w:tcW w:w="3264" w:type="dxa"/>
            <w:tcBorders>
              <w:top w:val="single" w:color="808080" w:sz="6" w:space="0"/>
              <w:left w:val="single" w:color="808080" w:sz="6" w:space="0"/>
              <w:bottom w:val="single" w:color="808080" w:sz="6" w:space="0"/>
              <w:right w:val="single" w:color="808080" w:sz="6" w:space="0"/>
            </w:tcBorders>
            <w:vAlign w:val="center"/>
          </w:tcPr>
          <w:p w14:paraId="412BCD31">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Implement security controls, monitor systems, manage vulnerabilities and support incident response.</w:t>
            </w:r>
          </w:p>
        </w:tc>
        <w:tc>
          <w:tcPr>
            <w:tcW w:w="3264" w:type="dxa"/>
            <w:tcBorders>
              <w:top w:val="single" w:color="808080" w:sz="6" w:space="0"/>
              <w:left w:val="single" w:color="808080" w:sz="6" w:space="0"/>
              <w:bottom w:val="single" w:color="808080" w:sz="6" w:space="0"/>
              <w:right w:val="single" w:color="808080" w:sz="6" w:space="0"/>
            </w:tcBorders>
            <w:vAlign w:val="center"/>
          </w:tcPr>
          <w:p w14:paraId="5B469D0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Security reports/tickets</w:t>
            </w:r>
          </w:p>
        </w:tc>
      </w:tr>
      <w:tr w14:paraId="0FACBF92">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792CDE7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HR</w:t>
            </w:r>
          </w:p>
        </w:tc>
        <w:tc>
          <w:tcPr>
            <w:tcW w:w="3264" w:type="dxa"/>
            <w:tcBorders>
              <w:top w:val="single" w:color="808080" w:sz="6" w:space="0"/>
              <w:left w:val="single" w:color="808080" w:sz="6" w:space="0"/>
              <w:bottom w:val="single" w:color="808080" w:sz="6" w:space="0"/>
              <w:right w:val="single" w:color="808080" w:sz="6" w:space="0"/>
            </w:tcBorders>
            <w:vAlign w:val="center"/>
          </w:tcPr>
          <w:p w14:paraId="5AAD9AA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Support onboarding/offboarding and policy acknowledgement.</w:t>
            </w:r>
          </w:p>
        </w:tc>
        <w:tc>
          <w:tcPr>
            <w:tcW w:w="3264" w:type="dxa"/>
            <w:tcBorders>
              <w:top w:val="single" w:color="808080" w:sz="6" w:space="0"/>
              <w:left w:val="single" w:color="808080" w:sz="6" w:space="0"/>
              <w:bottom w:val="single" w:color="808080" w:sz="6" w:space="0"/>
              <w:right w:val="single" w:color="808080" w:sz="6" w:space="0"/>
            </w:tcBorders>
            <w:vAlign w:val="center"/>
          </w:tcPr>
          <w:p w14:paraId="1B18B5F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HR/IT records</w:t>
            </w:r>
          </w:p>
        </w:tc>
      </w:tr>
      <w:tr w14:paraId="04DBE3C3">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6E5F291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System Owners</w:t>
            </w:r>
          </w:p>
        </w:tc>
        <w:tc>
          <w:tcPr>
            <w:tcW w:w="3264" w:type="dxa"/>
            <w:tcBorders>
              <w:top w:val="single" w:color="808080" w:sz="6" w:space="0"/>
              <w:left w:val="single" w:color="808080" w:sz="6" w:space="0"/>
              <w:bottom w:val="single" w:color="808080" w:sz="6" w:space="0"/>
              <w:right w:val="single" w:color="808080" w:sz="6" w:space="0"/>
            </w:tcBorders>
            <w:vAlign w:val="center"/>
          </w:tcPr>
          <w:p w14:paraId="38E7187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Approve access and review system-specific security requirements.</w:t>
            </w:r>
          </w:p>
        </w:tc>
        <w:tc>
          <w:tcPr>
            <w:tcW w:w="3264" w:type="dxa"/>
            <w:tcBorders>
              <w:top w:val="single" w:color="808080" w:sz="6" w:space="0"/>
              <w:left w:val="single" w:color="808080" w:sz="6" w:space="0"/>
              <w:bottom w:val="single" w:color="808080" w:sz="6" w:space="0"/>
              <w:right w:val="single" w:color="808080" w:sz="6" w:space="0"/>
            </w:tcBorders>
            <w:vAlign w:val="center"/>
          </w:tcPr>
          <w:p w14:paraId="3C8FFAA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Access approvals/reviews</w:t>
            </w:r>
          </w:p>
        </w:tc>
      </w:tr>
      <w:tr w14:paraId="7FFC9CB9">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02CD516B">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Employees</w:t>
            </w:r>
          </w:p>
        </w:tc>
        <w:tc>
          <w:tcPr>
            <w:tcW w:w="3264" w:type="dxa"/>
            <w:tcBorders>
              <w:top w:val="single" w:color="808080" w:sz="6" w:space="0"/>
              <w:left w:val="single" w:color="808080" w:sz="6" w:space="0"/>
              <w:bottom w:val="single" w:color="808080" w:sz="6" w:space="0"/>
              <w:right w:val="single" w:color="808080" w:sz="6" w:space="0"/>
            </w:tcBorders>
            <w:vAlign w:val="center"/>
          </w:tcPr>
          <w:p w14:paraId="428E1DD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Follow policy, protect credentials and report suspicious activity.</w:t>
            </w:r>
          </w:p>
        </w:tc>
        <w:tc>
          <w:tcPr>
            <w:tcW w:w="3264" w:type="dxa"/>
            <w:tcBorders>
              <w:top w:val="single" w:color="808080" w:sz="6" w:space="0"/>
              <w:left w:val="single" w:color="808080" w:sz="6" w:space="0"/>
              <w:bottom w:val="single" w:color="808080" w:sz="6" w:space="0"/>
              <w:right w:val="single" w:color="808080" w:sz="6" w:space="0"/>
            </w:tcBorders>
            <w:vAlign w:val="center"/>
          </w:tcPr>
          <w:p w14:paraId="16BC528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Training and incident-report records</w:t>
            </w:r>
          </w:p>
        </w:tc>
      </w:tr>
      <w:tr w14:paraId="352F79B4">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64DEA05D">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Vendors/Third Parties</w:t>
            </w:r>
          </w:p>
        </w:tc>
        <w:tc>
          <w:tcPr>
            <w:tcW w:w="3264" w:type="dxa"/>
            <w:tcBorders>
              <w:top w:val="single" w:color="808080" w:sz="6" w:space="0"/>
              <w:left w:val="single" w:color="808080" w:sz="6" w:space="0"/>
              <w:bottom w:val="single" w:color="808080" w:sz="6" w:space="0"/>
              <w:right w:val="single" w:color="808080" w:sz="6" w:space="0"/>
            </w:tcBorders>
            <w:vAlign w:val="center"/>
          </w:tcPr>
          <w:p w14:paraId="26D03BA6">
            <w:pPr>
              <w:spacing w:before="0" w:after="0" w:line="240" w:lineRule="auto"/>
              <w:jc w:val="center"/>
              <w:rPr>
                <w:rFonts w:ascii="SimSun" w:hAnsi="SimSun" w:eastAsia="SimSun" w:cs="SimSun"/>
                <w:sz w:val="24"/>
                <w:szCs w:val="24"/>
                <w:lang w:val="en-US"/>
              </w:rPr>
            </w:pPr>
            <w:r>
              <w:rPr>
                <w:rFonts w:ascii="Times New Roman" w:hAnsi="Times New Roman" w:eastAsia="SimSun" w:cs="Times New Roman"/>
                <w:sz w:val="24"/>
                <w:szCs w:val="24"/>
              </w:rPr>
              <w:t>Follow contractual security requirements, maintain appropriate access controls and report relevant security incidents.</w:t>
            </w:r>
          </w:p>
        </w:tc>
        <w:tc>
          <w:tcPr>
            <w:tcW w:w="3264" w:type="dxa"/>
            <w:tcBorders>
              <w:top w:val="single" w:color="808080" w:sz="6" w:space="0"/>
              <w:left w:val="single" w:color="808080" w:sz="6" w:space="0"/>
              <w:bottom w:val="single" w:color="808080" w:sz="6" w:space="0"/>
              <w:right w:val="single" w:color="808080" w:sz="6" w:space="0"/>
            </w:tcBorders>
            <w:vAlign w:val="center"/>
          </w:tcPr>
          <w:p w14:paraId="46E0CC9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Vendor assessment/access records</w:t>
            </w:r>
          </w:p>
        </w:tc>
      </w:tr>
      <w:tr w14:paraId="25D47A0C">
        <w:tblPrEx>
          <w:tblCellMar>
            <w:top w:w="0" w:type="dxa"/>
            <w:left w:w="108" w:type="dxa"/>
            <w:bottom w:w="0" w:type="dxa"/>
            <w:right w:w="108" w:type="dxa"/>
          </w:tblCellMar>
        </w:tblPrEx>
        <w:trPr>
          <w:jc w:val="center"/>
        </w:trPr>
        <w:tc>
          <w:tcPr>
            <w:tcW w:w="3264" w:type="dxa"/>
            <w:tcBorders>
              <w:top w:val="single" w:color="808080" w:sz="6" w:space="0"/>
              <w:left w:val="single" w:color="808080" w:sz="6" w:space="0"/>
              <w:bottom w:val="single" w:color="808080" w:sz="6" w:space="0"/>
              <w:right w:val="single" w:color="808080" w:sz="6" w:space="0"/>
            </w:tcBorders>
            <w:vAlign w:val="center"/>
          </w:tcPr>
          <w:p w14:paraId="4B9C170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Policy Owner</w:t>
            </w:r>
          </w:p>
        </w:tc>
        <w:tc>
          <w:tcPr>
            <w:tcW w:w="3264" w:type="dxa"/>
            <w:tcBorders>
              <w:top w:val="single" w:color="808080" w:sz="6" w:space="0"/>
              <w:left w:val="single" w:color="808080" w:sz="6" w:space="0"/>
              <w:bottom w:val="single" w:color="808080" w:sz="6" w:space="0"/>
              <w:right w:val="single" w:color="808080" w:sz="6" w:space="0"/>
            </w:tcBorders>
            <w:vAlign w:val="center"/>
          </w:tcPr>
          <w:p w14:paraId="2348BAB8">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Maintain policy versions, coordinate periodic reviews, track approvals and monitor completion of improvement actions.</w:t>
            </w:r>
          </w:p>
        </w:tc>
        <w:tc>
          <w:tcPr>
            <w:tcW w:w="3264" w:type="dxa"/>
            <w:tcBorders>
              <w:top w:val="single" w:color="808080" w:sz="6" w:space="0"/>
              <w:left w:val="single" w:color="808080" w:sz="6" w:space="0"/>
              <w:bottom w:val="single" w:color="808080" w:sz="6" w:space="0"/>
              <w:right w:val="single" w:color="808080" w:sz="6" w:space="0"/>
            </w:tcBorders>
            <w:vAlign w:val="center"/>
          </w:tcPr>
          <w:p w14:paraId="776FA9BF">
            <w:pPr>
              <w:spacing w:before="0" w:after="0" w:line="240" w:lineRule="auto"/>
              <w:jc w:val="center"/>
              <w:rPr>
                <w:rFonts w:ascii="Times New Roman" w:hAnsi="Times New Roman" w:cs="Times New Roman"/>
                <w:sz w:val="24"/>
                <w:szCs w:val="24"/>
              </w:rPr>
            </w:pPr>
            <w:r>
              <w:rPr>
                <w:rFonts w:ascii="Times New Roman" w:hAnsi="Times New Roman" w:eastAsia="SimSun" w:cs="Times New Roman"/>
                <w:sz w:val="24"/>
                <w:szCs w:val="24"/>
              </w:rPr>
              <w:t>Policy register/version history and review records</w:t>
            </w:r>
          </w:p>
        </w:tc>
      </w:tr>
    </w:tbl>
    <w:p w14:paraId="27BB9C5F">
      <w:pPr>
        <w:jc w:val="both"/>
        <w:rPr>
          <w:rFonts w:ascii="Times New Roman" w:hAnsi="Times New Roman" w:cs="Times New Roman"/>
        </w:rPr>
      </w:pPr>
    </w:p>
    <w:p w14:paraId="682636C6">
      <w:pPr>
        <w:pStyle w:val="2"/>
        <w:ind w:left="0" w:firstLine="0"/>
        <w:jc w:val="both"/>
        <w:rPr>
          <w:rFonts w:ascii="Times New Roman" w:hAnsi="Times New Roman" w:cs="Times New Roman"/>
        </w:rPr>
      </w:pPr>
      <w:r>
        <w:rPr>
          <w:rFonts w:ascii="Times New Roman" w:hAnsi="Times New Roman" w:cs="Times New Roman"/>
        </w:rPr>
        <w:t>14. CHALLENGES FACED</w:t>
      </w:r>
    </w:p>
    <w:p w14:paraId="2993B8A0">
      <w:pPr>
        <w:pStyle w:val="31"/>
        <w:keepNext w:val="0"/>
        <w:keepLines w:val="0"/>
        <w:widowControl/>
        <w:numPr>
          <w:ilvl w:val="0"/>
          <w:numId w:val="0"/>
        </w:numPr>
        <w:suppressLineNumbers w:val="0"/>
        <w:ind w:left="0" w:right="0" w:firstLine="0"/>
        <w:jc w:val="both"/>
        <w:rPr>
          <w:sz w:val="24"/>
          <w:szCs w:val="24"/>
        </w:rPr>
      </w:pPr>
      <w:r>
        <w:rPr>
          <w:sz w:val="24"/>
          <w:szCs w:val="24"/>
        </w:rPr>
        <w:t>The following challenges were encountered while conducting the security policy review:</w:t>
      </w:r>
    </w:p>
    <w:p w14:paraId="517D8477">
      <w:pPr>
        <w:keepNext w:val="0"/>
        <w:keepLines w:val="0"/>
        <w:widowControl/>
        <w:numPr>
          <w:ilvl w:val="0"/>
          <w:numId w:val="25"/>
        </w:numPr>
        <w:suppressLineNumbers w:val="0"/>
        <w:ind w:left="1195" w:leftChars="0" w:right="0" w:hanging="763" w:firstLineChars="0"/>
        <w:jc w:val="both"/>
        <w:rPr>
          <w:rFonts w:ascii="Times New Roman" w:hAnsi="Times New Roman" w:cs="Times New Roman"/>
          <w:sz w:val="24"/>
          <w:szCs w:val="24"/>
        </w:rPr>
      </w:pPr>
      <w:r>
        <w:rPr>
          <w:rFonts w:ascii="Times New Roman" w:hAnsi="Times New Roman" w:cs="Times New Roman"/>
          <w:sz w:val="24"/>
          <w:szCs w:val="24"/>
        </w:rPr>
        <w:t>Determining the appropriate security-policy areas to include in the baseline for a medium-sized organization.</w:t>
      </w:r>
    </w:p>
    <w:p w14:paraId="39CFB449">
      <w:pPr>
        <w:keepNext w:val="0"/>
        <w:keepLines w:val="0"/>
        <w:widowControl/>
        <w:numPr>
          <w:ilvl w:val="0"/>
          <w:numId w:val="25"/>
        </w:numPr>
        <w:suppressLineNumbers w:val="0"/>
        <w:ind w:left="1195" w:leftChars="0" w:right="0" w:hanging="763" w:firstLineChars="0"/>
        <w:jc w:val="both"/>
        <w:rPr>
          <w:rFonts w:ascii="Times New Roman" w:hAnsi="Times New Roman" w:cs="Times New Roman"/>
          <w:sz w:val="24"/>
          <w:szCs w:val="24"/>
        </w:rPr>
      </w:pPr>
      <w:r>
        <w:rPr>
          <w:rFonts w:ascii="Times New Roman" w:hAnsi="Times New Roman" w:cs="Times New Roman"/>
          <w:sz w:val="24"/>
          <w:szCs w:val="24"/>
        </w:rPr>
        <w:t>Converting broad policy statements into specific and measurable security actions.</w:t>
      </w:r>
    </w:p>
    <w:p w14:paraId="31039513">
      <w:pPr>
        <w:keepNext w:val="0"/>
        <w:keepLines w:val="0"/>
        <w:widowControl/>
        <w:numPr>
          <w:ilvl w:val="0"/>
          <w:numId w:val="25"/>
        </w:numPr>
        <w:suppressLineNumbers w:val="0"/>
        <w:ind w:left="1195" w:leftChars="0" w:right="0" w:hanging="763" w:firstLineChars="0"/>
        <w:jc w:val="both"/>
        <w:rPr>
          <w:rFonts w:ascii="Times New Roman" w:hAnsi="Times New Roman" w:cs="Times New Roman"/>
          <w:sz w:val="24"/>
          <w:szCs w:val="24"/>
        </w:rPr>
      </w:pPr>
      <w:r>
        <w:rPr>
          <w:rFonts w:ascii="Times New Roman" w:hAnsi="Times New Roman" w:cs="Times New Roman"/>
          <w:sz w:val="24"/>
          <w:szCs w:val="24"/>
        </w:rPr>
        <w:t>Establishing clear relationships between identified policy gaps and realistic cybersecurity risks.</w:t>
      </w:r>
    </w:p>
    <w:p w14:paraId="4665AE9E">
      <w:pPr>
        <w:keepNext w:val="0"/>
        <w:keepLines w:val="0"/>
        <w:widowControl/>
        <w:numPr>
          <w:ilvl w:val="0"/>
          <w:numId w:val="25"/>
        </w:numPr>
        <w:suppressLineNumbers w:val="0"/>
        <w:ind w:left="1195" w:leftChars="0" w:right="0" w:hanging="763" w:firstLineChars="0"/>
        <w:jc w:val="both"/>
        <w:rPr>
          <w:rFonts w:ascii="Times New Roman" w:hAnsi="Times New Roman" w:cs="Times New Roman"/>
          <w:sz w:val="24"/>
          <w:szCs w:val="24"/>
        </w:rPr>
      </w:pPr>
      <w:r>
        <w:rPr>
          <w:rFonts w:ascii="Times New Roman" w:hAnsi="Times New Roman" w:cs="Times New Roman"/>
          <w:sz w:val="24"/>
          <w:szCs w:val="24"/>
        </w:rPr>
        <w:t>Designing an action-oriented checklist that includes verification evidence and review frequency rather than only Yes/No questions.</w:t>
      </w:r>
    </w:p>
    <w:p w14:paraId="2A69A6E5">
      <w:pPr>
        <w:keepNext w:val="0"/>
        <w:keepLines w:val="0"/>
        <w:widowControl/>
        <w:numPr>
          <w:ilvl w:val="0"/>
          <w:numId w:val="25"/>
        </w:numPr>
        <w:suppressLineNumbers w:val="0"/>
        <w:ind w:left="1195" w:leftChars="0" w:right="0" w:hanging="763" w:firstLineChars="0"/>
        <w:jc w:val="both"/>
        <w:rPr>
          <w:rFonts w:ascii="Times New Roman" w:hAnsi="Times New Roman" w:cs="Times New Roman"/>
          <w:sz w:val="24"/>
          <w:szCs w:val="24"/>
        </w:rPr>
      </w:pPr>
      <w:r>
        <w:rPr>
          <w:rFonts w:ascii="Times New Roman" w:hAnsi="Times New Roman" w:cs="Times New Roman"/>
          <w:sz w:val="24"/>
          <w:szCs w:val="24"/>
        </w:rPr>
        <w:t>Developing meaningful validation scenarios without access to a real organization's confidential systems, security infrastructure or internal policy documents.</w:t>
      </w:r>
    </w:p>
    <w:p w14:paraId="33A8255F">
      <w:pPr>
        <w:keepNext w:val="0"/>
        <w:keepLines w:val="0"/>
        <w:widowControl/>
        <w:numPr>
          <w:ilvl w:val="0"/>
          <w:numId w:val="25"/>
        </w:numPr>
        <w:suppressLineNumbers w:val="0"/>
        <w:ind w:left="1195" w:leftChars="0" w:right="0" w:hanging="763" w:firstLineChars="0"/>
        <w:jc w:val="both"/>
        <w:rPr>
          <w:rFonts w:ascii="Times New Roman" w:hAnsi="Times New Roman" w:cs="Times New Roman"/>
          <w:sz w:val="24"/>
          <w:szCs w:val="24"/>
        </w:rPr>
      </w:pPr>
      <w:r>
        <w:rPr>
          <w:rFonts w:ascii="Times New Roman" w:hAnsi="Times New Roman" w:cs="Times New Roman"/>
          <w:sz w:val="24"/>
          <w:szCs w:val="24"/>
        </w:rPr>
        <w:t>Maintaining consistency between identified gaps, risk priorities, recommended improvements and implementation activities.</w:t>
      </w:r>
    </w:p>
    <w:p w14:paraId="368A6FDC">
      <w:pPr>
        <w:pStyle w:val="2"/>
        <w:ind w:left="0" w:firstLine="0"/>
        <w:jc w:val="both"/>
        <w:rPr>
          <w:rFonts w:ascii="Times New Roman" w:hAnsi="Times New Roman" w:cs="Times New Roman"/>
        </w:rPr>
      </w:pPr>
      <w:r>
        <w:rPr>
          <w:rFonts w:ascii="Times New Roman" w:hAnsi="Times New Roman" w:cs="Times New Roman"/>
        </w:rPr>
        <w:t>15. LEARNING OUTCOMES</w:t>
      </w:r>
    </w:p>
    <w:p w14:paraId="039EAF23">
      <w:pPr>
        <w:pStyle w:val="31"/>
        <w:keepNext w:val="0"/>
        <w:keepLines w:val="0"/>
        <w:widowControl/>
        <w:suppressLineNumbers w:val="0"/>
        <w:jc w:val="both"/>
        <w:rPr>
          <w:sz w:val="24"/>
          <w:szCs w:val="24"/>
        </w:rPr>
      </w:pPr>
      <w:r>
        <w:rPr>
          <w:sz w:val="24"/>
          <w:szCs w:val="24"/>
        </w:rPr>
        <w:t>The following learning outcomes were achieved through the completion of the security policy review:</w:t>
      </w:r>
    </w:p>
    <w:p w14:paraId="7DBF8726">
      <w:pPr>
        <w:pStyle w:val="31"/>
        <w:keepNext w:val="0"/>
        <w:keepLines w:val="0"/>
        <w:widowControl/>
        <w:numPr>
          <w:ilvl w:val="0"/>
          <w:numId w:val="26"/>
        </w:numPr>
        <w:suppressLineNumbers w:val="0"/>
        <w:spacing w:before="100" w:after="0"/>
        <w:ind w:left="1195" w:leftChars="0" w:right="0" w:hanging="763" w:firstLineChars="0"/>
        <w:jc w:val="both"/>
        <w:rPr>
          <w:sz w:val="24"/>
          <w:szCs w:val="24"/>
        </w:rPr>
      </w:pPr>
      <w:r>
        <w:rPr>
          <w:sz w:val="24"/>
          <w:szCs w:val="24"/>
        </w:rPr>
        <w:t>I learned how to review a security policy systematically rather than only reading it for general content.</w:t>
      </w:r>
    </w:p>
    <w:p w14:paraId="743E4777">
      <w:pPr>
        <w:pStyle w:val="31"/>
        <w:keepNext w:val="0"/>
        <w:keepLines w:val="0"/>
        <w:widowControl/>
        <w:numPr>
          <w:ilvl w:val="0"/>
          <w:numId w:val="26"/>
        </w:numPr>
        <w:suppressLineNumbers w:val="0"/>
        <w:spacing w:before="0" w:after="100"/>
        <w:ind w:left="1195" w:leftChars="0" w:right="0" w:hanging="763" w:firstLineChars="0"/>
        <w:jc w:val="both"/>
        <w:rPr>
          <w:sz w:val="24"/>
          <w:szCs w:val="24"/>
        </w:rPr>
      </w:pPr>
      <w:r>
        <w:rPr>
          <w:sz w:val="24"/>
          <w:szCs w:val="24"/>
        </w:rPr>
        <w:t>I learned how to identify policy gaps and connect them to realistic cybersecurity risks.</w:t>
      </w:r>
    </w:p>
    <w:p w14:paraId="3125BDDE">
      <w:pPr>
        <w:pStyle w:val="31"/>
        <w:keepNext w:val="0"/>
        <w:keepLines w:val="0"/>
        <w:widowControl/>
        <w:numPr>
          <w:ilvl w:val="0"/>
          <w:numId w:val="26"/>
        </w:numPr>
        <w:suppressLineNumbers w:val="0"/>
        <w:spacing w:before="0" w:after="100"/>
        <w:ind w:left="1195" w:leftChars="0" w:right="0" w:hanging="763" w:firstLineChars="0"/>
        <w:jc w:val="both"/>
        <w:rPr>
          <w:sz w:val="24"/>
          <w:szCs w:val="24"/>
        </w:rPr>
      </w:pPr>
      <w:r>
        <w:rPr>
          <w:sz w:val="24"/>
          <w:szCs w:val="24"/>
        </w:rPr>
        <w:t>I learned why security-policy requirements should clearly define actions, responsibilities and review frequency.</w:t>
      </w:r>
    </w:p>
    <w:p w14:paraId="7B34EFE1">
      <w:pPr>
        <w:pStyle w:val="31"/>
        <w:keepNext w:val="0"/>
        <w:keepLines w:val="0"/>
        <w:widowControl/>
        <w:numPr>
          <w:ilvl w:val="0"/>
          <w:numId w:val="26"/>
        </w:numPr>
        <w:suppressLineNumbers w:val="0"/>
        <w:spacing w:before="0" w:after="100"/>
        <w:ind w:left="1195" w:leftChars="0" w:right="0" w:hanging="763" w:firstLineChars="0"/>
        <w:jc w:val="both"/>
        <w:rPr>
          <w:sz w:val="24"/>
          <w:szCs w:val="24"/>
        </w:rPr>
      </w:pPr>
      <w:r>
        <w:rPr>
          <w:sz w:val="24"/>
          <w:szCs w:val="24"/>
        </w:rPr>
        <w:t>I learned how an action-oriented checklist can be used to support evidence-based security reviews.</w:t>
      </w:r>
    </w:p>
    <w:p w14:paraId="0D8691C9">
      <w:pPr>
        <w:pStyle w:val="31"/>
        <w:keepNext w:val="0"/>
        <w:keepLines w:val="0"/>
        <w:widowControl/>
        <w:numPr>
          <w:ilvl w:val="0"/>
          <w:numId w:val="26"/>
        </w:numPr>
        <w:suppressLineNumbers w:val="0"/>
        <w:spacing w:before="0" w:after="100"/>
        <w:ind w:left="1195" w:leftChars="0" w:right="0" w:hanging="763" w:firstLineChars="0"/>
        <w:jc w:val="both"/>
        <w:rPr>
          <w:sz w:val="24"/>
          <w:szCs w:val="24"/>
        </w:rPr>
      </w:pPr>
      <w:r>
        <w:rPr>
          <w:sz w:val="24"/>
          <w:szCs w:val="24"/>
        </w:rPr>
        <w:t>I learned how scenario-based validation can help determine whether recommended policy controls are practical.</w:t>
      </w:r>
    </w:p>
    <w:p w14:paraId="768388CE">
      <w:pPr>
        <w:pStyle w:val="31"/>
        <w:keepNext w:val="0"/>
        <w:keepLines w:val="0"/>
        <w:widowControl/>
        <w:numPr>
          <w:ilvl w:val="0"/>
          <w:numId w:val="26"/>
        </w:numPr>
        <w:suppressLineNumbers w:val="0"/>
        <w:spacing w:before="0" w:after="100"/>
        <w:ind w:left="1195" w:leftChars="0" w:right="0" w:hanging="763" w:firstLineChars="0"/>
        <w:jc w:val="both"/>
        <w:rPr>
          <w:sz w:val="24"/>
          <w:szCs w:val="24"/>
        </w:rPr>
      </w:pPr>
      <w:r>
        <w:rPr>
          <w:sz w:val="24"/>
          <w:szCs w:val="24"/>
        </w:rPr>
        <w:t>I learned how to prioritize security improvements using likelihood and impact.</w:t>
      </w:r>
    </w:p>
    <w:p w14:paraId="4C14E3E7">
      <w:pPr>
        <w:pStyle w:val="31"/>
        <w:keepNext w:val="0"/>
        <w:keepLines w:val="0"/>
        <w:widowControl/>
        <w:numPr>
          <w:ilvl w:val="0"/>
          <w:numId w:val="26"/>
        </w:numPr>
        <w:suppressLineNumbers w:val="0"/>
        <w:spacing w:before="0" w:after="100"/>
        <w:ind w:left="1195" w:leftChars="0" w:right="0" w:hanging="763" w:firstLineChars="0"/>
        <w:jc w:val="both"/>
        <w:rPr>
          <w:sz w:val="24"/>
          <w:szCs w:val="24"/>
        </w:rPr>
      </w:pPr>
      <w:r>
        <w:rPr>
          <w:sz w:val="24"/>
          <w:szCs w:val="24"/>
        </w:rPr>
        <w:t>I improved my understanding of access control, MFA, patch management, backup and recovery, incident response, third-party security and policy governance.</w:t>
      </w:r>
    </w:p>
    <w:p w14:paraId="7CA5FB47">
      <w:pPr>
        <w:pStyle w:val="31"/>
        <w:keepNext w:val="0"/>
        <w:keepLines w:val="0"/>
        <w:widowControl/>
        <w:numPr>
          <w:ilvl w:val="0"/>
          <w:numId w:val="26"/>
        </w:numPr>
        <w:suppressLineNumbers w:val="0"/>
        <w:spacing w:before="0" w:after="280"/>
        <w:ind w:left="1195" w:leftChars="0" w:right="0" w:hanging="763" w:firstLineChars="0"/>
        <w:jc w:val="both"/>
        <w:rPr>
          <w:sz w:val="24"/>
          <w:szCs w:val="24"/>
        </w:rPr>
      </w:pPr>
      <w:r>
        <w:rPr>
          <w:sz w:val="24"/>
          <w:szCs w:val="24"/>
        </w:rPr>
        <w:t>I impr</w:t>
      </w:r>
      <w:r>
        <w:rPr>
          <w:sz w:val="24"/>
          <w:szCs w:val="24"/>
          <w:lang w:val="en-US"/>
        </w:rPr>
        <w:t>ov</w:t>
      </w:r>
      <w:r>
        <w:rPr>
          <w:sz w:val="24"/>
          <w:szCs w:val="24"/>
        </w:rPr>
        <w:t>ed my ability to convert general security requirements into practical, measurable and verifiable recommendations.</w:t>
      </w:r>
    </w:p>
    <w:p w14:paraId="7541643C">
      <w:pPr>
        <w:pStyle w:val="2"/>
        <w:ind w:left="0" w:firstLine="0"/>
        <w:jc w:val="both"/>
        <w:rPr>
          <w:rFonts w:ascii="Times New Roman" w:hAnsi="Times New Roman" w:cs="Times New Roman"/>
        </w:rPr>
      </w:pPr>
      <w:r>
        <w:rPr>
          <w:rFonts w:ascii="Times New Roman" w:hAnsi="Times New Roman" w:cs="Times New Roman"/>
        </w:rPr>
        <w:t>16. CONCLUSION</w:t>
      </w:r>
    </w:p>
    <w:p w14:paraId="70FC086D">
      <w:pPr>
        <w:pStyle w:val="31"/>
        <w:keepNext w:val="0"/>
        <w:keepLines w:val="0"/>
        <w:widowControl/>
        <w:suppressLineNumbers w:val="0"/>
        <w:jc w:val="both"/>
        <w:rPr>
          <w:sz w:val="24"/>
          <w:szCs w:val="24"/>
        </w:rPr>
      </w:pPr>
      <w:r>
        <w:rPr>
          <w:sz w:val="24"/>
          <w:szCs w:val="24"/>
        </w:rPr>
        <w:t>During Week 3 of my internship, I conducted a review of a hypothetical organization's security policy and identified areas where general requirements needed to be converted into specific and measurable security actions. The main gaps identified were related to MFA, access reviews, patch management, incident escalation, backup testing, data classification, security awareness, third-party security, remote access and policy governance.</w:t>
      </w:r>
    </w:p>
    <w:p w14:paraId="4B28915A">
      <w:pPr>
        <w:pStyle w:val="31"/>
        <w:keepNext w:val="0"/>
        <w:keepLines w:val="0"/>
        <w:widowControl/>
        <w:suppressLineNumbers w:val="0"/>
        <w:jc w:val="both"/>
        <w:rPr>
          <w:sz w:val="24"/>
          <w:szCs w:val="24"/>
        </w:rPr>
      </w:pPr>
      <w:r>
        <w:rPr>
          <w:sz w:val="24"/>
          <w:szCs w:val="24"/>
        </w:rPr>
        <w:t>Based on the review, I developed an action-oriented checklist that specifies what should be checked, what evidence should be reviewed and when the check should occur. I also performed scenario-based policy validation using common situations such as phishing, unauthorized access, vulnerabilities, backup recovery, sensitive-data sharing and vendor access. In addition, I developed a risk assessment, recommended policy improvements, an implementation roadmap and clearly defined roles and responsibilities.</w:t>
      </w:r>
    </w:p>
    <w:p w14:paraId="1C4F0DAE">
      <w:pPr>
        <w:pStyle w:val="31"/>
        <w:keepNext w:val="0"/>
        <w:keepLines w:val="0"/>
        <w:widowControl/>
        <w:suppressLineNumbers w:val="0"/>
        <w:jc w:val="both"/>
        <w:rPr>
          <w:sz w:val="24"/>
          <w:szCs w:val="24"/>
        </w:rPr>
      </w:pPr>
      <w:r>
        <w:rPr>
          <w:sz w:val="24"/>
          <w:szCs w:val="24"/>
        </w:rPr>
        <w:t>The Week 2 evaluator feedback helped me understand that a security report should not stop at describing controls; it should also demonstrate specific actions, evidence and validation. I applied this learning throughout the Week 3 review. Overall, this task improved my ability to analyze security policies, identify and prioritize risks, develop measurable recommendations and translate general cybersecurity requirements into practical security controls.</w:t>
      </w:r>
    </w:p>
    <w:p w14:paraId="58BFBDEC">
      <w:pPr>
        <w:pStyle w:val="2"/>
        <w:ind w:left="0" w:firstLine="0"/>
        <w:jc w:val="both"/>
        <w:rPr>
          <w:rFonts w:ascii="Times New Roman" w:hAnsi="Times New Roman" w:cs="Times New Roman"/>
        </w:rPr>
      </w:pPr>
      <w:r>
        <w:rPr>
          <w:rFonts w:ascii="Times New Roman" w:hAnsi="Times New Roman" w:cs="Times New Roman"/>
        </w:rPr>
        <w:t>17. REFERENCES</w:t>
      </w:r>
    </w:p>
    <w:p w14:paraId="2943F570">
      <w:pPr>
        <w:pStyle w:val="31"/>
        <w:keepNext w:val="0"/>
        <w:keepLines w:val="0"/>
        <w:widowControl/>
        <w:numPr>
          <w:ilvl w:val="0"/>
          <w:numId w:val="27"/>
        </w:numPr>
        <w:suppressLineNumbers w:val="0"/>
        <w:spacing w:before="100" w:after="0"/>
        <w:ind w:left="420" w:leftChars="0" w:right="0" w:hanging="420" w:firstLineChars="0"/>
        <w:jc w:val="both"/>
        <w:rPr>
          <w:rStyle w:val="20"/>
          <w:sz w:val="24"/>
          <w:szCs w:val="24"/>
        </w:rPr>
      </w:pPr>
      <w:r>
        <w:rPr>
          <w:color w:val="000000"/>
          <w:sz w:val="24"/>
          <w:szCs w:val="24"/>
          <w:u w:val="none"/>
        </w:rPr>
        <w:fldChar w:fldCharType="begin"/>
      </w:r>
      <w:r>
        <w:rPr>
          <w:color w:val="000000"/>
          <w:sz w:val="24"/>
          <w:szCs w:val="24"/>
          <w:u w:val="none"/>
        </w:rPr>
        <w:instrText xml:space="preserve"> HYPERLINK "Week_3_Security_Policy_Review_MCA_Ramyashree_Rai_K_CORRECTED.docx" </w:instrText>
      </w:r>
      <w:r>
        <w:rPr>
          <w:color w:val="000000"/>
          <w:sz w:val="24"/>
          <w:szCs w:val="24"/>
          <w:u w:val="none"/>
        </w:rPr>
        <w:fldChar w:fldCharType="separate"/>
      </w:r>
      <w:r>
        <w:rPr>
          <w:rStyle w:val="20"/>
          <w:sz w:val="24"/>
          <w:szCs w:val="24"/>
        </w:rPr>
        <w:t xml:space="preserve">National Institute of Standards and Technology (NIST). </w:t>
      </w:r>
      <w:r>
        <w:rPr>
          <w:rStyle w:val="20"/>
          <w:i/>
          <w:iCs/>
          <w:sz w:val="24"/>
          <w:szCs w:val="24"/>
        </w:rPr>
        <w:t>Cybersecurity Framework (CSF) 2.0</w:t>
      </w:r>
      <w:r>
        <w:rPr>
          <w:rStyle w:val="20"/>
          <w:sz w:val="24"/>
          <w:szCs w:val="24"/>
        </w:rPr>
        <w:t>. NIST, 2024.</w:t>
      </w:r>
    </w:p>
    <w:p w14:paraId="4D95DF41">
      <w:pPr>
        <w:pStyle w:val="31"/>
        <w:keepNext w:val="0"/>
        <w:keepLines w:val="0"/>
        <w:widowControl/>
        <w:numPr>
          <w:ilvl w:val="0"/>
          <w:numId w:val="27"/>
        </w:numPr>
        <w:suppressLineNumbers w:val="0"/>
        <w:spacing w:before="0" w:after="100"/>
        <w:ind w:left="420" w:leftChars="0" w:right="0" w:hanging="420" w:firstLineChars="0"/>
        <w:jc w:val="both"/>
        <w:rPr>
          <w:rStyle w:val="20"/>
          <w:sz w:val="24"/>
          <w:szCs w:val="24"/>
        </w:rPr>
      </w:pPr>
      <w:r>
        <w:rPr>
          <w:rStyle w:val="20"/>
          <w:sz w:val="24"/>
          <w:szCs w:val="24"/>
        </w:rPr>
        <w:t xml:space="preserve">National Institute of Standards and Technology (NIST). </w:t>
      </w:r>
      <w:r>
        <w:rPr>
          <w:rStyle w:val="20"/>
          <w:i/>
          <w:iCs/>
          <w:sz w:val="24"/>
          <w:szCs w:val="24"/>
        </w:rPr>
        <w:t>NIST Special Publication 800-53: Security and Privacy Controls for Information Systems and Organizations</w:t>
      </w:r>
      <w:r>
        <w:rPr>
          <w:rStyle w:val="20"/>
          <w:sz w:val="24"/>
          <w:szCs w:val="24"/>
        </w:rPr>
        <w:t>.</w:t>
      </w:r>
    </w:p>
    <w:p w14:paraId="41EE2B34">
      <w:pPr>
        <w:pStyle w:val="31"/>
        <w:keepNext w:val="0"/>
        <w:keepLines w:val="0"/>
        <w:widowControl/>
        <w:numPr>
          <w:ilvl w:val="0"/>
          <w:numId w:val="27"/>
        </w:numPr>
        <w:suppressLineNumbers w:val="0"/>
        <w:spacing w:before="0" w:after="100"/>
        <w:ind w:left="420" w:leftChars="0" w:right="0" w:hanging="420" w:firstLineChars="0"/>
        <w:jc w:val="both"/>
        <w:rPr>
          <w:rStyle w:val="20"/>
          <w:sz w:val="24"/>
          <w:szCs w:val="24"/>
        </w:rPr>
      </w:pPr>
      <w:r>
        <w:rPr>
          <w:rStyle w:val="20"/>
          <w:sz w:val="24"/>
          <w:szCs w:val="24"/>
        </w:rPr>
        <w:t xml:space="preserve">National Institute of Standards and Technology (NIST). </w:t>
      </w:r>
      <w:r>
        <w:rPr>
          <w:rStyle w:val="20"/>
          <w:i/>
          <w:iCs/>
          <w:sz w:val="24"/>
          <w:szCs w:val="24"/>
        </w:rPr>
        <w:t>NIST Special Publication 800-61: Computer Security Incident Handling Guide</w:t>
      </w:r>
      <w:r>
        <w:rPr>
          <w:rStyle w:val="20"/>
          <w:sz w:val="24"/>
          <w:szCs w:val="24"/>
        </w:rPr>
        <w:t>.</w:t>
      </w:r>
    </w:p>
    <w:p w14:paraId="585B354A">
      <w:pPr>
        <w:pStyle w:val="31"/>
        <w:keepNext w:val="0"/>
        <w:keepLines w:val="0"/>
        <w:widowControl/>
        <w:numPr>
          <w:ilvl w:val="0"/>
          <w:numId w:val="27"/>
        </w:numPr>
        <w:suppressLineNumbers w:val="0"/>
        <w:spacing w:before="0" w:after="100"/>
        <w:ind w:left="420" w:leftChars="0" w:right="0" w:hanging="420" w:firstLineChars="0"/>
        <w:jc w:val="both"/>
        <w:rPr>
          <w:rStyle w:val="20"/>
          <w:sz w:val="24"/>
          <w:szCs w:val="24"/>
        </w:rPr>
      </w:pPr>
      <w:r>
        <w:rPr>
          <w:rStyle w:val="20"/>
          <w:sz w:val="24"/>
          <w:szCs w:val="24"/>
        </w:rPr>
        <w:t xml:space="preserve">Center for Internet Security (CIS). </w:t>
      </w:r>
      <w:r>
        <w:rPr>
          <w:rStyle w:val="20"/>
          <w:i/>
          <w:iCs/>
          <w:sz w:val="24"/>
          <w:szCs w:val="24"/>
        </w:rPr>
        <w:t>CIS Critical Security Controls</w:t>
      </w:r>
      <w:r>
        <w:rPr>
          <w:rStyle w:val="20"/>
          <w:sz w:val="24"/>
          <w:szCs w:val="24"/>
        </w:rPr>
        <w:t>.</w:t>
      </w:r>
    </w:p>
    <w:p w14:paraId="3B821350">
      <w:pPr>
        <w:pStyle w:val="31"/>
        <w:keepNext w:val="0"/>
        <w:keepLines w:val="0"/>
        <w:widowControl/>
        <w:numPr>
          <w:ilvl w:val="0"/>
          <w:numId w:val="27"/>
        </w:numPr>
        <w:suppressLineNumbers w:val="0"/>
        <w:spacing w:before="0" w:after="280"/>
        <w:ind w:left="420" w:leftChars="0" w:right="0" w:hanging="420" w:firstLineChars="0"/>
        <w:jc w:val="both"/>
        <w:rPr>
          <w:rFonts w:ascii="Times New Roman" w:hAnsi="Times New Roman" w:cs="Times New Roman"/>
          <w:sz w:val="24"/>
          <w:szCs w:val="24"/>
        </w:rPr>
      </w:pPr>
      <w:r>
        <w:rPr>
          <w:rStyle w:val="20"/>
          <w:sz w:val="24"/>
          <w:szCs w:val="24"/>
        </w:rPr>
        <w:t xml:space="preserve">International Organization for Standardization (ISO) and International Electrotechnical Commission (IEC). </w:t>
      </w:r>
      <w:r>
        <w:rPr>
          <w:rStyle w:val="20"/>
          <w:i/>
          <w:iCs/>
          <w:sz w:val="24"/>
          <w:szCs w:val="24"/>
        </w:rPr>
        <w:t>ISO/IEC 27001: Information Security Management Systems – Requirements</w:t>
      </w:r>
      <w:r>
        <w:rPr>
          <w:rStyle w:val="20"/>
          <w:sz w:val="24"/>
          <w:szCs w:val="24"/>
        </w:rPr>
        <w:t>.</w:t>
      </w:r>
      <w:r>
        <w:rPr>
          <w:color w:val="000000"/>
          <w:sz w:val="24"/>
          <w:szCs w:val="24"/>
          <w:u w:val="none"/>
        </w:rPr>
        <w:fldChar w:fldCharType="end"/>
      </w:r>
    </w:p>
    <w:p w14:paraId="1B1A57D2">
      <w:pPr>
        <w:pStyle w:val="31"/>
        <w:keepNext w:val="0"/>
        <w:keepLines w:val="0"/>
        <w:widowControl/>
        <w:numPr>
          <w:ilvl w:val="0"/>
          <w:numId w:val="0"/>
        </w:numPr>
        <w:suppressLineNumbers w:val="0"/>
        <w:ind w:left="0" w:right="0" w:firstLine="0"/>
        <w:jc w:val="both"/>
        <w:rPr>
          <w:rFonts w:ascii="Times New Roman" w:hAnsi="Times New Roman" w:cs="Times New Roman"/>
          <w:b/>
          <w:bCs/>
          <w:color w:val="1F497D"/>
          <w:sz w:val="24"/>
          <w:szCs w:val="24"/>
          <w:u w:val="none"/>
        </w:rPr>
      </w:pPr>
    </w:p>
    <w:p w14:paraId="5B0AC83F">
      <w:pPr>
        <w:pStyle w:val="31"/>
        <w:keepNext w:val="0"/>
        <w:keepLines w:val="0"/>
        <w:widowControl/>
        <w:numPr>
          <w:ilvl w:val="0"/>
          <w:numId w:val="0"/>
        </w:numPr>
        <w:suppressLineNumbers w:val="0"/>
        <w:ind w:left="0" w:right="0" w:firstLine="0"/>
        <w:jc w:val="both"/>
        <w:rPr>
          <w:rFonts w:ascii="Times New Roman" w:hAnsi="Times New Roman" w:cs="Times New Roman"/>
          <w:b/>
          <w:bCs/>
          <w:color w:val="1F497D"/>
          <w:sz w:val="24"/>
          <w:szCs w:val="24"/>
          <w:u w:val="none"/>
        </w:rPr>
      </w:pPr>
    </w:p>
    <w:p w14:paraId="7E9A81FC">
      <w:pPr>
        <w:pStyle w:val="31"/>
        <w:keepNext w:val="0"/>
        <w:keepLines w:val="0"/>
        <w:widowControl/>
        <w:numPr>
          <w:ilvl w:val="0"/>
          <w:numId w:val="0"/>
        </w:numPr>
        <w:suppressLineNumbers w:val="0"/>
        <w:ind w:left="0" w:right="0" w:firstLine="0"/>
        <w:jc w:val="both"/>
        <w:rPr>
          <w:rFonts w:ascii="Times New Roman" w:hAnsi="Times New Roman" w:cs="Times New Roman"/>
          <w:b/>
          <w:bCs/>
          <w:color w:val="1F497D"/>
          <w:sz w:val="24"/>
          <w:szCs w:val="24"/>
          <w:u w:val="none"/>
        </w:rPr>
      </w:pPr>
    </w:p>
    <w:p w14:paraId="213175AF">
      <w:pPr>
        <w:pStyle w:val="31"/>
        <w:keepNext w:val="0"/>
        <w:keepLines w:val="0"/>
        <w:widowControl/>
        <w:numPr>
          <w:ilvl w:val="0"/>
          <w:numId w:val="0"/>
        </w:numPr>
        <w:suppressLineNumbers w:val="0"/>
        <w:ind w:left="0" w:right="0" w:firstLine="0"/>
        <w:jc w:val="both"/>
        <w:rPr>
          <w:rFonts w:ascii="Times New Roman" w:hAnsi="Times New Roman" w:cs="Times New Roman"/>
          <w:b/>
          <w:bCs/>
          <w:color w:val="1F497D"/>
          <w:sz w:val="32"/>
          <w:szCs w:val="32"/>
        </w:rPr>
      </w:pPr>
      <w:r>
        <w:rPr>
          <w:rFonts w:cs="Times New Roman"/>
          <w:b/>
          <w:bCs/>
          <w:color w:val="1F497D"/>
          <w:sz w:val="32"/>
          <w:szCs w:val="32"/>
        </w:rPr>
        <w:t>APPENDIX A – DETAILED ACTION CHECKLIST</w:t>
      </w:r>
    </w:p>
    <w:p w14:paraId="42355EDF">
      <w:pPr>
        <w:pStyle w:val="31"/>
        <w:keepNext w:val="0"/>
        <w:keepLines w:val="0"/>
        <w:widowControl/>
        <w:suppressLineNumbers w:val="0"/>
        <w:jc w:val="both"/>
      </w:pPr>
      <w:r>
        <w:t>This checklist is intended for use during an actual organizational security policy review. It provides a practical way to assign ownership, identify required evidence and record the status of each verification activity. Since this Week 3 review is based on a hypothetical organization, the status of each item is initially marked as “Pending Verification”. During an actual review, these statuses should be replaced with evidence-based results after checking the relevant organizational records and systems.</w:t>
      </w:r>
    </w:p>
    <w:p w14:paraId="0FDF7734">
      <w:pPr>
        <w:jc w:val="both"/>
        <w:rPr>
          <w:rFonts w:ascii="Times New Roman" w:hAnsi="Times New Roman" w:cs="Times New Roman"/>
        </w:rPr>
      </w:pPr>
      <w:bookmarkStart w:id="0" w:name="_GoBack"/>
      <w:bookmarkEnd w:id="0"/>
    </w:p>
    <w:tbl>
      <w:tblPr>
        <w:tblStyle w:val="12"/>
        <w:tblW w:w="10311" w:type="dxa"/>
        <w:jc w:val="center"/>
        <w:tblLayout w:type="fixed"/>
        <w:tblCellMar>
          <w:top w:w="0" w:type="dxa"/>
          <w:left w:w="108" w:type="dxa"/>
          <w:bottom w:w="0" w:type="dxa"/>
          <w:right w:w="108" w:type="dxa"/>
        </w:tblCellMar>
      </w:tblPr>
      <w:tblGrid>
        <w:gridCol w:w="1632"/>
        <w:gridCol w:w="1984"/>
        <w:gridCol w:w="1799"/>
        <w:gridCol w:w="1632"/>
        <w:gridCol w:w="1632"/>
        <w:gridCol w:w="1632"/>
      </w:tblGrid>
      <w:tr w14:paraId="1F2B1C0D">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shd w:val="clear" w:color="auto" w:fill="D9EAF7"/>
          </w:tcPr>
          <w:p w14:paraId="1DD4E038">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No.</w:t>
            </w:r>
          </w:p>
        </w:tc>
        <w:tc>
          <w:tcPr>
            <w:tcW w:w="1984" w:type="dxa"/>
            <w:tcBorders>
              <w:top w:val="single" w:color="808080" w:sz="6" w:space="0"/>
              <w:left w:val="single" w:color="808080" w:sz="6" w:space="0"/>
              <w:bottom w:val="single" w:color="808080" w:sz="6" w:space="0"/>
              <w:right w:val="single" w:color="808080" w:sz="6" w:space="0"/>
            </w:tcBorders>
            <w:shd w:val="clear" w:color="auto" w:fill="D9EAF7"/>
          </w:tcPr>
          <w:p w14:paraId="4C84C122">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Action</w:t>
            </w:r>
          </w:p>
        </w:tc>
        <w:tc>
          <w:tcPr>
            <w:tcW w:w="1799" w:type="dxa"/>
            <w:tcBorders>
              <w:top w:val="single" w:color="808080" w:sz="6" w:space="0"/>
              <w:left w:val="single" w:color="808080" w:sz="6" w:space="0"/>
              <w:bottom w:val="single" w:color="808080" w:sz="6" w:space="0"/>
              <w:right w:val="single" w:color="808080" w:sz="6" w:space="0"/>
            </w:tcBorders>
            <w:shd w:val="clear" w:color="auto" w:fill="D9EAF7"/>
          </w:tcPr>
          <w:p w14:paraId="15924F0A">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Evidence</w:t>
            </w:r>
          </w:p>
        </w:tc>
        <w:tc>
          <w:tcPr>
            <w:tcW w:w="1632" w:type="dxa"/>
            <w:tcBorders>
              <w:top w:val="single" w:color="808080" w:sz="6" w:space="0"/>
              <w:left w:val="single" w:color="808080" w:sz="6" w:space="0"/>
              <w:bottom w:val="single" w:color="808080" w:sz="6" w:space="0"/>
              <w:right w:val="single" w:color="808080" w:sz="6" w:space="0"/>
            </w:tcBorders>
            <w:shd w:val="clear" w:color="auto" w:fill="D9EAF7"/>
          </w:tcPr>
          <w:p w14:paraId="330D66DA">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Owner</w:t>
            </w:r>
          </w:p>
        </w:tc>
        <w:tc>
          <w:tcPr>
            <w:tcW w:w="1632" w:type="dxa"/>
            <w:tcBorders>
              <w:top w:val="single" w:color="808080" w:sz="6" w:space="0"/>
              <w:left w:val="single" w:color="808080" w:sz="6" w:space="0"/>
              <w:bottom w:val="single" w:color="808080" w:sz="6" w:space="0"/>
              <w:right w:val="single" w:color="808080" w:sz="6" w:space="0"/>
            </w:tcBorders>
            <w:shd w:val="clear" w:color="auto" w:fill="D9EAF7"/>
          </w:tcPr>
          <w:p w14:paraId="4B15EB7A">
            <w:pPr>
              <w:spacing w:before="0" w:after="0" w:line="240" w:lineRule="auto"/>
              <w:jc w:val="center"/>
              <w:rPr>
                <w:rFonts w:ascii="Times New Roman" w:hAnsi="Times New Roman" w:cs="Times New Roman"/>
                <w:sz w:val="24"/>
                <w:szCs w:val="24"/>
              </w:rPr>
            </w:pPr>
            <w:r>
              <w:rPr>
                <w:rFonts w:ascii="Times New Roman" w:hAnsi="Times New Roman" w:cs="Times New Roman"/>
                <w:b/>
                <w:sz w:val="24"/>
                <w:szCs w:val="24"/>
              </w:rPr>
              <w:t>Frequency</w:t>
            </w:r>
          </w:p>
        </w:tc>
        <w:tc>
          <w:tcPr>
            <w:tcW w:w="1632" w:type="dxa"/>
            <w:tcBorders>
              <w:top w:val="single" w:color="808080" w:sz="6" w:space="0"/>
              <w:left w:val="single" w:color="808080" w:sz="6" w:space="0"/>
              <w:bottom w:val="single" w:color="808080" w:sz="6" w:space="0"/>
              <w:right w:val="single" w:color="808080" w:sz="6" w:space="0"/>
            </w:tcBorders>
            <w:shd w:val="clear" w:color="auto" w:fill="D9EAF7"/>
          </w:tcPr>
          <w:p w14:paraId="7AB2D123">
            <w:pPr>
              <w:spacing w:before="0" w:after="0" w:line="240" w:lineRule="auto"/>
              <w:jc w:val="center"/>
              <w:rPr>
                <w:rFonts w:ascii="Times New Roman" w:hAnsi="Times New Roman" w:cs="Times New Roman"/>
                <w:sz w:val="24"/>
                <w:szCs w:val="24"/>
                <w:lang w:val="en-US"/>
              </w:rPr>
            </w:pPr>
            <w:r>
              <w:rPr>
                <w:rFonts w:ascii="Times New Roman" w:hAnsi="Times New Roman" w:cs="Times New Roman"/>
                <w:b/>
                <w:sz w:val="24"/>
                <w:szCs w:val="24"/>
              </w:rPr>
              <w:t>Status</w:t>
            </w:r>
            <w:r>
              <w:rPr>
                <w:rFonts w:ascii="Times New Roman" w:hAnsi="Times New Roman" w:cs="Times New Roman"/>
                <w:b/>
                <w:sz w:val="24"/>
                <w:szCs w:val="24"/>
                <w:lang w:val="en-US"/>
              </w:rPr>
              <w:t>/Result</w:t>
            </w:r>
          </w:p>
        </w:tc>
      </w:tr>
      <w:tr w14:paraId="3EACBB04">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70476FD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1984" w:type="dxa"/>
            <w:tcBorders>
              <w:top w:val="single" w:color="808080" w:sz="6" w:space="0"/>
              <w:left w:val="single" w:color="808080" w:sz="6" w:space="0"/>
              <w:bottom w:val="single" w:color="808080" w:sz="6" w:space="0"/>
              <w:right w:val="single" w:color="808080" w:sz="6" w:space="0"/>
            </w:tcBorders>
            <w:vAlign w:val="center"/>
          </w:tcPr>
          <w:p w14:paraId="2EA6F49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Verify MFA coverage for all high-risk services.</w:t>
            </w:r>
          </w:p>
        </w:tc>
        <w:tc>
          <w:tcPr>
            <w:tcW w:w="1799" w:type="dxa"/>
            <w:tcBorders>
              <w:top w:val="single" w:color="808080" w:sz="6" w:space="0"/>
              <w:left w:val="single" w:color="808080" w:sz="6" w:space="0"/>
              <w:bottom w:val="single" w:color="808080" w:sz="6" w:space="0"/>
              <w:right w:val="single" w:color="808080" w:sz="6" w:space="0"/>
            </w:tcBorders>
            <w:vAlign w:val="center"/>
          </w:tcPr>
          <w:p w14:paraId="3DC1E6D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MFA/identity report</w:t>
            </w:r>
          </w:p>
        </w:tc>
        <w:tc>
          <w:tcPr>
            <w:tcW w:w="1632" w:type="dxa"/>
            <w:tcBorders>
              <w:top w:val="single" w:color="808080" w:sz="6" w:space="0"/>
              <w:left w:val="single" w:color="808080" w:sz="6" w:space="0"/>
              <w:bottom w:val="single" w:color="808080" w:sz="6" w:space="0"/>
              <w:right w:val="single" w:color="808080" w:sz="6" w:space="0"/>
            </w:tcBorders>
            <w:vAlign w:val="center"/>
          </w:tcPr>
          <w:p w14:paraId="5F9082F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IT/Security</w:t>
            </w:r>
          </w:p>
        </w:tc>
        <w:tc>
          <w:tcPr>
            <w:tcW w:w="1632" w:type="dxa"/>
            <w:tcBorders>
              <w:top w:val="single" w:color="808080" w:sz="6" w:space="0"/>
              <w:left w:val="single" w:color="808080" w:sz="6" w:space="0"/>
              <w:bottom w:val="single" w:color="808080" w:sz="6" w:space="0"/>
              <w:right w:val="single" w:color="808080" w:sz="6" w:space="0"/>
            </w:tcBorders>
            <w:vAlign w:val="center"/>
          </w:tcPr>
          <w:p w14:paraId="5AB9490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632" w:type="dxa"/>
            <w:tcBorders>
              <w:top w:val="single" w:color="808080" w:sz="6" w:space="0"/>
              <w:left w:val="single" w:color="808080" w:sz="6" w:space="0"/>
              <w:bottom w:val="single" w:color="808080" w:sz="6" w:space="0"/>
              <w:right w:val="single" w:color="808080" w:sz="6" w:space="0"/>
            </w:tcBorders>
            <w:vAlign w:val="center"/>
          </w:tcPr>
          <w:p w14:paraId="6D13FCBD">
            <w:pPr>
              <w:jc w:val="center"/>
              <w:rPr>
                <w:sz w:val="24"/>
                <w:szCs w:val="24"/>
              </w:rPr>
            </w:pPr>
            <w:r>
              <w:rPr>
                <w:sz w:val="24"/>
                <w:szCs w:val="24"/>
              </w:rPr>
              <w:t>Pending Verification</w:t>
            </w:r>
          </w:p>
        </w:tc>
      </w:tr>
      <w:tr w14:paraId="44B0C7E6">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2020563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1984" w:type="dxa"/>
            <w:tcBorders>
              <w:top w:val="single" w:color="808080" w:sz="6" w:space="0"/>
              <w:left w:val="single" w:color="808080" w:sz="6" w:space="0"/>
              <w:bottom w:val="single" w:color="808080" w:sz="6" w:space="0"/>
              <w:right w:val="single" w:color="808080" w:sz="6" w:space="0"/>
            </w:tcBorders>
            <w:vAlign w:val="center"/>
          </w:tcPr>
          <w:p w14:paraId="06BA9B1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Review privileged and sensitive accounts and remove unnecessary access.</w:t>
            </w:r>
          </w:p>
        </w:tc>
        <w:tc>
          <w:tcPr>
            <w:tcW w:w="1799" w:type="dxa"/>
            <w:tcBorders>
              <w:top w:val="single" w:color="808080" w:sz="6" w:space="0"/>
              <w:left w:val="single" w:color="808080" w:sz="6" w:space="0"/>
              <w:bottom w:val="single" w:color="808080" w:sz="6" w:space="0"/>
              <w:right w:val="single" w:color="808080" w:sz="6" w:space="0"/>
            </w:tcBorders>
            <w:vAlign w:val="center"/>
          </w:tcPr>
          <w:p w14:paraId="320A94C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Access-review record</w:t>
            </w:r>
          </w:p>
        </w:tc>
        <w:tc>
          <w:tcPr>
            <w:tcW w:w="1632" w:type="dxa"/>
            <w:tcBorders>
              <w:top w:val="single" w:color="808080" w:sz="6" w:space="0"/>
              <w:left w:val="single" w:color="808080" w:sz="6" w:space="0"/>
              <w:bottom w:val="single" w:color="808080" w:sz="6" w:space="0"/>
              <w:right w:val="single" w:color="808080" w:sz="6" w:space="0"/>
            </w:tcBorders>
            <w:vAlign w:val="center"/>
          </w:tcPr>
          <w:p w14:paraId="1C71E36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System Owners</w:t>
            </w:r>
          </w:p>
        </w:tc>
        <w:tc>
          <w:tcPr>
            <w:tcW w:w="1632" w:type="dxa"/>
            <w:tcBorders>
              <w:top w:val="single" w:color="808080" w:sz="6" w:space="0"/>
              <w:left w:val="single" w:color="808080" w:sz="6" w:space="0"/>
              <w:bottom w:val="single" w:color="808080" w:sz="6" w:space="0"/>
              <w:right w:val="single" w:color="808080" w:sz="6" w:space="0"/>
            </w:tcBorders>
            <w:vAlign w:val="center"/>
          </w:tcPr>
          <w:p w14:paraId="10A791A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632" w:type="dxa"/>
            <w:tcBorders>
              <w:top w:val="single" w:color="808080" w:sz="6" w:space="0"/>
              <w:left w:val="single" w:color="808080" w:sz="6" w:space="0"/>
              <w:bottom w:val="single" w:color="808080" w:sz="6" w:space="0"/>
              <w:right w:val="single" w:color="808080" w:sz="6" w:space="0"/>
            </w:tcBorders>
            <w:vAlign w:val="center"/>
          </w:tcPr>
          <w:p w14:paraId="4F67251D">
            <w:pPr>
              <w:jc w:val="center"/>
              <w:rPr>
                <w:sz w:val="24"/>
                <w:szCs w:val="24"/>
              </w:rPr>
            </w:pPr>
            <w:r>
              <w:rPr>
                <w:sz w:val="24"/>
                <w:szCs w:val="24"/>
              </w:rPr>
              <w:t>Pending Verification</w:t>
            </w:r>
          </w:p>
        </w:tc>
      </w:tr>
      <w:tr w14:paraId="0F430A88">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4DD2BB4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1984" w:type="dxa"/>
            <w:tcBorders>
              <w:top w:val="single" w:color="808080" w:sz="6" w:space="0"/>
              <w:left w:val="single" w:color="808080" w:sz="6" w:space="0"/>
              <w:bottom w:val="single" w:color="808080" w:sz="6" w:space="0"/>
              <w:right w:val="single" w:color="808080" w:sz="6" w:space="0"/>
            </w:tcBorders>
            <w:vAlign w:val="center"/>
          </w:tcPr>
          <w:p w14:paraId="40DE141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Verify recently offboarded users are disabled.</w:t>
            </w:r>
          </w:p>
        </w:tc>
        <w:tc>
          <w:tcPr>
            <w:tcW w:w="1799" w:type="dxa"/>
            <w:tcBorders>
              <w:top w:val="single" w:color="808080" w:sz="6" w:space="0"/>
              <w:left w:val="single" w:color="808080" w:sz="6" w:space="0"/>
              <w:bottom w:val="single" w:color="808080" w:sz="6" w:space="0"/>
              <w:right w:val="single" w:color="808080" w:sz="6" w:space="0"/>
            </w:tcBorders>
            <w:vAlign w:val="center"/>
          </w:tcPr>
          <w:p w14:paraId="157DB42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Offboarding/account records</w:t>
            </w:r>
          </w:p>
        </w:tc>
        <w:tc>
          <w:tcPr>
            <w:tcW w:w="1632" w:type="dxa"/>
            <w:tcBorders>
              <w:top w:val="single" w:color="808080" w:sz="6" w:space="0"/>
              <w:left w:val="single" w:color="808080" w:sz="6" w:space="0"/>
              <w:bottom w:val="single" w:color="808080" w:sz="6" w:space="0"/>
              <w:right w:val="single" w:color="808080" w:sz="6" w:space="0"/>
            </w:tcBorders>
            <w:vAlign w:val="center"/>
          </w:tcPr>
          <w:p w14:paraId="5328F2D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HR + IT</w:t>
            </w:r>
          </w:p>
        </w:tc>
        <w:tc>
          <w:tcPr>
            <w:tcW w:w="1632" w:type="dxa"/>
            <w:tcBorders>
              <w:top w:val="single" w:color="808080" w:sz="6" w:space="0"/>
              <w:left w:val="single" w:color="808080" w:sz="6" w:space="0"/>
              <w:bottom w:val="single" w:color="808080" w:sz="6" w:space="0"/>
              <w:right w:val="single" w:color="808080" w:sz="6" w:space="0"/>
            </w:tcBorders>
            <w:vAlign w:val="center"/>
          </w:tcPr>
          <w:p w14:paraId="2B052DD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Each exit</w:t>
            </w:r>
          </w:p>
        </w:tc>
        <w:tc>
          <w:tcPr>
            <w:tcW w:w="1632" w:type="dxa"/>
            <w:tcBorders>
              <w:top w:val="single" w:color="808080" w:sz="6" w:space="0"/>
              <w:left w:val="single" w:color="808080" w:sz="6" w:space="0"/>
              <w:bottom w:val="single" w:color="808080" w:sz="6" w:space="0"/>
              <w:right w:val="single" w:color="808080" w:sz="6" w:space="0"/>
            </w:tcBorders>
            <w:vAlign w:val="center"/>
          </w:tcPr>
          <w:p w14:paraId="3584030F">
            <w:pPr>
              <w:jc w:val="center"/>
              <w:rPr>
                <w:sz w:val="24"/>
                <w:szCs w:val="24"/>
              </w:rPr>
            </w:pPr>
            <w:r>
              <w:rPr>
                <w:sz w:val="24"/>
                <w:szCs w:val="24"/>
              </w:rPr>
              <w:t>Pending Verification</w:t>
            </w:r>
          </w:p>
        </w:tc>
      </w:tr>
      <w:tr w14:paraId="67DB4CA4">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2849324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1984" w:type="dxa"/>
            <w:tcBorders>
              <w:top w:val="single" w:color="808080" w:sz="6" w:space="0"/>
              <w:left w:val="single" w:color="808080" w:sz="6" w:space="0"/>
              <w:bottom w:val="single" w:color="808080" w:sz="6" w:space="0"/>
              <w:right w:val="single" w:color="808080" w:sz="6" w:space="0"/>
            </w:tcBorders>
            <w:vAlign w:val="center"/>
          </w:tcPr>
          <w:p w14:paraId="04D7392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Check critical patches against defined remediation SLA.</w:t>
            </w:r>
          </w:p>
        </w:tc>
        <w:tc>
          <w:tcPr>
            <w:tcW w:w="1799" w:type="dxa"/>
            <w:tcBorders>
              <w:top w:val="single" w:color="808080" w:sz="6" w:space="0"/>
              <w:left w:val="single" w:color="808080" w:sz="6" w:space="0"/>
              <w:bottom w:val="single" w:color="808080" w:sz="6" w:space="0"/>
              <w:right w:val="single" w:color="808080" w:sz="6" w:space="0"/>
            </w:tcBorders>
            <w:vAlign w:val="center"/>
          </w:tcPr>
          <w:p w14:paraId="411FF06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Patch report</w:t>
            </w:r>
          </w:p>
        </w:tc>
        <w:tc>
          <w:tcPr>
            <w:tcW w:w="1632" w:type="dxa"/>
            <w:tcBorders>
              <w:top w:val="single" w:color="808080" w:sz="6" w:space="0"/>
              <w:left w:val="single" w:color="808080" w:sz="6" w:space="0"/>
              <w:bottom w:val="single" w:color="808080" w:sz="6" w:space="0"/>
              <w:right w:val="single" w:color="808080" w:sz="6" w:space="0"/>
            </w:tcBorders>
            <w:vAlign w:val="center"/>
          </w:tcPr>
          <w:p w14:paraId="4614C84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IT</w:t>
            </w:r>
          </w:p>
        </w:tc>
        <w:tc>
          <w:tcPr>
            <w:tcW w:w="1632" w:type="dxa"/>
            <w:tcBorders>
              <w:top w:val="single" w:color="808080" w:sz="6" w:space="0"/>
              <w:left w:val="single" w:color="808080" w:sz="6" w:space="0"/>
              <w:bottom w:val="single" w:color="808080" w:sz="6" w:space="0"/>
              <w:right w:val="single" w:color="808080" w:sz="6" w:space="0"/>
            </w:tcBorders>
            <w:vAlign w:val="center"/>
          </w:tcPr>
          <w:p w14:paraId="4AB6EF0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Monthly</w:t>
            </w:r>
          </w:p>
        </w:tc>
        <w:tc>
          <w:tcPr>
            <w:tcW w:w="1632" w:type="dxa"/>
            <w:tcBorders>
              <w:top w:val="single" w:color="808080" w:sz="6" w:space="0"/>
              <w:left w:val="single" w:color="808080" w:sz="6" w:space="0"/>
              <w:bottom w:val="single" w:color="808080" w:sz="6" w:space="0"/>
              <w:right w:val="single" w:color="808080" w:sz="6" w:space="0"/>
            </w:tcBorders>
            <w:vAlign w:val="center"/>
          </w:tcPr>
          <w:p w14:paraId="631E08C8">
            <w:pPr>
              <w:jc w:val="center"/>
              <w:rPr>
                <w:sz w:val="24"/>
                <w:szCs w:val="24"/>
              </w:rPr>
            </w:pPr>
            <w:r>
              <w:rPr>
                <w:sz w:val="24"/>
                <w:szCs w:val="24"/>
              </w:rPr>
              <w:t>Pending Verification</w:t>
            </w:r>
          </w:p>
        </w:tc>
      </w:tr>
      <w:tr w14:paraId="60F0164F">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18545AD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5</w:t>
            </w:r>
          </w:p>
        </w:tc>
        <w:tc>
          <w:tcPr>
            <w:tcW w:w="1984" w:type="dxa"/>
            <w:tcBorders>
              <w:top w:val="single" w:color="808080" w:sz="6" w:space="0"/>
              <w:left w:val="single" w:color="808080" w:sz="6" w:space="0"/>
              <w:bottom w:val="single" w:color="808080" w:sz="6" w:space="0"/>
              <w:right w:val="single" w:color="808080" w:sz="6" w:space="0"/>
            </w:tcBorders>
            <w:vAlign w:val="center"/>
          </w:tcPr>
          <w:p w14:paraId="416BB38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Verify endpoint security coverage.</w:t>
            </w:r>
          </w:p>
        </w:tc>
        <w:tc>
          <w:tcPr>
            <w:tcW w:w="1799" w:type="dxa"/>
            <w:tcBorders>
              <w:top w:val="single" w:color="808080" w:sz="6" w:space="0"/>
              <w:left w:val="single" w:color="808080" w:sz="6" w:space="0"/>
              <w:bottom w:val="single" w:color="808080" w:sz="6" w:space="0"/>
              <w:right w:val="single" w:color="808080" w:sz="6" w:space="0"/>
            </w:tcBorders>
            <w:vAlign w:val="center"/>
          </w:tcPr>
          <w:p w14:paraId="3E91EA7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Endpoint/EDR report</w:t>
            </w:r>
          </w:p>
        </w:tc>
        <w:tc>
          <w:tcPr>
            <w:tcW w:w="1632" w:type="dxa"/>
            <w:tcBorders>
              <w:top w:val="single" w:color="808080" w:sz="6" w:space="0"/>
              <w:left w:val="single" w:color="808080" w:sz="6" w:space="0"/>
              <w:bottom w:val="single" w:color="808080" w:sz="6" w:space="0"/>
              <w:right w:val="single" w:color="808080" w:sz="6" w:space="0"/>
            </w:tcBorders>
            <w:vAlign w:val="center"/>
          </w:tcPr>
          <w:p w14:paraId="3699C23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IT/Security</w:t>
            </w:r>
          </w:p>
        </w:tc>
        <w:tc>
          <w:tcPr>
            <w:tcW w:w="1632" w:type="dxa"/>
            <w:tcBorders>
              <w:top w:val="single" w:color="808080" w:sz="6" w:space="0"/>
              <w:left w:val="single" w:color="808080" w:sz="6" w:space="0"/>
              <w:bottom w:val="single" w:color="808080" w:sz="6" w:space="0"/>
              <w:right w:val="single" w:color="808080" w:sz="6" w:space="0"/>
            </w:tcBorders>
            <w:vAlign w:val="center"/>
          </w:tcPr>
          <w:p w14:paraId="7AE4B80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Monthly</w:t>
            </w:r>
          </w:p>
        </w:tc>
        <w:tc>
          <w:tcPr>
            <w:tcW w:w="1632" w:type="dxa"/>
            <w:tcBorders>
              <w:top w:val="single" w:color="808080" w:sz="6" w:space="0"/>
              <w:left w:val="single" w:color="808080" w:sz="6" w:space="0"/>
              <w:bottom w:val="single" w:color="808080" w:sz="6" w:space="0"/>
              <w:right w:val="single" w:color="808080" w:sz="6" w:space="0"/>
            </w:tcBorders>
            <w:vAlign w:val="center"/>
          </w:tcPr>
          <w:p w14:paraId="2AB676F8">
            <w:pPr>
              <w:jc w:val="center"/>
              <w:rPr>
                <w:sz w:val="24"/>
                <w:szCs w:val="24"/>
              </w:rPr>
            </w:pPr>
            <w:r>
              <w:rPr>
                <w:sz w:val="24"/>
                <w:szCs w:val="24"/>
              </w:rPr>
              <w:t>Pending Verification</w:t>
            </w:r>
          </w:p>
        </w:tc>
      </w:tr>
      <w:tr w14:paraId="62B4570C">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2548727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6</w:t>
            </w:r>
          </w:p>
        </w:tc>
        <w:tc>
          <w:tcPr>
            <w:tcW w:w="1984" w:type="dxa"/>
            <w:tcBorders>
              <w:top w:val="single" w:color="808080" w:sz="6" w:space="0"/>
              <w:left w:val="single" w:color="808080" w:sz="6" w:space="0"/>
              <w:bottom w:val="single" w:color="808080" w:sz="6" w:space="0"/>
              <w:right w:val="single" w:color="808080" w:sz="6" w:space="0"/>
            </w:tcBorders>
            <w:vAlign w:val="center"/>
          </w:tcPr>
          <w:p w14:paraId="49EEB95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Sample sensitive data and verify classification/handling.</w:t>
            </w:r>
          </w:p>
        </w:tc>
        <w:tc>
          <w:tcPr>
            <w:tcW w:w="1799" w:type="dxa"/>
            <w:tcBorders>
              <w:top w:val="single" w:color="808080" w:sz="6" w:space="0"/>
              <w:left w:val="single" w:color="808080" w:sz="6" w:space="0"/>
              <w:bottom w:val="single" w:color="808080" w:sz="6" w:space="0"/>
              <w:right w:val="single" w:color="808080" w:sz="6" w:space="0"/>
            </w:tcBorders>
            <w:vAlign w:val="center"/>
          </w:tcPr>
          <w:p w14:paraId="270B82F9">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Sample files/storage controls</w:t>
            </w:r>
          </w:p>
        </w:tc>
        <w:tc>
          <w:tcPr>
            <w:tcW w:w="1632" w:type="dxa"/>
            <w:tcBorders>
              <w:top w:val="single" w:color="808080" w:sz="6" w:space="0"/>
              <w:left w:val="single" w:color="808080" w:sz="6" w:space="0"/>
              <w:bottom w:val="single" w:color="808080" w:sz="6" w:space="0"/>
              <w:right w:val="single" w:color="808080" w:sz="6" w:space="0"/>
            </w:tcBorders>
            <w:vAlign w:val="center"/>
          </w:tcPr>
          <w:p w14:paraId="7C82CD2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Data Owner</w:t>
            </w:r>
          </w:p>
        </w:tc>
        <w:tc>
          <w:tcPr>
            <w:tcW w:w="1632" w:type="dxa"/>
            <w:tcBorders>
              <w:top w:val="single" w:color="808080" w:sz="6" w:space="0"/>
              <w:left w:val="single" w:color="808080" w:sz="6" w:space="0"/>
              <w:bottom w:val="single" w:color="808080" w:sz="6" w:space="0"/>
              <w:right w:val="single" w:color="808080" w:sz="6" w:space="0"/>
            </w:tcBorders>
            <w:vAlign w:val="center"/>
          </w:tcPr>
          <w:p w14:paraId="03D6465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632" w:type="dxa"/>
            <w:tcBorders>
              <w:top w:val="single" w:color="808080" w:sz="6" w:space="0"/>
              <w:left w:val="single" w:color="808080" w:sz="6" w:space="0"/>
              <w:bottom w:val="single" w:color="808080" w:sz="6" w:space="0"/>
              <w:right w:val="single" w:color="808080" w:sz="6" w:space="0"/>
            </w:tcBorders>
            <w:vAlign w:val="center"/>
          </w:tcPr>
          <w:p w14:paraId="4A1C7DB1">
            <w:pPr>
              <w:jc w:val="center"/>
              <w:rPr>
                <w:sz w:val="24"/>
                <w:szCs w:val="24"/>
              </w:rPr>
            </w:pPr>
            <w:r>
              <w:rPr>
                <w:sz w:val="24"/>
                <w:szCs w:val="24"/>
              </w:rPr>
              <w:t>Pending Verification</w:t>
            </w:r>
          </w:p>
        </w:tc>
      </w:tr>
      <w:tr w14:paraId="5511840A">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1053C50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7</w:t>
            </w:r>
          </w:p>
        </w:tc>
        <w:tc>
          <w:tcPr>
            <w:tcW w:w="1984" w:type="dxa"/>
            <w:tcBorders>
              <w:top w:val="single" w:color="808080" w:sz="6" w:space="0"/>
              <w:left w:val="single" w:color="808080" w:sz="6" w:space="0"/>
              <w:bottom w:val="single" w:color="808080" w:sz="6" w:space="0"/>
              <w:right w:val="single" w:color="808080" w:sz="6" w:space="0"/>
            </w:tcBorders>
            <w:vAlign w:val="center"/>
          </w:tcPr>
          <w:p w14:paraId="633D952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Run an incident-reporting exercise.</w:t>
            </w:r>
          </w:p>
        </w:tc>
        <w:tc>
          <w:tcPr>
            <w:tcW w:w="1799" w:type="dxa"/>
            <w:tcBorders>
              <w:top w:val="single" w:color="808080" w:sz="6" w:space="0"/>
              <w:left w:val="single" w:color="808080" w:sz="6" w:space="0"/>
              <w:bottom w:val="single" w:color="808080" w:sz="6" w:space="0"/>
              <w:right w:val="single" w:color="808080" w:sz="6" w:space="0"/>
            </w:tcBorders>
            <w:vAlign w:val="center"/>
          </w:tcPr>
          <w:p w14:paraId="2C7D1D2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Exercise/ticket record</w:t>
            </w:r>
          </w:p>
        </w:tc>
        <w:tc>
          <w:tcPr>
            <w:tcW w:w="1632" w:type="dxa"/>
            <w:tcBorders>
              <w:top w:val="single" w:color="808080" w:sz="6" w:space="0"/>
              <w:left w:val="single" w:color="808080" w:sz="6" w:space="0"/>
              <w:bottom w:val="single" w:color="808080" w:sz="6" w:space="0"/>
              <w:right w:val="single" w:color="808080" w:sz="6" w:space="0"/>
            </w:tcBorders>
            <w:vAlign w:val="center"/>
          </w:tcPr>
          <w:p w14:paraId="6811B1F3">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Security Team</w:t>
            </w:r>
          </w:p>
        </w:tc>
        <w:tc>
          <w:tcPr>
            <w:tcW w:w="1632" w:type="dxa"/>
            <w:tcBorders>
              <w:top w:val="single" w:color="808080" w:sz="6" w:space="0"/>
              <w:left w:val="single" w:color="808080" w:sz="6" w:space="0"/>
              <w:bottom w:val="single" w:color="808080" w:sz="6" w:space="0"/>
              <w:right w:val="single" w:color="808080" w:sz="6" w:space="0"/>
            </w:tcBorders>
            <w:vAlign w:val="center"/>
          </w:tcPr>
          <w:p w14:paraId="43E6346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Semi-annually</w:t>
            </w:r>
          </w:p>
        </w:tc>
        <w:tc>
          <w:tcPr>
            <w:tcW w:w="1632" w:type="dxa"/>
            <w:tcBorders>
              <w:top w:val="single" w:color="808080" w:sz="6" w:space="0"/>
              <w:left w:val="single" w:color="808080" w:sz="6" w:space="0"/>
              <w:bottom w:val="single" w:color="808080" w:sz="6" w:space="0"/>
              <w:right w:val="single" w:color="808080" w:sz="6" w:space="0"/>
            </w:tcBorders>
            <w:vAlign w:val="center"/>
          </w:tcPr>
          <w:p w14:paraId="0B4A4DB3">
            <w:pPr>
              <w:jc w:val="center"/>
              <w:rPr>
                <w:sz w:val="24"/>
                <w:szCs w:val="24"/>
              </w:rPr>
            </w:pPr>
            <w:r>
              <w:rPr>
                <w:sz w:val="24"/>
                <w:szCs w:val="24"/>
              </w:rPr>
              <w:t>Pending Verification</w:t>
            </w:r>
          </w:p>
        </w:tc>
      </w:tr>
      <w:tr w14:paraId="741B2FAE">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2A7792E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8</w:t>
            </w:r>
          </w:p>
        </w:tc>
        <w:tc>
          <w:tcPr>
            <w:tcW w:w="1984" w:type="dxa"/>
            <w:tcBorders>
              <w:top w:val="single" w:color="808080" w:sz="6" w:space="0"/>
              <w:left w:val="single" w:color="808080" w:sz="6" w:space="0"/>
              <w:bottom w:val="single" w:color="808080" w:sz="6" w:space="0"/>
              <w:right w:val="single" w:color="808080" w:sz="6" w:space="0"/>
            </w:tcBorders>
            <w:vAlign w:val="center"/>
          </w:tcPr>
          <w:p w14:paraId="1926A134">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Perform a controlled backup restoration test.</w:t>
            </w:r>
          </w:p>
        </w:tc>
        <w:tc>
          <w:tcPr>
            <w:tcW w:w="1799" w:type="dxa"/>
            <w:tcBorders>
              <w:top w:val="single" w:color="808080" w:sz="6" w:space="0"/>
              <w:left w:val="single" w:color="808080" w:sz="6" w:space="0"/>
              <w:bottom w:val="single" w:color="808080" w:sz="6" w:space="0"/>
              <w:right w:val="single" w:color="808080" w:sz="6" w:space="0"/>
            </w:tcBorders>
            <w:vAlign w:val="center"/>
          </w:tcPr>
          <w:p w14:paraId="1AFD3EB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Restore-test report</w:t>
            </w:r>
          </w:p>
        </w:tc>
        <w:tc>
          <w:tcPr>
            <w:tcW w:w="1632" w:type="dxa"/>
            <w:tcBorders>
              <w:top w:val="single" w:color="808080" w:sz="6" w:space="0"/>
              <w:left w:val="single" w:color="808080" w:sz="6" w:space="0"/>
              <w:bottom w:val="single" w:color="808080" w:sz="6" w:space="0"/>
              <w:right w:val="single" w:color="808080" w:sz="6" w:space="0"/>
            </w:tcBorders>
            <w:vAlign w:val="center"/>
          </w:tcPr>
          <w:p w14:paraId="03F128A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IT</w:t>
            </w:r>
          </w:p>
        </w:tc>
        <w:tc>
          <w:tcPr>
            <w:tcW w:w="1632" w:type="dxa"/>
            <w:tcBorders>
              <w:top w:val="single" w:color="808080" w:sz="6" w:space="0"/>
              <w:left w:val="single" w:color="808080" w:sz="6" w:space="0"/>
              <w:bottom w:val="single" w:color="808080" w:sz="6" w:space="0"/>
              <w:right w:val="single" w:color="808080" w:sz="6" w:space="0"/>
            </w:tcBorders>
            <w:vAlign w:val="center"/>
          </w:tcPr>
          <w:p w14:paraId="7ABFBAD5">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632" w:type="dxa"/>
            <w:tcBorders>
              <w:top w:val="single" w:color="808080" w:sz="6" w:space="0"/>
              <w:left w:val="single" w:color="808080" w:sz="6" w:space="0"/>
              <w:bottom w:val="single" w:color="808080" w:sz="6" w:space="0"/>
              <w:right w:val="single" w:color="808080" w:sz="6" w:space="0"/>
            </w:tcBorders>
            <w:vAlign w:val="center"/>
          </w:tcPr>
          <w:p w14:paraId="5C713DF9">
            <w:pPr>
              <w:jc w:val="center"/>
              <w:rPr>
                <w:sz w:val="24"/>
                <w:szCs w:val="24"/>
              </w:rPr>
            </w:pPr>
            <w:r>
              <w:rPr>
                <w:sz w:val="24"/>
                <w:szCs w:val="24"/>
              </w:rPr>
              <w:t>Pending Verification</w:t>
            </w:r>
          </w:p>
        </w:tc>
      </w:tr>
      <w:tr w14:paraId="49F2BC55">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1986404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9</w:t>
            </w:r>
          </w:p>
        </w:tc>
        <w:tc>
          <w:tcPr>
            <w:tcW w:w="1984" w:type="dxa"/>
            <w:tcBorders>
              <w:top w:val="single" w:color="808080" w:sz="6" w:space="0"/>
              <w:left w:val="single" w:color="808080" w:sz="6" w:space="0"/>
              <w:bottom w:val="single" w:color="808080" w:sz="6" w:space="0"/>
              <w:right w:val="single" w:color="808080" w:sz="6" w:space="0"/>
            </w:tcBorders>
            <w:vAlign w:val="center"/>
          </w:tcPr>
          <w:p w14:paraId="7C8C79E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Review employee security-training completion.</w:t>
            </w:r>
          </w:p>
        </w:tc>
        <w:tc>
          <w:tcPr>
            <w:tcW w:w="1799" w:type="dxa"/>
            <w:tcBorders>
              <w:top w:val="single" w:color="808080" w:sz="6" w:space="0"/>
              <w:left w:val="single" w:color="808080" w:sz="6" w:space="0"/>
              <w:bottom w:val="single" w:color="808080" w:sz="6" w:space="0"/>
              <w:right w:val="single" w:color="808080" w:sz="6" w:space="0"/>
            </w:tcBorders>
            <w:vAlign w:val="center"/>
          </w:tcPr>
          <w:p w14:paraId="75EE6A8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Training report</w:t>
            </w:r>
          </w:p>
        </w:tc>
        <w:tc>
          <w:tcPr>
            <w:tcW w:w="1632" w:type="dxa"/>
            <w:tcBorders>
              <w:top w:val="single" w:color="808080" w:sz="6" w:space="0"/>
              <w:left w:val="single" w:color="808080" w:sz="6" w:space="0"/>
              <w:bottom w:val="single" w:color="808080" w:sz="6" w:space="0"/>
              <w:right w:val="single" w:color="808080" w:sz="6" w:space="0"/>
            </w:tcBorders>
            <w:vAlign w:val="center"/>
          </w:tcPr>
          <w:p w14:paraId="004FAAB6">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HR/Security</w:t>
            </w:r>
          </w:p>
        </w:tc>
        <w:tc>
          <w:tcPr>
            <w:tcW w:w="1632" w:type="dxa"/>
            <w:tcBorders>
              <w:top w:val="single" w:color="808080" w:sz="6" w:space="0"/>
              <w:left w:val="single" w:color="808080" w:sz="6" w:space="0"/>
              <w:bottom w:val="single" w:color="808080" w:sz="6" w:space="0"/>
              <w:right w:val="single" w:color="808080" w:sz="6" w:space="0"/>
            </w:tcBorders>
            <w:vAlign w:val="center"/>
          </w:tcPr>
          <w:p w14:paraId="2395299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632" w:type="dxa"/>
            <w:tcBorders>
              <w:top w:val="single" w:color="808080" w:sz="6" w:space="0"/>
              <w:left w:val="single" w:color="808080" w:sz="6" w:space="0"/>
              <w:bottom w:val="single" w:color="808080" w:sz="6" w:space="0"/>
              <w:right w:val="single" w:color="808080" w:sz="6" w:space="0"/>
            </w:tcBorders>
            <w:vAlign w:val="center"/>
          </w:tcPr>
          <w:p w14:paraId="0686BFAE">
            <w:pPr>
              <w:jc w:val="center"/>
              <w:rPr>
                <w:sz w:val="24"/>
                <w:szCs w:val="24"/>
              </w:rPr>
            </w:pPr>
            <w:r>
              <w:rPr>
                <w:sz w:val="24"/>
                <w:szCs w:val="24"/>
              </w:rPr>
              <w:t>Pending Verification</w:t>
            </w:r>
          </w:p>
        </w:tc>
      </w:tr>
      <w:tr w14:paraId="056D3507">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03A7216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10</w:t>
            </w:r>
          </w:p>
        </w:tc>
        <w:tc>
          <w:tcPr>
            <w:tcW w:w="1984" w:type="dxa"/>
            <w:tcBorders>
              <w:top w:val="single" w:color="808080" w:sz="6" w:space="0"/>
              <w:left w:val="single" w:color="808080" w:sz="6" w:space="0"/>
              <w:bottom w:val="single" w:color="808080" w:sz="6" w:space="0"/>
              <w:right w:val="single" w:color="808080" w:sz="6" w:space="0"/>
            </w:tcBorders>
            <w:vAlign w:val="center"/>
          </w:tcPr>
          <w:p w14:paraId="56C6FF1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Review overdue vulnerabilities and remediation owners.</w:t>
            </w:r>
          </w:p>
        </w:tc>
        <w:tc>
          <w:tcPr>
            <w:tcW w:w="1799" w:type="dxa"/>
            <w:tcBorders>
              <w:top w:val="single" w:color="808080" w:sz="6" w:space="0"/>
              <w:left w:val="single" w:color="808080" w:sz="6" w:space="0"/>
              <w:bottom w:val="single" w:color="808080" w:sz="6" w:space="0"/>
              <w:right w:val="single" w:color="808080" w:sz="6" w:space="0"/>
            </w:tcBorders>
            <w:vAlign w:val="center"/>
          </w:tcPr>
          <w:p w14:paraId="63AFBC6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Vulnerability report</w:t>
            </w:r>
          </w:p>
        </w:tc>
        <w:tc>
          <w:tcPr>
            <w:tcW w:w="1632" w:type="dxa"/>
            <w:tcBorders>
              <w:top w:val="single" w:color="808080" w:sz="6" w:space="0"/>
              <w:left w:val="single" w:color="808080" w:sz="6" w:space="0"/>
              <w:bottom w:val="single" w:color="808080" w:sz="6" w:space="0"/>
              <w:right w:val="single" w:color="808080" w:sz="6" w:space="0"/>
            </w:tcBorders>
            <w:vAlign w:val="center"/>
          </w:tcPr>
          <w:p w14:paraId="3DAD547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Security Team</w:t>
            </w:r>
          </w:p>
        </w:tc>
        <w:tc>
          <w:tcPr>
            <w:tcW w:w="1632" w:type="dxa"/>
            <w:tcBorders>
              <w:top w:val="single" w:color="808080" w:sz="6" w:space="0"/>
              <w:left w:val="single" w:color="808080" w:sz="6" w:space="0"/>
              <w:bottom w:val="single" w:color="808080" w:sz="6" w:space="0"/>
              <w:right w:val="single" w:color="808080" w:sz="6" w:space="0"/>
            </w:tcBorders>
            <w:vAlign w:val="center"/>
          </w:tcPr>
          <w:p w14:paraId="6DF08AA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Monthly</w:t>
            </w:r>
          </w:p>
        </w:tc>
        <w:tc>
          <w:tcPr>
            <w:tcW w:w="1632" w:type="dxa"/>
            <w:tcBorders>
              <w:top w:val="single" w:color="808080" w:sz="6" w:space="0"/>
              <w:left w:val="single" w:color="808080" w:sz="6" w:space="0"/>
              <w:bottom w:val="single" w:color="808080" w:sz="6" w:space="0"/>
              <w:right w:val="single" w:color="808080" w:sz="6" w:space="0"/>
            </w:tcBorders>
            <w:vAlign w:val="center"/>
          </w:tcPr>
          <w:p w14:paraId="54F56E59">
            <w:pPr>
              <w:jc w:val="center"/>
              <w:rPr>
                <w:sz w:val="24"/>
                <w:szCs w:val="24"/>
              </w:rPr>
            </w:pPr>
            <w:r>
              <w:rPr>
                <w:sz w:val="24"/>
                <w:szCs w:val="24"/>
              </w:rPr>
              <w:t>Pending Verification</w:t>
            </w:r>
          </w:p>
        </w:tc>
      </w:tr>
      <w:tr w14:paraId="73544031">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3CCB6B8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11</w:t>
            </w:r>
          </w:p>
        </w:tc>
        <w:tc>
          <w:tcPr>
            <w:tcW w:w="1984" w:type="dxa"/>
            <w:tcBorders>
              <w:top w:val="single" w:color="808080" w:sz="6" w:space="0"/>
              <w:left w:val="single" w:color="808080" w:sz="6" w:space="0"/>
              <w:bottom w:val="single" w:color="808080" w:sz="6" w:space="0"/>
              <w:right w:val="single" w:color="808080" w:sz="6" w:space="0"/>
            </w:tcBorders>
            <w:vAlign w:val="center"/>
          </w:tcPr>
          <w:p w14:paraId="187C413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Review vendor accounts and approvals.</w:t>
            </w:r>
          </w:p>
        </w:tc>
        <w:tc>
          <w:tcPr>
            <w:tcW w:w="1799" w:type="dxa"/>
            <w:tcBorders>
              <w:top w:val="single" w:color="808080" w:sz="6" w:space="0"/>
              <w:left w:val="single" w:color="808080" w:sz="6" w:space="0"/>
              <w:bottom w:val="single" w:color="808080" w:sz="6" w:space="0"/>
              <w:right w:val="single" w:color="808080" w:sz="6" w:space="0"/>
            </w:tcBorders>
            <w:vAlign w:val="center"/>
          </w:tcPr>
          <w:p w14:paraId="6C3D924F">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Vendor-access register</w:t>
            </w:r>
          </w:p>
        </w:tc>
        <w:tc>
          <w:tcPr>
            <w:tcW w:w="1632" w:type="dxa"/>
            <w:tcBorders>
              <w:top w:val="single" w:color="808080" w:sz="6" w:space="0"/>
              <w:left w:val="single" w:color="808080" w:sz="6" w:space="0"/>
              <w:bottom w:val="single" w:color="808080" w:sz="6" w:space="0"/>
              <w:right w:val="single" w:color="808080" w:sz="6" w:space="0"/>
            </w:tcBorders>
            <w:vAlign w:val="center"/>
          </w:tcPr>
          <w:p w14:paraId="571E94C7">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System Owners</w:t>
            </w:r>
          </w:p>
        </w:tc>
        <w:tc>
          <w:tcPr>
            <w:tcW w:w="1632" w:type="dxa"/>
            <w:tcBorders>
              <w:top w:val="single" w:color="808080" w:sz="6" w:space="0"/>
              <w:left w:val="single" w:color="808080" w:sz="6" w:space="0"/>
              <w:bottom w:val="single" w:color="808080" w:sz="6" w:space="0"/>
              <w:right w:val="single" w:color="808080" w:sz="6" w:space="0"/>
            </w:tcBorders>
            <w:vAlign w:val="center"/>
          </w:tcPr>
          <w:p w14:paraId="6A38542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632" w:type="dxa"/>
            <w:tcBorders>
              <w:top w:val="single" w:color="808080" w:sz="6" w:space="0"/>
              <w:left w:val="single" w:color="808080" w:sz="6" w:space="0"/>
              <w:bottom w:val="single" w:color="808080" w:sz="6" w:space="0"/>
              <w:right w:val="single" w:color="808080" w:sz="6" w:space="0"/>
            </w:tcBorders>
            <w:vAlign w:val="center"/>
          </w:tcPr>
          <w:p w14:paraId="0B68BAD3">
            <w:pPr>
              <w:jc w:val="center"/>
              <w:rPr>
                <w:sz w:val="24"/>
                <w:szCs w:val="24"/>
              </w:rPr>
            </w:pPr>
            <w:r>
              <w:rPr>
                <w:sz w:val="24"/>
                <w:szCs w:val="24"/>
              </w:rPr>
              <w:t>Pending Verification</w:t>
            </w:r>
          </w:p>
        </w:tc>
      </w:tr>
      <w:tr w14:paraId="659415CD">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5D1E1B6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12</w:t>
            </w:r>
          </w:p>
        </w:tc>
        <w:tc>
          <w:tcPr>
            <w:tcW w:w="1984" w:type="dxa"/>
            <w:tcBorders>
              <w:top w:val="single" w:color="808080" w:sz="6" w:space="0"/>
              <w:left w:val="single" w:color="808080" w:sz="6" w:space="0"/>
              <w:bottom w:val="single" w:color="808080" w:sz="6" w:space="0"/>
              <w:right w:val="single" w:color="808080" w:sz="6" w:space="0"/>
            </w:tcBorders>
            <w:vAlign w:val="center"/>
          </w:tcPr>
          <w:p w14:paraId="406184F8">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Verify remote access uses approved methods and MFA.</w:t>
            </w:r>
          </w:p>
        </w:tc>
        <w:tc>
          <w:tcPr>
            <w:tcW w:w="1799" w:type="dxa"/>
            <w:tcBorders>
              <w:top w:val="single" w:color="808080" w:sz="6" w:space="0"/>
              <w:left w:val="single" w:color="808080" w:sz="6" w:space="0"/>
              <w:bottom w:val="single" w:color="808080" w:sz="6" w:space="0"/>
              <w:right w:val="single" w:color="808080" w:sz="6" w:space="0"/>
            </w:tcBorders>
            <w:vAlign w:val="center"/>
          </w:tcPr>
          <w:p w14:paraId="2C2E8A7C">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VPN/access records</w:t>
            </w:r>
          </w:p>
        </w:tc>
        <w:tc>
          <w:tcPr>
            <w:tcW w:w="1632" w:type="dxa"/>
            <w:tcBorders>
              <w:top w:val="single" w:color="808080" w:sz="6" w:space="0"/>
              <w:left w:val="single" w:color="808080" w:sz="6" w:space="0"/>
              <w:bottom w:val="single" w:color="808080" w:sz="6" w:space="0"/>
              <w:right w:val="single" w:color="808080" w:sz="6" w:space="0"/>
            </w:tcBorders>
            <w:vAlign w:val="center"/>
          </w:tcPr>
          <w:p w14:paraId="181B92B2">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IT/Security</w:t>
            </w:r>
          </w:p>
        </w:tc>
        <w:tc>
          <w:tcPr>
            <w:tcW w:w="1632" w:type="dxa"/>
            <w:tcBorders>
              <w:top w:val="single" w:color="808080" w:sz="6" w:space="0"/>
              <w:left w:val="single" w:color="808080" w:sz="6" w:space="0"/>
              <w:bottom w:val="single" w:color="808080" w:sz="6" w:space="0"/>
              <w:right w:val="single" w:color="808080" w:sz="6" w:space="0"/>
            </w:tcBorders>
            <w:vAlign w:val="center"/>
          </w:tcPr>
          <w:p w14:paraId="7C7F465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Quarterly</w:t>
            </w:r>
          </w:p>
        </w:tc>
        <w:tc>
          <w:tcPr>
            <w:tcW w:w="1632" w:type="dxa"/>
            <w:tcBorders>
              <w:top w:val="single" w:color="808080" w:sz="6" w:space="0"/>
              <w:left w:val="single" w:color="808080" w:sz="6" w:space="0"/>
              <w:bottom w:val="single" w:color="808080" w:sz="6" w:space="0"/>
              <w:right w:val="single" w:color="808080" w:sz="6" w:space="0"/>
            </w:tcBorders>
            <w:vAlign w:val="center"/>
          </w:tcPr>
          <w:p w14:paraId="5BBE713B">
            <w:pPr>
              <w:jc w:val="center"/>
              <w:rPr>
                <w:sz w:val="24"/>
                <w:szCs w:val="24"/>
              </w:rPr>
            </w:pPr>
            <w:r>
              <w:rPr>
                <w:sz w:val="24"/>
                <w:szCs w:val="24"/>
              </w:rPr>
              <w:t>Pending Verification</w:t>
            </w:r>
          </w:p>
        </w:tc>
      </w:tr>
      <w:tr w14:paraId="3A463E6A">
        <w:tblPrEx>
          <w:tblCellMar>
            <w:top w:w="0" w:type="dxa"/>
            <w:left w:w="108" w:type="dxa"/>
            <w:bottom w:w="0" w:type="dxa"/>
            <w:right w:w="108" w:type="dxa"/>
          </w:tblCellMar>
        </w:tblPrEx>
        <w:trPr>
          <w:jc w:val="center"/>
        </w:trPr>
        <w:tc>
          <w:tcPr>
            <w:tcW w:w="1632" w:type="dxa"/>
            <w:tcBorders>
              <w:top w:val="single" w:color="808080" w:sz="6" w:space="0"/>
              <w:left w:val="single" w:color="808080" w:sz="6" w:space="0"/>
              <w:bottom w:val="single" w:color="808080" w:sz="6" w:space="0"/>
              <w:right w:val="single" w:color="808080" w:sz="6" w:space="0"/>
            </w:tcBorders>
            <w:vAlign w:val="center"/>
          </w:tcPr>
          <w:p w14:paraId="43DDA42A">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13</w:t>
            </w:r>
          </w:p>
        </w:tc>
        <w:tc>
          <w:tcPr>
            <w:tcW w:w="1984" w:type="dxa"/>
            <w:tcBorders>
              <w:top w:val="single" w:color="808080" w:sz="6" w:space="0"/>
              <w:left w:val="single" w:color="808080" w:sz="6" w:space="0"/>
              <w:bottom w:val="single" w:color="808080" w:sz="6" w:space="0"/>
              <w:right w:val="single" w:color="808080" w:sz="6" w:space="0"/>
            </w:tcBorders>
            <w:vAlign w:val="center"/>
          </w:tcPr>
          <w:p w14:paraId="2B62B281">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Check policy owner, version and next review date.</w:t>
            </w:r>
          </w:p>
        </w:tc>
        <w:tc>
          <w:tcPr>
            <w:tcW w:w="1799" w:type="dxa"/>
            <w:tcBorders>
              <w:top w:val="single" w:color="808080" w:sz="6" w:space="0"/>
              <w:left w:val="single" w:color="808080" w:sz="6" w:space="0"/>
              <w:bottom w:val="single" w:color="808080" w:sz="6" w:space="0"/>
              <w:right w:val="single" w:color="808080" w:sz="6" w:space="0"/>
            </w:tcBorders>
            <w:vAlign w:val="center"/>
          </w:tcPr>
          <w:p w14:paraId="4D99533D">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Policy register</w:t>
            </w:r>
          </w:p>
        </w:tc>
        <w:tc>
          <w:tcPr>
            <w:tcW w:w="1632" w:type="dxa"/>
            <w:tcBorders>
              <w:top w:val="single" w:color="808080" w:sz="6" w:space="0"/>
              <w:left w:val="single" w:color="808080" w:sz="6" w:space="0"/>
              <w:bottom w:val="single" w:color="808080" w:sz="6" w:space="0"/>
              <w:right w:val="single" w:color="808080" w:sz="6" w:space="0"/>
            </w:tcBorders>
            <w:vAlign w:val="center"/>
          </w:tcPr>
          <w:p w14:paraId="2BEEFC60">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Policy Owner</w:t>
            </w:r>
          </w:p>
        </w:tc>
        <w:tc>
          <w:tcPr>
            <w:tcW w:w="1632" w:type="dxa"/>
            <w:tcBorders>
              <w:top w:val="single" w:color="808080" w:sz="6" w:space="0"/>
              <w:left w:val="single" w:color="808080" w:sz="6" w:space="0"/>
              <w:bottom w:val="single" w:color="808080" w:sz="6" w:space="0"/>
              <w:right w:val="single" w:color="808080" w:sz="6" w:space="0"/>
            </w:tcBorders>
            <w:vAlign w:val="center"/>
          </w:tcPr>
          <w:p w14:paraId="44B78B5E">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Annual</w:t>
            </w:r>
          </w:p>
        </w:tc>
        <w:tc>
          <w:tcPr>
            <w:tcW w:w="1632" w:type="dxa"/>
            <w:tcBorders>
              <w:top w:val="single" w:color="808080" w:sz="6" w:space="0"/>
              <w:left w:val="single" w:color="808080" w:sz="6" w:space="0"/>
              <w:bottom w:val="single" w:color="808080" w:sz="6" w:space="0"/>
              <w:right w:val="single" w:color="808080" w:sz="6" w:space="0"/>
            </w:tcBorders>
            <w:vAlign w:val="center"/>
          </w:tcPr>
          <w:p w14:paraId="1D8E2405">
            <w:pPr>
              <w:jc w:val="center"/>
              <w:rPr>
                <w:sz w:val="24"/>
                <w:szCs w:val="24"/>
              </w:rPr>
            </w:pPr>
            <w:r>
              <w:rPr>
                <w:sz w:val="24"/>
                <w:szCs w:val="24"/>
              </w:rPr>
              <w:t>Pending Verification</w:t>
            </w:r>
          </w:p>
        </w:tc>
      </w:tr>
    </w:tbl>
    <w:p w14:paraId="4D234034">
      <w:pPr>
        <w:pStyle w:val="2"/>
        <w:numPr>
          <w:numId w:val="0"/>
        </w:numPr>
        <w:ind w:leftChars="0"/>
        <w:jc w:val="both"/>
        <w:rPr>
          <w:rFonts w:ascii="Times New Roman" w:hAnsi="Times New Roman" w:cs="Times New Roman"/>
        </w:rPr>
      </w:pPr>
    </w:p>
    <w:p w14:paraId="23AFC646">
      <w:pPr>
        <w:pStyle w:val="2"/>
        <w:numPr>
          <w:numId w:val="0"/>
        </w:numPr>
        <w:ind w:leftChars="0"/>
        <w:jc w:val="both"/>
        <w:rPr>
          <w:rFonts w:ascii="Times New Roman" w:hAnsi="Times New Roman" w:cs="Times New Roman"/>
        </w:rPr>
      </w:pPr>
      <w:r>
        <w:rPr>
          <w:rFonts w:ascii="Times New Roman" w:hAnsi="Times New Roman" w:cs="Times New Roman"/>
        </w:rPr>
        <w:t>APPENDIX B – RISK REGISTER</w:t>
      </w:r>
    </w:p>
    <w:p w14:paraId="41B67E4E">
      <w:pPr>
        <w:jc w:val="both"/>
        <w:rPr>
          <w:rFonts w:ascii="Times New Roman" w:hAnsi="Times New Roman" w:cs="Times New Roman"/>
        </w:rPr>
      </w:pPr>
    </w:p>
    <w:tbl>
      <w:tblPr>
        <w:tblStyle w:val="12"/>
        <w:tblW w:w="9790" w:type="dxa"/>
        <w:jc w:val="center"/>
        <w:tblLayout w:type="fixed"/>
        <w:tblCellMar>
          <w:top w:w="0" w:type="dxa"/>
          <w:left w:w="108" w:type="dxa"/>
          <w:bottom w:w="0" w:type="dxa"/>
          <w:right w:w="108" w:type="dxa"/>
        </w:tblCellMar>
      </w:tblPr>
      <w:tblGrid>
        <w:gridCol w:w="1958"/>
        <w:gridCol w:w="1958"/>
        <w:gridCol w:w="1958"/>
        <w:gridCol w:w="1958"/>
        <w:gridCol w:w="1958"/>
      </w:tblGrid>
      <w:tr w14:paraId="1E3CFE90">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69214028">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ID</w:t>
            </w:r>
          </w:p>
        </w:tc>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0DE0ABE4">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Risk</w:t>
            </w:r>
          </w:p>
        </w:tc>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0B679399">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Priority</w:t>
            </w:r>
          </w:p>
        </w:tc>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7802D3EE">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Control Action</w:t>
            </w:r>
          </w:p>
        </w:tc>
        <w:tc>
          <w:tcPr>
            <w:tcW w:w="1958" w:type="dxa"/>
            <w:tcBorders>
              <w:top w:val="single" w:color="808080" w:sz="6" w:space="0"/>
              <w:left w:val="single" w:color="808080" w:sz="6" w:space="0"/>
              <w:bottom w:val="single" w:color="808080" w:sz="6" w:space="0"/>
              <w:right w:val="single" w:color="808080" w:sz="6" w:space="0"/>
            </w:tcBorders>
            <w:shd w:val="clear" w:color="auto" w:fill="D9EAF7"/>
          </w:tcPr>
          <w:p w14:paraId="491AF872">
            <w:pPr>
              <w:spacing w:before="0" w:after="0" w:line="240" w:lineRule="auto"/>
              <w:jc w:val="both"/>
              <w:rPr>
                <w:rFonts w:ascii="Times New Roman" w:hAnsi="Times New Roman" w:cs="Times New Roman"/>
                <w:sz w:val="24"/>
                <w:szCs w:val="24"/>
              </w:rPr>
            </w:pPr>
            <w:r>
              <w:rPr>
                <w:rFonts w:ascii="Times New Roman" w:hAnsi="Times New Roman" w:cs="Times New Roman"/>
                <w:b/>
                <w:sz w:val="24"/>
                <w:szCs w:val="24"/>
              </w:rPr>
              <w:t>Validation</w:t>
            </w:r>
          </w:p>
        </w:tc>
      </w:tr>
      <w:tr w14:paraId="03B85167">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56361D2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R-01</w:t>
            </w:r>
          </w:p>
        </w:tc>
        <w:tc>
          <w:tcPr>
            <w:tcW w:w="1958" w:type="dxa"/>
            <w:tcBorders>
              <w:top w:val="single" w:color="808080" w:sz="6" w:space="0"/>
              <w:left w:val="single" w:color="808080" w:sz="6" w:space="0"/>
              <w:bottom w:val="single" w:color="808080" w:sz="6" w:space="0"/>
              <w:right w:val="single" w:color="808080" w:sz="6" w:space="0"/>
            </w:tcBorders>
            <w:vAlign w:val="center"/>
          </w:tcPr>
          <w:p w14:paraId="571ADF8A">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Credential compromise</w:t>
            </w:r>
          </w:p>
        </w:tc>
        <w:tc>
          <w:tcPr>
            <w:tcW w:w="1958" w:type="dxa"/>
            <w:tcBorders>
              <w:top w:val="single" w:color="808080" w:sz="6" w:space="0"/>
              <w:left w:val="single" w:color="808080" w:sz="6" w:space="0"/>
              <w:bottom w:val="single" w:color="808080" w:sz="6" w:space="0"/>
              <w:right w:val="single" w:color="808080" w:sz="6" w:space="0"/>
            </w:tcBorders>
            <w:vAlign w:val="center"/>
          </w:tcPr>
          <w:p w14:paraId="27C37DC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Critical</w:t>
            </w:r>
          </w:p>
        </w:tc>
        <w:tc>
          <w:tcPr>
            <w:tcW w:w="1958" w:type="dxa"/>
            <w:tcBorders>
              <w:top w:val="single" w:color="808080" w:sz="6" w:space="0"/>
              <w:left w:val="single" w:color="808080" w:sz="6" w:space="0"/>
              <w:bottom w:val="single" w:color="808080" w:sz="6" w:space="0"/>
              <w:right w:val="single" w:color="808080" w:sz="6" w:space="0"/>
            </w:tcBorders>
            <w:vAlign w:val="center"/>
          </w:tcPr>
          <w:p w14:paraId="07E1A11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Enforce MFA</w:t>
            </w:r>
          </w:p>
        </w:tc>
        <w:tc>
          <w:tcPr>
            <w:tcW w:w="1958" w:type="dxa"/>
            <w:tcBorders>
              <w:top w:val="single" w:color="808080" w:sz="6" w:space="0"/>
              <w:left w:val="single" w:color="808080" w:sz="6" w:space="0"/>
              <w:bottom w:val="single" w:color="808080" w:sz="6" w:space="0"/>
              <w:right w:val="single" w:color="808080" w:sz="6" w:space="0"/>
            </w:tcBorders>
            <w:vAlign w:val="center"/>
          </w:tcPr>
          <w:p w14:paraId="50DDD1D2">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Review MFA coverage</w:t>
            </w:r>
          </w:p>
        </w:tc>
      </w:tr>
      <w:tr w14:paraId="221229B1">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330AAD08">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R-02</w:t>
            </w:r>
          </w:p>
        </w:tc>
        <w:tc>
          <w:tcPr>
            <w:tcW w:w="1958" w:type="dxa"/>
            <w:tcBorders>
              <w:top w:val="single" w:color="808080" w:sz="6" w:space="0"/>
              <w:left w:val="single" w:color="808080" w:sz="6" w:space="0"/>
              <w:bottom w:val="single" w:color="808080" w:sz="6" w:space="0"/>
              <w:right w:val="single" w:color="808080" w:sz="6" w:space="0"/>
            </w:tcBorders>
            <w:vAlign w:val="center"/>
          </w:tcPr>
          <w:p w14:paraId="3A56A23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Unpatched vulnerability exploitation</w:t>
            </w:r>
          </w:p>
        </w:tc>
        <w:tc>
          <w:tcPr>
            <w:tcW w:w="1958" w:type="dxa"/>
            <w:tcBorders>
              <w:top w:val="single" w:color="808080" w:sz="6" w:space="0"/>
              <w:left w:val="single" w:color="808080" w:sz="6" w:space="0"/>
              <w:bottom w:val="single" w:color="808080" w:sz="6" w:space="0"/>
              <w:right w:val="single" w:color="808080" w:sz="6" w:space="0"/>
            </w:tcBorders>
            <w:vAlign w:val="center"/>
          </w:tcPr>
          <w:p w14:paraId="4D10F8F2">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Critical</w:t>
            </w:r>
          </w:p>
        </w:tc>
        <w:tc>
          <w:tcPr>
            <w:tcW w:w="1958" w:type="dxa"/>
            <w:tcBorders>
              <w:top w:val="single" w:color="808080" w:sz="6" w:space="0"/>
              <w:left w:val="single" w:color="808080" w:sz="6" w:space="0"/>
              <w:bottom w:val="single" w:color="808080" w:sz="6" w:space="0"/>
              <w:right w:val="single" w:color="808080" w:sz="6" w:space="0"/>
            </w:tcBorders>
            <w:vAlign w:val="center"/>
          </w:tcPr>
          <w:p w14:paraId="194EBFDE">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Define patch SLA</w:t>
            </w:r>
          </w:p>
        </w:tc>
        <w:tc>
          <w:tcPr>
            <w:tcW w:w="1958" w:type="dxa"/>
            <w:tcBorders>
              <w:top w:val="single" w:color="808080" w:sz="6" w:space="0"/>
              <w:left w:val="single" w:color="808080" w:sz="6" w:space="0"/>
              <w:bottom w:val="single" w:color="808080" w:sz="6" w:space="0"/>
              <w:right w:val="single" w:color="808080" w:sz="6" w:space="0"/>
            </w:tcBorders>
            <w:vAlign w:val="center"/>
          </w:tcPr>
          <w:p w14:paraId="4116D47A">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Review patch report</w:t>
            </w:r>
          </w:p>
        </w:tc>
      </w:tr>
      <w:tr w14:paraId="7476A492">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2AB25D52">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R-03</w:t>
            </w:r>
          </w:p>
        </w:tc>
        <w:tc>
          <w:tcPr>
            <w:tcW w:w="1958" w:type="dxa"/>
            <w:tcBorders>
              <w:top w:val="single" w:color="808080" w:sz="6" w:space="0"/>
              <w:left w:val="single" w:color="808080" w:sz="6" w:space="0"/>
              <w:bottom w:val="single" w:color="808080" w:sz="6" w:space="0"/>
              <w:right w:val="single" w:color="808080" w:sz="6" w:space="0"/>
            </w:tcBorders>
            <w:vAlign w:val="center"/>
          </w:tcPr>
          <w:p w14:paraId="7CACE0B4">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Delayed incident response</w:t>
            </w:r>
          </w:p>
        </w:tc>
        <w:tc>
          <w:tcPr>
            <w:tcW w:w="1958" w:type="dxa"/>
            <w:tcBorders>
              <w:top w:val="single" w:color="808080" w:sz="6" w:space="0"/>
              <w:left w:val="single" w:color="808080" w:sz="6" w:space="0"/>
              <w:bottom w:val="single" w:color="808080" w:sz="6" w:space="0"/>
              <w:right w:val="single" w:color="808080" w:sz="6" w:space="0"/>
            </w:tcBorders>
            <w:vAlign w:val="center"/>
          </w:tcPr>
          <w:p w14:paraId="14297EB8">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958" w:type="dxa"/>
            <w:tcBorders>
              <w:top w:val="single" w:color="808080" w:sz="6" w:space="0"/>
              <w:left w:val="single" w:color="808080" w:sz="6" w:space="0"/>
              <w:bottom w:val="single" w:color="808080" w:sz="6" w:space="0"/>
              <w:right w:val="single" w:color="808080" w:sz="6" w:space="0"/>
            </w:tcBorders>
            <w:vAlign w:val="center"/>
          </w:tcPr>
          <w:p w14:paraId="6C77DF74">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Define escalation process</w:t>
            </w:r>
          </w:p>
        </w:tc>
        <w:tc>
          <w:tcPr>
            <w:tcW w:w="1958" w:type="dxa"/>
            <w:tcBorders>
              <w:top w:val="single" w:color="808080" w:sz="6" w:space="0"/>
              <w:left w:val="single" w:color="808080" w:sz="6" w:space="0"/>
              <w:bottom w:val="single" w:color="808080" w:sz="6" w:space="0"/>
              <w:right w:val="single" w:color="808080" w:sz="6" w:space="0"/>
            </w:tcBorders>
            <w:vAlign w:val="center"/>
          </w:tcPr>
          <w:p w14:paraId="5685EF9A">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Run incident exercise</w:t>
            </w:r>
          </w:p>
        </w:tc>
      </w:tr>
      <w:tr w14:paraId="6F62EE6E">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6087F215">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R-04</w:t>
            </w:r>
          </w:p>
        </w:tc>
        <w:tc>
          <w:tcPr>
            <w:tcW w:w="1958" w:type="dxa"/>
            <w:tcBorders>
              <w:top w:val="single" w:color="808080" w:sz="6" w:space="0"/>
              <w:left w:val="single" w:color="808080" w:sz="6" w:space="0"/>
              <w:bottom w:val="single" w:color="808080" w:sz="6" w:space="0"/>
              <w:right w:val="single" w:color="808080" w:sz="6" w:space="0"/>
            </w:tcBorders>
            <w:vAlign w:val="center"/>
          </w:tcPr>
          <w:p w14:paraId="1BFC8090">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Privilege misuse</w:t>
            </w:r>
          </w:p>
        </w:tc>
        <w:tc>
          <w:tcPr>
            <w:tcW w:w="1958" w:type="dxa"/>
            <w:tcBorders>
              <w:top w:val="single" w:color="808080" w:sz="6" w:space="0"/>
              <w:left w:val="single" w:color="808080" w:sz="6" w:space="0"/>
              <w:bottom w:val="single" w:color="808080" w:sz="6" w:space="0"/>
              <w:right w:val="single" w:color="808080" w:sz="6" w:space="0"/>
            </w:tcBorders>
            <w:vAlign w:val="center"/>
          </w:tcPr>
          <w:p w14:paraId="2D52E278">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958" w:type="dxa"/>
            <w:tcBorders>
              <w:top w:val="single" w:color="808080" w:sz="6" w:space="0"/>
              <w:left w:val="single" w:color="808080" w:sz="6" w:space="0"/>
              <w:bottom w:val="single" w:color="808080" w:sz="6" w:space="0"/>
              <w:right w:val="single" w:color="808080" w:sz="6" w:space="0"/>
            </w:tcBorders>
            <w:vAlign w:val="center"/>
          </w:tcPr>
          <w:p w14:paraId="629382AC">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Quarterly access review</w:t>
            </w:r>
          </w:p>
        </w:tc>
        <w:tc>
          <w:tcPr>
            <w:tcW w:w="1958" w:type="dxa"/>
            <w:tcBorders>
              <w:top w:val="single" w:color="808080" w:sz="6" w:space="0"/>
              <w:left w:val="single" w:color="808080" w:sz="6" w:space="0"/>
              <w:bottom w:val="single" w:color="808080" w:sz="6" w:space="0"/>
              <w:right w:val="single" w:color="808080" w:sz="6" w:space="0"/>
            </w:tcBorders>
            <w:vAlign w:val="center"/>
          </w:tcPr>
          <w:p w14:paraId="20E289B3">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Review access records</w:t>
            </w:r>
          </w:p>
        </w:tc>
      </w:tr>
      <w:tr w14:paraId="1309BA21">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3D563AA1">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R-05</w:t>
            </w:r>
          </w:p>
        </w:tc>
        <w:tc>
          <w:tcPr>
            <w:tcW w:w="1958" w:type="dxa"/>
            <w:tcBorders>
              <w:top w:val="single" w:color="808080" w:sz="6" w:space="0"/>
              <w:left w:val="single" w:color="808080" w:sz="6" w:space="0"/>
              <w:bottom w:val="single" w:color="808080" w:sz="6" w:space="0"/>
              <w:right w:val="single" w:color="808080" w:sz="6" w:space="0"/>
            </w:tcBorders>
            <w:vAlign w:val="center"/>
          </w:tcPr>
          <w:p w14:paraId="32FA000E">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Backup failure</w:t>
            </w:r>
          </w:p>
        </w:tc>
        <w:tc>
          <w:tcPr>
            <w:tcW w:w="1958" w:type="dxa"/>
            <w:tcBorders>
              <w:top w:val="single" w:color="808080" w:sz="6" w:space="0"/>
              <w:left w:val="single" w:color="808080" w:sz="6" w:space="0"/>
              <w:bottom w:val="single" w:color="808080" w:sz="6" w:space="0"/>
              <w:right w:val="single" w:color="808080" w:sz="6" w:space="0"/>
            </w:tcBorders>
            <w:vAlign w:val="center"/>
          </w:tcPr>
          <w:p w14:paraId="695F76B2">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958" w:type="dxa"/>
            <w:tcBorders>
              <w:top w:val="single" w:color="808080" w:sz="6" w:space="0"/>
              <w:left w:val="single" w:color="808080" w:sz="6" w:space="0"/>
              <w:bottom w:val="single" w:color="808080" w:sz="6" w:space="0"/>
              <w:right w:val="single" w:color="808080" w:sz="6" w:space="0"/>
            </w:tcBorders>
            <w:vAlign w:val="center"/>
          </w:tcPr>
          <w:p w14:paraId="39743B56">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Restore testing</w:t>
            </w:r>
          </w:p>
        </w:tc>
        <w:tc>
          <w:tcPr>
            <w:tcW w:w="1958" w:type="dxa"/>
            <w:tcBorders>
              <w:top w:val="single" w:color="808080" w:sz="6" w:space="0"/>
              <w:left w:val="single" w:color="808080" w:sz="6" w:space="0"/>
              <w:bottom w:val="single" w:color="808080" w:sz="6" w:space="0"/>
              <w:right w:val="single" w:color="808080" w:sz="6" w:space="0"/>
            </w:tcBorders>
            <w:vAlign w:val="center"/>
          </w:tcPr>
          <w:p w14:paraId="6FDD40CE">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Perform restore test</w:t>
            </w:r>
          </w:p>
        </w:tc>
      </w:tr>
      <w:tr w14:paraId="5142FB69">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66D71B99">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R-06</w:t>
            </w:r>
          </w:p>
        </w:tc>
        <w:tc>
          <w:tcPr>
            <w:tcW w:w="1958" w:type="dxa"/>
            <w:tcBorders>
              <w:top w:val="single" w:color="808080" w:sz="6" w:space="0"/>
              <w:left w:val="single" w:color="808080" w:sz="6" w:space="0"/>
              <w:bottom w:val="single" w:color="808080" w:sz="6" w:space="0"/>
              <w:right w:val="single" w:color="808080" w:sz="6" w:space="0"/>
            </w:tcBorders>
            <w:vAlign w:val="center"/>
          </w:tcPr>
          <w:p w14:paraId="0DA1DF7F">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Third-party incident</w:t>
            </w:r>
          </w:p>
        </w:tc>
        <w:tc>
          <w:tcPr>
            <w:tcW w:w="1958" w:type="dxa"/>
            <w:tcBorders>
              <w:top w:val="single" w:color="808080" w:sz="6" w:space="0"/>
              <w:left w:val="single" w:color="808080" w:sz="6" w:space="0"/>
              <w:bottom w:val="single" w:color="808080" w:sz="6" w:space="0"/>
              <w:right w:val="single" w:color="808080" w:sz="6" w:space="0"/>
            </w:tcBorders>
            <w:vAlign w:val="center"/>
          </w:tcPr>
          <w:p w14:paraId="3ACA7620">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958" w:type="dxa"/>
            <w:tcBorders>
              <w:top w:val="single" w:color="808080" w:sz="6" w:space="0"/>
              <w:left w:val="single" w:color="808080" w:sz="6" w:space="0"/>
              <w:bottom w:val="single" w:color="808080" w:sz="6" w:space="0"/>
              <w:right w:val="single" w:color="808080" w:sz="6" w:space="0"/>
            </w:tcBorders>
            <w:vAlign w:val="center"/>
          </w:tcPr>
          <w:p w14:paraId="0B79D64E">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Vendor security controls</w:t>
            </w:r>
          </w:p>
        </w:tc>
        <w:tc>
          <w:tcPr>
            <w:tcW w:w="1958" w:type="dxa"/>
            <w:tcBorders>
              <w:top w:val="single" w:color="808080" w:sz="6" w:space="0"/>
              <w:left w:val="single" w:color="808080" w:sz="6" w:space="0"/>
              <w:bottom w:val="single" w:color="808080" w:sz="6" w:space="0"/>
              <w:right w:val="single" w:color="808080" w:sz="6" w:space="0"/>
            </w:tcBorders>
            <w:vAlign w:val="center"/>
          </w:tcPr>
          <w:p w14:paraId="6E0861BF">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Review vendor access</w:t>
            </w:r>
          </w:p>
        </w:tc>
      </w:tr>
      <w:tr w14:paraId="0AD06CC1">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60B98179">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R-07</w:t>
            </w:r>
          </w:p>
        </w:tc>
        <w:tc>
          <w:tcPr>
            <w:tcW w:w="1958" w:type="dxa"/>
            <w:tcBorders>
              <w:top w:val="single" w:color="808080" w:sz="6" w:space="0"/>
              <w:left w:val="single" w:color="808080" w:sz="6" w:space="0"/>
              <w:bottom w:val="single" w:color="808080" w:sz="6" w:space="0"/>
              <w:right w:val="single" w:color="808080" w:sz="6" w:space="0"/>
            </w:tcBorders>
            <w:vAlign w:val="center"/>
          </w:tcPr>
          <w:p w14:paraId="42754BF6">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Phishing/social engineering</w:t>
            </w:r>
          </w:p>
        </w:tc>
        <w:tc>
          <w:tcPr>
            <w:tcW w:w="1958" w:type="dxa"/>
            <w:tcBorders>
              <w:top w:val="single" w:color="808080" w:sz="6" w:space="0"/>
              <w:left w:val="single" w:color="808080" w:sz="6" w:space="0"/>
              <w:bottom w:val="single" w:color="808080" w:sz="6" w:space="0"/>
              <w:right w:val="single" w:color="808080" w:sz="6" w:space="0"/>
            </w:tcBorders>
            <w:vAlign w:val="center"/>
          </w:tcPr>
          <w:p w14:paraId="64831D1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High</w:t>
            </w:r>
          </w:p>
        </w:tc>
        <w:tc>
          <w:tcPr>
            <w:tcW w:w="1958" w:type="dxa"/>
            <w:tcBorders>
              <w:top w:val="single" w:color="808080" w:sz="6" w:space="0"/>
              <w:left w:val="single" w:color="808080" w:sz="6" w:space="0"/>
              <w:bottom w:val="single" w:color="808080" w:sz="6" w:space="0"/>
              <w:right w:val="single" w:color="808080" w:sz="6" w:space="0"/>
            </w:tcBorders>
            <w:vAlign w:val="center"/>
          </w:tcPr>
          <w:p w14:paraId="0D392D07">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Awareness training</w:t>
            </w:r>
          </w:p>
        </w:tc>
        <w:tc>
          <w:tcPr>
            <w:tcW w:w="1958" w:type="dxa"/>
            <w:tcBorders>
              <w:top w:val="single" w:color="808080" w:sz="6" w:space="0"/>
              <w:left w:val="single" w:color="808080" w:sz="6" w:space="0"/>
              <w:bottom w:val="single" w:color="808080" w:sz="6" w:space="0"/>
              <w:right w:val="single" w:color="808080" w:sz="6" w:space="0"/>
            </w:tcBorders>
            <w:vAlign w:val="center"/>
          </w:tcPr>
          <w:p w14:paraId="4FD8BD9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Run awareness exercise</w:t>
            </w:r>
          </w:p>
        </w:tc>
      </w:tr>
      <w:tr w14:paraId="295785C8">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55E3397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R-08</w:t>
            </w:r>
          </w:p>
        </w:tc>
        <w:tc>
          <w:tcPr>
            <w:tcW w:w="1958" w:type="dxa"/>
            <w:tcBorders>
              <w:top w:val="single" w:color="808080" w:sz="6" w:space="0"/>
              <w:left w:val="single" w:color="808080" w:sz="6" w:space="0"/>
              <w:bottom w:val="single" w:color="808080" w:sz="6" w:space="0"/>
              <w:right w:val="single" w:color="808080" w:sz="6" w:space="0"/>
            </w:tcBorders>
            <w:vAlign w:val="center"/>
          </w:tcPr>
          <w:p w14:paraId="2BE69081">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Improper sensitive-data handling</w:t>
            </w:r>
          </w:p>
        </w:tc>
        <w:tc>
          <w:tcPr>
            <w:tcW w:w="1958" w:type="dxa"/>
            <w:tcBorders>
              <w:top w:val="single" w:color="808080" w:sz="6" w:space="0"/>
              <w:left w:val="single" w:color="808080" w:sz="6" w:space="0"/>
              <w:bottom w:val="single" w:color="808080" w:sz="6" w:space="0"/>
              <w:right w:val="single" w:color="808080" w:sz="6" w:space="0"/>
            </w:tcBorders>
            <w:vAlign w:val="center"/>
          </w:tcPr>
          <w:p w14:paraId="1D08773B">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Medium</w:t>
            </w:r>
          </w:p>
        </w:tc>
        <w:tc>
          <w:tcPr>
            <w:tcW w:w="1958" w:type="dxa"/>
            <w:tcBorders>
              <w:top w:val="single" w:color="808080" w:sz="6" w:space="0"/>
              <w:left w:val="single" w:color="808080" w:sz="6" w:space="0"/>
              <w:bottom w:val="single" w:color="808080" w:sz="6" w:space="0"/>
              <w:right w:val="single" w:color="808080" w:sz="6" w:space="0"/>
            </w:tcBorders>
            <w:vAlign w:val="center"/>
          </w:tcPr>
          <w:p w14:paraId="255AB2BA">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Data classification</w:t>
            </w:r>
          </w:p>
        </w:tc>
        <w:tc>
          <w:tcPr>
            <w:tcW w:w="1958" w:type="dxa"/>
            <w:tcBorders>
              <w:top w:val="single" w:color="808080" w:sz="6" w:space="0"/>
              <w:left w:val="single" w:color="808080" w:sz="6" w:space="0"/>
              <w:bottom w:val="single" w:color="808080" w:sz="6" w:space="0"/>
              <w:right w:val="single" w:color="808080" w:sz="6" w:space="0"/>
            </w:tcBorders>
            <w:vAlign w:val="center"/>
          </w:tcPr>
          <w:p w14:paraId="0E7CCB50">
            <w:pPr>
              <w:spacing w:before="0" w:after="0" w:line="240" w:lineRule="auto"/>
              <w:jc w:val="both"/>
              <w:rPr>
                <w:rFonts w:ascii="Times New Roman" w:hAnsi="Times New Roman" w:cs="Times New Roman"/>
                <w:sz w:val="24"/>
                <w:szCs w:val="24"/>
              </w:rPr>
            </w:pPr>
            <w:r>
              <w:rPr>
                <w:rFonts w:ascii="Times New Roman" w:hAnsi="Times New Roman" w:cs="Times New Roman"/>
                <w:sz w:val="24"/>
                <w:szCs w:val="24"/>
              </w:rPr>
              <w:t>Sample-data review</w:t>
            </w:r>
          </w:p>
        </w:tc>
      </w:tr>
      <w:tr w14:paraId="1417E13F">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10142C14">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R-09</w:t>
            </w:r>
          </w:p>
        </w:tc>
        <w:tc>
          <w:tcPr>
            <w:tcW w:w="1958" w:type="dxa"/>
            <w:tcBorders>
              <w:top w:val="single" w:color="808080" w:sz="6" w:space="0"/>
              <w:left w:val="single" w:color="808080" w:sz="6" w:space="0"/>
              <w:bottom w:val="single" w:color="808080" w:sz="6" w:space="0"/>
              <w:right w:val="single" w:color="808080" w:sz="6" w:space="0"/>
            </w:tcBorders>
            <w:vAlign w:val="center"/>
          </w:tcPr>
          <w:p w14:paraId="0495E673">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Endpoint compromise</w:t>
            </w:r>
          </w:p>
        </w:tc>
        <w:tc>
          <w:tcPr>
            <w:tcW w:w="1958" w:type="dxa"/>
            <w:tcBorders>
              <w:top w:val="single" w:color="808080" w:sz="6" w:space="0"/>
              <w:left w:val="single" w:color="808080" w:sz="6" w:space="0"/>
              <w:bottom w:val="single" w:color="808080" w:sz="6" w:space="0"/>
              <w:right w:val="single" w:color="808080" w:sz="6" w:space="0"/>
            </w:tcBorders>
            <w:vAlign w:val="center"/>
          </w:tcPr>
          <w:p w14:paraId="7758001F">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Critical</w:t>
            </w:r>
          </w:p>
        </w:tc>
        <w:tc>
          <w:tcPr>
            <w:tcW w:w="1958" w:type="dxa"/>
            <w:tcBorders>
              <w:top w:val="single" w:color="808080" w:sz="6" w:space="0"/>
              <w:left w:val="single" w:color="808080" w:sz="6" w:space="0"/>
              <w:bottom w:val="single" w:color="808080" w:sz="6" w:space="0"/>
              <w:right w:val="single" w:color="808080" w:sz="6" w:space="0"/>
            </w:tcBorders>
            <w:vAlign w:val="center"/>
          </w:tcPr>
          <w:p w14:paraId="50432460">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Strengthen endpoint protection and patch controls</w:t>
            </w:r>
          </w:p>
        </w:tc>
        <w:tc>
          <w:tcPr>
            <w:tcW w:w="1958" w:type="dxa"/>
            <w:tcBorders>
              <w:top w:val="single" w:color="808080" w:sz="6" w:space="0"/>
              <w:left w:val="single" w:color="808080" w:sz="6" w:space="0"/>
              <w:bottom w:val="single" w:color="808080" w:sz="6" w:space="0"/>
              <w:right w:val="single" w:color="808080" w:sz="6" w:space="0"/>
            </w:tcBorders>
            <w:vAlign w:val="center"/>
          </w:tcPr>
          <w:p w14:paraId="55CC2D44">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Review endpoint/EDR report</w:t>
            </w:r>
          </w:p>
        </w:tc>
      </w:tr>
      <w:tr w14:paraId="48A504B0">
        <w:tblPrEx>
          <w:tblCellMar>
            <w:top w:w="0" w:type="dxa"/>
            <w:left w:w="108" w:type="dxa"/>
            <w:bottom w:w="0" w:type="dxa"/>
            <w:right w:w="108" w:type="dxa"/>
          </w:tblCellMar>
        </w:tblPrEx>
        <w:trPr>
          <w:jc w:val="center"/>
        </w:trPr>
        <w:tc>
          <w:tcPr>
            <w:tcW w:w="1958" w:type="dxa"/>
            <w:tcBorders>
              <w:top w:val="single" w:color="808080" w:sz="6" w:space="0"/>
              <w:left w:val="single" w:color="808080" w:sz="6" w:space="0"/>
              <w:bottom w:val="single" w:color="808080" w:sz="6" w:space="0"/>
              <w:right w:val="single" w:color="808080" w:sz="6" w:space="0"/>
            </w:tcBorders>
            <w:vAlign w:val="center"/>
          </w:tcPr>
          <w:p w14:paraId="645D0869">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R-10</w:t>
            </w:r>
          </w:p>
        </w:tc>
        <w:tc>
          <w:tcPr>
            <w:tcW w:w="1958" w:type="dxa"/>
            <w:tcBorders>
              <w:top w:val="single" w:color="808080" w:sz="6" w:space="0"/>
              <w:left w:val="single" w:color="808080" w:sz="6" w:space="0"/>
              <w:bottom w:val="single" w:color="808080" w:sz="6" w:space="0"/>
              <w:right w:val="single" w:color="808080" w:sz="6" w:space="0"/>
            </w:tcBorders>
            <w:vAlign w:val="center"/>
          </w:tcPr>
          <w:p w14:paraId="053FE081">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Prolonged vulnerability exposure</w:t>
            </w:r>
          </w:p>
        </w:tc>
        <w:tc>
          <w:tcPr>
            <w:tcW w:w="1958" w:type="dxa"/>
            <w:tcBorders>
              <w:top w:val="single" w:color="808080" w:sz="6" w:space="0"/>
              <w:left w:val="single" w:color="808080" w:sz="6" w:space="0"/>
              <w:bottom w:val="single" w:color="808080" w:sz="6" w:space="0"/>
              <w:right w:val="single" w:color="808080" w:sz="6" w:space="0"/>
            </w:tcBorders>
            <w:vAlign w:val="center"/>
          </w:tcPr>
          <w:p w14:paraId="647B1CF3">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Critical</w:t>
            </w:r>
          </w:p>
        </w:tc>
        <w:tc>
          <w:tcPr>
            <w:tcW w:w="1958" w:type="dxa"/>
            <w:tcBorders>
              <w:top w:val="single" w:color="808080" w:sz="6" w:space="0"/>
              <w:left w:val="single" w:color="808080" w:sz="6" w:space="0"/>
              <w:bottom w:val="single" w:color="808080" w:sz="6" w:space="0"/>
              <w:right w:val="single" w:color="808080" w:sz="6" w:space="0"/>
            </w:tcBorders>
            <w:vAlign w:val="center"/>
          </w:tcPr>
          <w:p w14:paraId="1C9ED7F0">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Establish vulnerability remediation SLAs</w:t>
            </w:r>
          </w:p>
        </w:tc>
        <w:tc>
          <w:tcPr>
            <w:tcW w:w="1958" w:type="dxa"/>
            <w:tcBorders>
              <w:top w:val="single" w:color="808080" w:sz="6" w:space="0"/>
              <w:left w:val="single" w:color="808080" w:sz="6" w:space="0"/>
              <w:bottom w:val="single" w:color="808080" w:sz="6" w:space="0"/>
              <w:right w:val="single" w:color="808080" w:sz="6" w:space="0"/>
            </w:tcBorders>
            <w:vAlign w:val="center"/>
          </w:tcPr>
          <w:p w14:paraId="51FE379B">
            <w:pPr>
              <w:spacing w:before="0" w:after="0" w:line="240" w:lineRule="auto"/>
              <w:jc w:val="both"/>
              <w:rPr>
                <w:rFonts w:ascii="Times New Roman" w:hAnsi="Times New Roman" w:cs="Times New Roman"/>
                <w:sz w:val="24"/>
                <w:szCs w:val="24"/>
              </w:rPr>
            </w:pPr>
            <w:r>
              <w:rPr>
                <w:rFonts w:ascii="Times New Roman" w:hAnsi="Times New Roman" w:eastAsia="SimSun" w:cs="Times New Roman"/>
                <w:sz w:val="24"/>
                <w:szCs w:val="24"/>
              </w:rPr>
              <w:t>Review vulnerability report</w:t>
            </w:r>
          </w:p>
        </w:tc>
      </w:tr>
    </w:tbl>
    <w:p w14:paraId="08AEBBDA">
      <w:pPr>
        <w:pStyle w:val="2"/>
        <w:pageBreakBefore w:val="0"/>
        <w:widowControl/>
        <w:kinsoku/>
        <w:overflowPunct/>
        <w:autoSpaceDE/>
        <w:bidi w:val="0"/>
        <w:snapToGrid/>
        <w:spacing w:line="240" w:lineRule="auto"/>
        <w:ind w:left="0" w:firstLine="0"/>
        <w:jc w:val="both"/>
        <w:textAlignment w:val="auto"/>
        <w:rPr>
          <w:rFonts w:ascii="Times New Roman" w:hAnsi="Times New Roman" w:cs="Times New Roman"/>
        </w:rPr>
      </w:pPr>
    </w:p>
    <w:p w14:paraId="5EF20254">
      <w:pPr>
        <w:pStyle w:val="2"/>
        <w:pageBreakBefore w:val="0"/>
        <w:widowControl/>
        <w:kinsoku/>
        <w:overflowPunct/>
        <w:autoSpaceDE/>
        <w:bidi w:val="0"/>
        <w:snapToGrid/>
        <w:spacing w:line="240" w:lineRule="auto"/>
        <w:ind w:left="0" w:firstLine="0"/>
        <w:jc w:val="both"/>
        <w:textAlignment w:val="auto"/>
        <w:rPr>
          <w:rFonts w:ascii="Times New Roman" w:hAnsi="Times New Roman" w:cs="Times New Roman"/>
        </w:rPr>
      </w:pPr>
      <w:r>
        <w:rPr>
          <w:rFonts w:ascii="Times New Roman" w:hAnsi="Times New Roman" w:cs="Times New Roman"/>
        </w:rPr>
        <w:t>APPENDIX C – SUGGESTED SECURITY POLICY STRUCTURE</w:t>
      </w:r>
    </w:p>
    <w:p w14:paraId="2747BF86">
      <w:pPr>
        <w:pStyle w:val="31"/>
        <w:keepNext w:val="0"/>
        <w:keepLines w:val="0"/>
        <w:pageBreakBefore w:val="0"/>
        <w:widowControl/>
        <w:suppressLineNumbers w:val="0"/>
        <w:kinsoku/>
        <w:overflowPunct/>
        <w:autoSpaceDE/>
        <w:bidi w:val="0"/>
        <w:snapToGrid/>
        <w:spacing w:line="240" w:lineRule="auto"/>
        <w:jc w:val="both"/>
        <w:textAlignment w:val="auto"/>
        <w:rPr>
          <w:rFonts w:ascii="Times New Roman" w:hAnsi="Times New Roman" w:cs="Times New Roman"/>
        </w:rPr>
      </w:pPr>
      <w:r>
        <w:t>The following structure is suggested as a baseline for developing or revising the organization’s security policy. It incorporates the major control areas identified during the policy review and provides a logical sequence for documenting security requirements, responsibilities, monitoring and governance.</w:t>
      </w:r>
    </w:p>
    <w:p w14:paraId="2BD0AE4D">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 Purpose</w:t>
      </w:r>
    </w:p>
    <w:p w14:paraId="6FB2AFD5">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2. Scope</w:t>
      </w:r>
    </w:p>
    <w:p w14:paraId="31A757E0">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3. Definitions</w:t>
      </w:r>
    </w:p>
    <w:p w14:paraId="581D96B3">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4. Roles and Responsibilities</w:t>
      </w:r>
    </w:p>
    <w:p w14:paraId="061304A7">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5. Access Control</w:t>
      </w:r>
    </w:p>
    <w:p w14:paraId="28EDA1BF">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6. Authentication and MFA</w:t>
      </w:r>
    </w:p>
    <w:p w14:paraId="79465C43">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7. Password Management</w:t>
      </w:r>
    </w:p>
    <w:p w14:paraId="3408A20C">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8. Data Classification and Protection</w:t>
      </w:r>
    </w:p>
    <w:p w14:paraId="68ED4F6F">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9. Acceptable Use</w:t>
      </w:r>
    </w:p>
    <w:p w14:paraId="47CFCBEE">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10. Endpoint Security</w:t>
      </w:r>
    </w:p>
    <w:p w14:paraId="7079C88F">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11. Network and Remote Access</w:t>
      </w:r>
    </w:p>
    <w:p w14:paraId="31570FF6">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12. Vulnerability and Patch Management</w:t>
      </w:r>
    </w:p>
    <w:p w14:paraId="00222EE4">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13. Incident Response</w:t>
      </w:r>
    </w:p>
    <w:p w14:paraId="130107FE">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14. Backup and Recovery</w:t>
      </w:r>
    </w:p>
    <w:p w14:paraId="499649B5">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15. Security Awareness</w:t>
      </w:r>
    </w:p>
    <w:p w14:paraId="112D66CC">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16. Third-Party Security</w:t>
      </w:r>
    </w:p>
    <w:p w14:paraId="775E4CC1">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17. Policy Exceptions</w:t>
      </w:r>
    </w:p>
    <w:p w14:paraId="577858E5">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18. Monitoring and Compliance</w:t>
      </w:r>
    </w:p>
    <w:p w14:paraId="20E4E01B">
      <w:pPr>
        <w:pStyle w:val="22"/>
        <w:numPr>
          <w:ilvl w:val="0"/>
          <w:numId w:val="28"/>
        </w:numPr>
        <w:spacing w:before="0" w:after="60"/>
        <w:ind w:left="420" w:right="0" w:hanging="420"/>
        <w:contextualSpacing/>
        <w:jc w:val="both"/>
        <w:rPr>
          <w:rFonts w:ascii="Times New Roman" w:hAnsi="Times New Roman" w:cs="Times New Roman"/>
          <w:sz w:val="24"/>
          <w:szCs w:val="24"/>
        </w:rPr>
      </w:pPr>
      <w:r>
        <w:rPr>
          <w:rFonts w:ascii="Times New Roman" w:hAnsi="Times New Roman" w:cs="Times New Roman"/>
          <w:sz w:val="24"/>
          <w:szCs w:val="24"/>
        </w:rPr>
        <w:t>19. Policy Review and Version Control</w:t>
      </w:r>
    </w:p>
    <w:sectPr>
      <w:footerReference r:id="rId5" w:type="default"/>
      <w:pgSz w:w="12240" w:h="15840" w:orient="landscape"/>
      <w:pgMar w:top="432" w:right="1080" w:bottom="776" w:left="576" w:header="0" w:footer="72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ＭＳ 明朝;Segoe Print">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urier;Courier New">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3565AA">
    <w:pPr>
      <w:pStyle w:val="18"/>
      <w:jc w:val="center"/>
    </w:pPr>
    <w:r>
      <w:t xml:space="preserve">Page </w:t>
    </w:r>
    <w:r>
      <w:fldChar w:fldCharType="begin"/>
    </w:r>
    <w:r>
      <w:instrText xml:space="preserve"> PAGE </w:instrText>
    </w:r>
    <w:r>
      <w:fldChar w:fldCharType="separate"/>
    </w:r>
    <w:r>
      <w:t>17</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16C8E3"/>
    <w:multiLevelType w:val="singleLevel"/>
    <w:tmpl w:val="8A16C8E3"/>
    <w:lvl w:ilvl="0" w:tentative="0">
      <w:start w:val="1"/>
      <w:numFmt w:val="bullet"/>
      <w:suff w:val="space"/>
      <w:lvlText w:val=""/>
      <w:lvlJc w:val="left"/>
      <w:pPr>
        <w:ind w:left="1195" w:leftChars="0" w:hanging="763" w:firstLineChars="0"/>
      </w:pPr>
      <w:rPr>
        <w:rFonts w:hint="default" w:ascii="Wingdings" w:hAnsi="Wingdings"/>
      </w:rPr>
    </w:lvl>
  </w:abstractNum>
  <w:abstractNum w:abstractNumId="1">
    <w:nsid w:val="9ABFD288"/>
    <w:multiLevelType w:val="singleLevel"/>
    <w:tmpl w:val="9ABFD288"/>
    <w:lvl w:ilvl="0" w:tentative="0">
      <w:start w:val="1"/>
      <w:numFmt w:val="bullet"/>
      <w:suff w:val="space"/>
      <w:lvlText w:val=""/>
      <w:lvlJc w:val="left"/>
      <w:pPr>
        <w:ind w:left="1195" w:leftChars="0" w:hanging="763" w:firstLineChars="0"/>
      </w:pPr>
      <w:rPr>
        <w:rFonts w:hint="default" w:ascii="Wingdings" w:hAnsi="Wingdings"/>
      </w:rPr>
    </w:lvl>
  </w:abstractNum>
  <w:abstractNum w:abstractNumId="2">
    <w:nsid w:val="A33FFC77"/>
    <w:multiLevelType w:val="singleLevel"/>
    <w:tmpl w:val="A33FFC77"/>
    <w:lvl w:ilvl="0" w:tentative="0">
      <w:start w:val="1"/>
      <w:numFmt w:val="bullet"/>
      <w:suff w:val="space"/>
      <w:lvlText w:val=""/>
      <w:lvlJc w:val="left"/>
      <w:pPr>
        <w:ind w:left="1195" w:leftChars="0" w:hanging="763" w:firstLineChars="0"/>
      </w:pPr>
      <w:rPr>
        <w:rFonts w:hint="default" w:ascii="Wingdings" w:hAnsi="Wingdings"/>
      </w:rPr>
    </w:lvl>
  </w:abstractNum>
  <w:abstractNum w:abstractNumId="3">
    <w:nsid w:val="AFE1438D"/>
    <w:multiLevelType w:val="singleLevel"/>
    <w:tmpl w:val="AFE1438D"/>
    <w:lvl w:ilvl="0" w:tentative="0">
      <w:start w:val="1"/>
      <w:numFmt w:val="bullet"/>
      <w:suff w:val="space"/>
      <w:lvlText w:val=""/>
      <w:lvlJc w:val="left"/>
      <w:pPr>
        <w:ind w:left="1195" w:leftChars="0" w:hanging="763" w:firstLineChars="0"/>
      </w:pPr>
      <w:rPr>
        <w:rFonts w:hint="default" w:ascii="Wingdings" w:hAnsi="Wingdings"/>
      </w:rPr>
    </w:lvl>
  </w:abstractNum>
  <w:abstractNum w:abstractNumId="4">
    <w:nsid w:val="B5E306ED"/>
    <w:multiLevelType w:val="singleLevel"/>
    <w:tmpl w:val="B5E306ED"/>
    <w:lvl w:ilvl="0" w:tentative="0">
      <w:start w:val="1"/>
      <w:numFmt w:val="decimal"/>
      <w:pStyle w:val="28"/>
      <w:lvlText w:val="%1."/>
      <w:lvlJc w:val="left"/>
      <w:pPr>
        <w:tabs>
          <w:tab w:val="left" w:pos="0"/>
        </w:tabs>
        <w:ind w:left="360" w:hanging="360"/>
      </w:pPr>
    </w:lvl>
  </w:abstractNum>
  <w:abstractNum w:abstractNumId="5">
    <w:nsid w:val="B79F0346"/>
    <w:multiLevelType w:val="singleLevel"/>
    <w:tmpl w:val="B79F0346"/>
    <w:lvl w:ilvl="0" w:tentative="0">
      <w:start w:val="1"/>
      <w:numFmt w:val="bullet"/>
      <w:suff w:val="space"/>
      <w:lvlText w:val=""/>
      <w:lvlJc w:val="left"/>
      <w:pPr>
        <w:ind w:left="1092" w:leftChars="0" w:hanging="588" w:firstLineChars="0"/>
      </w:pPr>
      <w:rPr>
        <w:rFonts w:hint="default" w:ascii="Wingdings" w:hAnsi="Wingdings"/>
      </w:rPr>
    </w:lvl>
  </w:abstractNum>
  <w:abstractNum w:abstractNumId="6">
    <w:nsid w:val="BF205925"/>
    <w:multiLevelType w:val="singleLevel"/>
    <w:tmpl w:val="BF205925"/>
    <w:lvl w:ilvl="0" w:tentative="0">
      <w:start w:val="1"/>
      <w:numFmt w:val="bullet"/>
      <w:pStyle w:val="71"/>
      <w:lvlText w:val=""/>
      <w:lvlJc w:val="left"/>
      <w:pPr>
        <w:tabs>
          <w:tab w:val="left" w:pos="0"/>
        </w:tabs>
        <w:ind w:left="1080" w:hanging="360"/>
      </w:pPr>
      <w:rPr>
        <w:rFonts w:hint="default" w:ascii="Symbol" w:hAnsi="Symbol" w:cs="Symbol"/>
      </w:rPr>
    </w:lvl>
  </w:abstractNum>
  <w:abstractNum w:abstractNumId="7">
    <w:nsid w:val="C14DB375"/>
    <w:multiLevelType w:val="multilevel"/>
    <w:tmpl w:val="C14DB3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C8879AEF"/>
    <w:multiLevelType w:val="singleLevel"/>
    <w:tmpl w:val="C8879AEF"/>
    <w:lvl w:ilvl="0" w:tentative="0">
      <w:start w:val="1"/>
      <w:numFmt w:val="bullet"/>
      <w:lvlText w:val=""/>
      <w:lvlJc w:val="left"/>
      <w:pPr>
        <w:tabs>
          <w:tab w:val="left" w:pos="0"/>
        </w:tabs>
        <w:ind w:left="420" w:hanging="420"/>
      </w:pPr>
      <w:rPr>
        <w:rFonts w:hint="default" w:ascii="Wingdings" w:hAnsi="Wingdings" w:cs="Wingdings"/>
      </w:rPr>
    </w:lvl>
  </w:abstractNum>
  <w:abstractNum w:abstractNumId="9">
    <w:nsid w:val="CF092B84"/>
    <w:multiLevelType w:val="singleLevel"/>
    <w:tmpl w:val="CF092B84"/>
    <w:lvl w:ilvl="0" w:tentative="0">
      <w:start w:val="1"/>
      <w:numFmt w:val="bullet"/>
      <w:pStyle w:val="22"/>
      <w:lvlText w:val=""/>
      <w:lvlJc w:val="left"/>
      <w:pPr>
        <w:tabs>
          <w:tab w:val="left" w:pos="0"/>
        </w:tabs>
        <w:ind w:left="360" w:hanging="360"/>
      </w:pPr>
      <w:rPr>
        <w:rFonts w:hint="default" w:ascii="Symbol" w:hAnsi="Symbol" w:cs="Symbol"/>
      </w:rPr>
    </w:lvl>
  </w:abstractNum>
  <w:abstractNum w:abstractNumId="10">
    <w:nsid w:val="DB7C1DC2"/>
    <w:multiLevelType w:val="singleLevel"/>
    <w:tmpl w:val="DB7C1DC2"/>
    <w:lvl w:ilvl="0" w:tentative="0">
      <w:start w:val="1"/>
      <w:numFmt w:val="bullet"/>
      <w:suff w:val="space"/>
      <w:lvlText w:val=""/>
      <w:lvlJc w:val="left"/>
      <w:pPr>
        <w:ind w:left="1195" w:leftChars="0" w:hanging="763" w:firstLineChars="0"/>
      </w:pPr>
      <w:rPr>
        <w:rFonts w:hint="default" w:ascii="Wingdings" w:hAnsi="Wingdings"/>
      </w:rPr>
    </w:lvl>
  </w:abstractNum>
  <w:abstractNum w:abstractNumId="11">
    <w:nsid w:val="F79421DC"/>
    <w:multiLevelType w:val="singleLevel"/>
    <w:tmpl w:val="F79421DC"/>
    <w:lvl w:ilvl="0" w:tentative="0">
      <w:start w:val="1"/>
      <w:numFmt w:val="bullet"/>
      <w:suff w:val="space"/>
      <w:lvlText w:val=""/>
      <w:lvlJc w:val="left"/>
      <w:pPr>
        <w:ind w:left="1040" w:leftChars="0" w:hanging="608" w:firstLineChars="0"/>
      </w:pPr>
      <w:rPr>
        <w:rFonts w:hint="default" w:ascii="Wingdings" w:hAnsi="Wingdings"/>
      </w:rPr>
    </w:lvl>
  </w:abstractNum>
  <w:abstractNum w:abstractNumId="12">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pStyle w:val="6"/>
      <w:suff w:val="nothing"/>
      <w:lvlText w:val=""/>
      <w:lvlJc w:val="left"/>
      <w:pPr>
        <w:tabs>
          <w:tab w:val="left" w:pos="0"/>
        </w:tabs>
        <w:ind w:left="0" w:firstLine="0"/>
      </w:pPr>
    </w:lvl>
    <w:lvl w:ilvl="5" w:tentative="0">
      <w:start w:val="1"/>
      <w:numFmt w:val="none"/>
      <w:pStyle w:val="7"/>
      <w:suff w:val="nothing"/>
      <w:lvlText w:val=""/>
      <w:lvlJc w:val="left"/>
      <w:pPr>
        <w:tabs>
          <w:tab w:val="left" w:pos="0"/>
        </w:tabs>
        <w:ind w:left="0" w:firstLine="0"/>
      </w:pPr>
    </w:lvl>
    <w:lvl w:ilvl="6" w:tentative="0">
      <w:start w:val="1"/>
      <w:numFmt w:val="none"/>
      <w:pStyle w:val="8"/>
      <w:suff w:val="nothing"/>
      <w:lvlText w:val=""/>
      <w:lvlJc w:val="left"/>
      <w:pPr>
        <w:tabs>
          <w:tab w:val="left" w:pos="0"/>
        </w:tabs>
        <w:ind w:left="0" w:firstLine="0"/>
      </w:pPr>
    </w:lvl>
    <w:lvl w:ilvl="7" w:tentative="0">
      <w:start w:val="1"/>
      <w:numFmt w:val="none"/>
      <w:pStyle w:val="9"/>
      <w:suff w:val="nothing"/>
      <w:lvlText w:val=""/>
      <w:lvlJc w:val="left"/>
      <w:pPr>
        <w:tabs>
          <w:tab w:val="left" w:pos="0"/>
        </w:tabs>
        <w:ind w:left="0" w:firstLine="0"/>
      </w:pPr>
    </w:lvl>
    <w:lvl w:ilvl="8" w:tentative="0">
      <w:start w:val="1"/>
      <w:numFmt w:val="none"/>
      <w:pStyle w:val="10"/>
      <w:suff w:val="nothing"/>
      <w:lvlText w:val=""/>
      <w:lvlJc w:val="left"/>
      <w:pPr>
        <w:tabs>
          <w:tab w:val="left" w:pos="0"/>
        </w:tabs>
        <w:ind w:left="0" w:firstLine="0"/>
      </w:pPr>
    </w:lvl>
  </w:abstractNum>
  <w:abstractNum w:abstractNumId="13">
    <w:nsid w:val="0248C179"/>
    <w:multiLevelType w:val="singleLevel"/>
    <w:tmpl w:val="0248C179"/>
    <w:lvl w:ilvl="0" w:tentative="0">
      <w:start w:val="10"/>
      <w:numFmt w:val="decimal"/>
      <w:suff w:val="space"/>
      <w:lvlText w:val="%1."/>
      <w:lvlJc w:val="left"/>
      <w:pPr>
        <w:tabs>
          <w:tab w:val="left" w:pos="0"/>
        </w:tabs>
        <w:ind w:left="0" w:firstLine="0"/>
      </w:pPr>
    </w:lvl>
  </w:abstractNum>
  <w:abstractNum w:abstractNumId="14">
    <w:nsid w:val="03D62ECE"/>
    <w:multiLevelType w:val="singleLevel"/>
    <w:tmpl w:val="03D62ECE"/>
    <w:lvl w:ilvl="0" w:tentative="0">
      <w:start w:val="1"/>
      <w:numFmt w:val="decimal"/>
      <w:pStyle w:val="29"/>
      <w:lvlText w:val="%1."/>
      <w:lvlJc w:val="left"/>
      <w:pPr>
        <w:tabs>
          <w:tab w:val="left" w:pos="0"/>
        </w:tabs>
        <w:ind w:left="720" w:hanging="360"/>
      </w:pPr>
    </w:lvl>
  </w:abstractNum>
  <w:abstractNum w:abstractNumId="15">
    <w:nsid w:val="17C3A7D3"/>
    <w:multiLevelType w:val="singleLevel"/>
    <w:tmpl w:val="17C3A7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1F766AAA"/>
    <w:multiLevelType w:val="singleLevel"/>
    <w:tmpl w:val="1F766AAA"/>
    <w:lvl w:ilvl="0" w:tentative="0">
      <w:start w:val="1"/>
      <w:numFmt w:val="bullet"/>
      <w:suff w:val="space"/>
      <w:lvlText w:val=""/>
      <w:lvlJc w:val="left"/>
      <w:pPr>
        <w:ind w:left="1040" w:leftChars="0" w:hanging="608" w:firstLineChars="0"/>
      </w:pPr>
      <w:rPr>
        <w:rFonts w:hint="default" w:ascii="Wingdings" w:hAnsi="Wingdings"/>
      </w:rPr>
    </w:lvl>
  </w:abstractNum>
  <w:abstractNum w:abstractNumId="17">
    <w:nsid w:val="22B1D821"/>
    <w:multiLevelType w:val="singleLevel"/>
    <w:tmpl w:val="22B1D821"/>
    <w:lvl w:ilvl="0" w:tentative="0">
      <w:start w:val="1"/>
      <w:numFmt w:val="bullet"/>
      <w:suff w:val="space"/>
      <w:lvlText w:val=""/>
      <w:lvlJc w:val="left"/>
      <w:pPr>
        <w:ind w:left="1195" w:leftChars="0" w:hanging="763" w:firstLineChars="0"/>
      </w:pPr>
      <w:rPr>
        <w:rFonts w:hint="default" w:ascii="Wingdings" w:hAnsi="Wingdings"/>
      </w:rPr>
    </w:lvl>
  </w:abstractNum>
  <w:abstractNum w:abstractNumId="18">
    <w:nsid w:val="25B654F3"/>
    <w:multiLevelType w:val="singleLevel"/>
    <w:tmpl w:val="25B654F3"/>
    <w:lvl w:ilvl="0" w:tentative="0">
      <w:start w:val="1"/>
      <w:numFmt w:val="decimal"/>
      <w:pStyle w:val="30"/>
      <w:lvlText w:val="%1."/>
      <w:lvlJc w:val="left"/>
      <w:pPr>
        <w:tabs>
          <w:tab w:val="left" w:pos="0"/>
        </w:tabs>
        <w:ind w:left="1080" w:hanging="360"/>
      </w:pPr>
    </w:lvl>
  </w:abstractNum>
  <w:abstractNum w:abstractNumId="19">
    <w:nsid w:val="2A8F537B"/>
    <w:multiLevelType w:val="singleLevel"/>
    <w:tmpl w:val="2A8F537B"/>
    <w:lvl w:ilvl="0" w:tentative="0">
      <w:start w:val="13"/>
      <w:numFmt w:val="decimal"/>
      <w:suff w:val="space"/>
      <w:lvlText w:val="%1."/>
      <w:lvlJc w:val="left"/>
      <w:pPr>
        <w:tabs>
          <w:tab w:val="left" w:pos="0"/>
        </w:tabs>
        <w:ind w:left="0" w:firstLine="0"/>
      </w:pPr>
    </w:lvl>
  </w:abstractNum>
  <w:abstractNum w:abstractNumId="20">
    <w:nsid w:val="2ECAA4A2"/>
    <w:multiLevelType w:val="singleLevel"/>
    <w:tmpl w:val="2ECAA4A2"/>
    <w:lvl w:ilvl="0" w:tentative="0">
      <w:start w:val="1"/>
      <w:numFmt w:val="bullet"/>
      <w:suff w:val="space"/>
      <w:lvlText w:val=""/>
      <w:lvlJc w:val="left"/>
      <w:pPr>
        <w:ind w:left="1195" w:leftChars="0" w:hanging="763" w:firstLineChars="0"/>
      </w:pPr>
      <w:rPr>
        <w:rFonts w:hint="default" w:ascii="Wingdings" w:hAnsi="Wingdings"/>
      </w:rPr>
    </w:lvl>
  </w:abstractNum>
  <w:abstractNum w:abstractNumId="21">
    <w:nsid w:val="355CDA25"/>
    <w:multiLevelType w:val="singleLevel"/>
    <w:tmpl w:val="355CDA25"/>
    <w:lvl w:ilvl="0" w:tentative="0">
      <w:start w:val="1"/>
      <w:numFmt w:val="bullet"/>
      <w:suff w:val="space"/>
      <w:lvlText w:val=""/>
      <w:lvlJc w:val="left"/>
      <w:pPr>
        <w:ind w:left="1195" w:leftChars="0" w:hanging="763" w:firstLineChars="0"/>
      </w:pPr>
      <w:rPr>
        <w:rFonts w:hint="default" w:ascii="Wingdings" w:hAnsi="Wingdings"/>
      </w:rPr>
    </w:lvl>
  </w:abstractNum>
  <w:abstractNum w:abstractNumId="22">
    <w:nsid w:val="3C48EE1E"/>
    <w:multiLevelType w:val="singleLevel"/>
    <w:tmpl w:val="3C48EE1E"/>
    <w:lvl w:ilvl="0" w:tentative="0">
      <w:start w:val="1"/>
      <w:numFmt w:val="bullet"/>
      <w:suff w:val="space"/>
      <w:lvlText w:val=""/>
      <w:lvlJc w:val="left"/>
      <w:pPr>
        <w:ind w:left="1195" w:leftChars="0" w:hanging="763" w:firstLineChars="0"/>
      </w:pPr>
      <w:rPr>
        <w:rFonts w:hint="default" w:ascii="Wingdings" w:hAnsi="Wingdings"/>
      </w:rPr>
    </w:lvl>
  </w:abstractNum>
  <w:abstractNum w:abstractNumId="23">
    <w:nsid w:val="43673ADA"/>
    <w:multiLevelType w:val="singleLevel"/>
    <w:tmpl w:val="43673AD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4">
    <w:nsid w:val="59329DF8"/>
    <w:multiLevelType w:val="singleLevel"/>
    <w:tmpl w:val="59329DF8"/>
    <w:lvl w:ilvl="0" w:tentative="0">
      <w:start w:val="1"/>
      <w:numFmt w:val="bullet"/>
      <w:suff w:val="space"/>
      <w:lvlText w:val=""/>
      <w:lvlJc w:val="left"/>
      <w:pPr>
        <w:ind w:left="1040" w:leftChars="0" w:hanging="608" w:firstLineChars="0"/>
      </w:pPr>
      <w:rPr>
        <w:rFonts w:hint="default" w:ascii="Wingdings" w:hAnsi="Wingdings"/>
      </w:rPr>
    </w:lvl>
  </w:abstractNum>
  <w:abstractNum w:abstractNumId="25">
    <w:nsid w:val="59ADCABA"/>
    <w:multiLevelType w:val="singleLevel"/>
    <w:tmpl w:val="59ADCABA"/>
    <w:lvl w:ilvl="0" w:tentative="0">
      <w:start w:val="1"/>
      <w:numFmt w:val="bullet"/>
      <w:pStyle w:val="70"/>
      <w:lvlText w:val=""/>
      <w:lvlJc w:val="left"/>
      <w:pPr>
        <w:tabs>
          <w:tab w:val="left" w:pos="0"/>
        </w:tabs>
        <w:ind w:left="720" w:hanging="360"/>
      </w:pPr>
      <w:rPr>
        <w:rFonts w:hint="default" w:ascii="Symbol" w:hAnsi="Symbol" w:cs="Symbol"/>
      </w:rPr>
    </w:lvl>
  </w:abstractNum>
  <w:abstractNum w:abstractNumId="26">
    <w:nsid w:val="72183CF9"/>
    <w:multiLevelType w:val="singleLevel"/>
    <w:tmpl w:val="72183CF9"/>
    <w:lvl w:ilvl="0" w:tentative="0">
      <w:start w:val="6"/>
      <w:numFmt w:val="decimal"/>
      <w:suff w:val="space"/>
      <w:lvlText w:val="%1."/>
      <w:lvlJc w:val="left"/>
      <w:pPr>
        <w:tabs>
          <w:tab w:val="left" w:pos="0"/>
        </w:tabs>
        <w:ind w:left="0" w:firstLine="0"/>
      </w:pPr>
    </w:lvl>
  </w:abstractNum>
  <w:abstractNum w:abstractNumId="27">
    <w:nsid w:val="782B9CDA"/>
    <w:multiLevelType w:val="multilevel"/>
    <w:tmpl w:val="782B9CDA"/>
    <w:lvl w:ilvl="0" w:tentative="0">
      <w:start w:val="1"/>
      <w:numFmt w:val="bullet"/>
      <w:suff w:val="space"/>
      <w:lvlText w:val=""/>
      <w:lvlJc w:val="left"/>
      <w:pPr>
        <w:ind w:left="1351" w:leftChars="0" w:hanging="781"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12"/>
  </w:num>
  <w:num w:numId="2">
    <w:abstractNumId w:val="9"/>
  </w:num>
  <w:num w:numId="3">
    <w:abstractNumId w:val="4"/>
  </w:num>
  <w:num w:numId="4">
    <w:abstractNumId w:val="14"/>
  </w:num>
  <w:num w:numId="5">
    <w:abstractNumId w:val="18"/>
  </w:num>
  <w:num w:numId="6">
    <w:abstractNumId w:val="25"/>
  </w:num>
  <w:num w:numId="7">
    <w:abstractNumId w:val="6"/>
  </w:num>
  <w:num w:numId="8">
    <w:abstractNumId w:val="7"/>
  </w:num>
  <w:num w:numId="9">
    <w:abstractNumId w:val="0"/>
  </w:num>
  <w:num w:numId="10">
    <w:abstractNumId w:val="23"/>
  </w:num>
  <w:num w:numId="11">
    <w:abstractNumId w:val="26"/>
  </w:num>
  <w:num w:numId="12">
    <w:abstractNumId w:val="13"/>
  </w:num>
  <w:num w:numId="13">
    <w:abstractNumId w:val="17"/>
  </w:num>
  <w:num w:numId="14">
    <w:abstractNumId w:val="2"/>
  </w:num>
  <w:num w:numId="15">
    <w:abstractNumId w:val="1"/>
  </w:num>
  <w:num w:numId="16">
    <w:abstractNumId w:val="10"/>
  </w:num>
  <w:num w:numId="17">
    <w:abstractNumId w:val="22"/>
  </w:num>
  <w:num w:numId="18">
    <w:abstractNumId w:val="3"/>
  </w:num>
  <w:num w:numId="19">
    <w:abstractNumId w:val="16"/>
  </w:num>
  <w:num w:numId="20">
    <w:abstractNumId w:val="11"/>
  </w:num>
  <w:num w:numId="21">
    <w:abstractNumId w:val="24"/>
  </w:num>
  <w:num w:numId="22">
    <w:abstractNumId w:val="5"/>
  </w:num>
  <w:num w:numId="23">
    <w:abstractNumId w:val="27"/>
  </w:num>
  <w:num w:numId="24">
    <w:abstractNumId w:val="19"/>
  </w:num>
  <w:num w:numId="25">
    <w:abstractNumId w:val="21"/>
  </w:num>
  <w:num w:numId="26">
    <w:abstractNumId w:val="20"/>
  </w:num>
  <w:num w:numId="27">
    <w:abstractNumId w:val="15"/>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434917"/>
    <w:rsid w:val="128F1B00"/>
    <w:rsid w:val="15C02C3D"/>
    <w:rsid w:val="19DC43AA"/>
    <w:rsid w:val="2DFB7200"/>
    <w:rsid w:val="546C6511"/>
    <w:rsid w:val="54F00CE8"/>
    <w:rsid w:val="704F34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qFormat="1" w:unhideWhenUsed="0" w:uiPriority="0" w:semiHidden="0" w:name="List Number 2"/>
    <w:lsdException w:qFormat="1"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pPr>
    <w:rPr>
      <w:rFonts w:ascii="Calibri" w:hAnsi="Calibri" w:eastAsia="ＭＳ 明朝;Segoe Print" w:cs="Times New Roman"/>
      <w:color w:val="auto"/>
      <w:sz w:val="22"/>
      <w:szCs w:val="22"/>
      <w:lang w:val="en-US" w:eastAsia="en-US" w:bidi="ar-SA"/>
    </w:rPr>
  </w:style>
  <w:style w:type="paragraph" w:styleId="2">
    <w:name w:val="heading 1"/>
    <w:basedOn w:val="1"/>
    <w:next w:val="1"/>
    <w:qFormat/>
    <w:uiPriority w:val="0"/>
    <w:pPr>
      <w:keepNext/>
      <w:keepLines/>
      <w:numPr>
        <w:ilvl w:val="0"/>
        <w:numId w:val="1"/>
      </w:numPr>
      <w:spacing w:before="480" w:after="0"/>
      <w:outlineLvl w:val="0"/>
    </w:pPr>
    <w:rPr>
      <w:rFonts w:ascii="Calibri" w:hAnsi="Calibri" w:eastAsia="MS Gothic" w:cs="Times New Roman"/>
      <w:b/>
      <w:bCs/>
      <w:color w:val="366091"/>
      <w:sz w:val="32"/>
      <w:szCs w:val="28"/>
    </w:rPr>
  </w:style>
  <w:style w:type="paragraph" w:styleId="3">
    <w:name w:val="heading 2"/>
    <w:basedOn w:val="1"/>
    <w:next w:val="1"/>
    <w:qFormat/>
    <w:uiPriority w:val="0"/>
    <w:pPr>
      <w:keepNext/>
      <w:keepLines/>
      <w:numPr>
        <w:ilvl w:val="1"/>
        <w:numId w:val="1"/>
      </w:numPr>
      <w:spacing w:before="200" w:after="0"/>
      <w:outlineLvl w:val="1"/>
    </w:pPr>
    <w:rPr>
      <w:rFonts w:ascii="Calibri" w:hAnsi="Calibri" w:eastAsia="MS Gothic" w:cs="Times New Roman"/>
      <w:b/>
      <w:bCs/>
      <w:color w:val="4F81BD"/>
      <w:sz w:val="26"/>
      <w:szCs w:val="26"/>
    </w:rPr>
  </w:style>
  <w:style w:type="paragraph" w:styleId="4">
    <w:name w:val="heading 3"/>
    <w:basedOn w:val="1"/>
    <w:next w:val="1"/>
    <w:qFormat/>
    <w:uiPriority w:val="0"/>
    <w:pPr>
      <w:keepNext/>
      <w:keepLines/>
      <w:numPr>
        <w:ilvl w:val="2"/>
        <w:numId w:val="1"/>
      </w:numPr>
      <w:spacing w:before="200" w:after="0"/>
      <w:outlineLvl w:val="2"/>
    </w:pPr>
    <w:rPr>
      <w:rFonts w:ascii="Calibri" w:hAnsi="Calibri" w:eastAsia="MS Gothic" w:cs="Times New Roman"/>
      <w:b/>
      <w:bCs/>
      <w:color w:val="4F81BD"/>
    </w:rPr>
  </w:style>
  <w:style w:type="paragraph" w:styleId="5">
    <w:name w:val="heading 4"/>
    <w:basedOn w:val="1"/>
    <w:next w:val="1"/>
    <w:qFormat/>
    <w:uiPriority w:val="0"/>
    <w:pPr>
      <w:keepNext/>
      <w:keepLines/>
      <w:numPr>
        <w:ilvl w:val="3"/>
        <w:numId w:val="1"/>
      </w:numPr>
      <w:spacing w:before="200" w:after="0"/>
      <w:outlineLvl w:val="3"/>
    </w:pPr>
    <w:rPr>
      <w:rFonts w:ascii="Calibri" w:hAnsi="Calibri" w:eastAsia="MS Gothic" w:cs="Times New Roman"/>
      <w:b/>
      <w:bCs/>
      <w:i/>
      <w:iCs/>
      <w:color w:val="4F81BD"/>
    </w:rPr>
  </w:style>
  <w:style w:type="paragraph" w:styleId="6">
    <w:name w:val="heading 5"/>
    <w:basedOn w:val="1"/>
    <w:next w:val="1"/>
    <w:qFormat/>
    <w:uiPriority w:val="0"/>
    <w:pPr>
      <w:keepNext/>
      <w:keepLines/>
      <w:numPr>
        <w:ilvl w:val="4"/>
        <w:numId w:val="1"/>
      </w:numPr>
      <w:spacing w:before="200" w:after="0"/>
      <w:outlineLvl w:val="4"/>
    </w:pPr>
    <w:rPr>
      <w:rFonts w:ascii="Calibri" w:hAnsi="Calibri" w:eastAsia="MS Gothic" w:cs="Times New Roman"/>
      <w:color w:val="243F61"/>
    </w:rPr>
  </w:style>
  <w:style w:type="paragraph" w:styleId="7">
    <w:name w:val="heading 6"/>
    <w:basedOn w:val="1"/>
    <w:next w:val="1"/>
    <w:qFormat/>
    <w:uiPriority w:val="0"/>
    <w:pPr>
      <w:keepNext/>
      <w:keepLines/>
      <w:numPr>
        <w:ilvl w:val="5"/>
        <w:numId w:val="1"/>
      </w:numPr>
      <w:spacing w:before="200" w:after="0"/>
      <w:outlineLvl w:val="5"/>
    </w:pPr>
    <w:rPr>
      <w:rFonts w:ascii="Calibri" w:hAnsi="Calibri" w:eastAsia="MS Gothic" w:cs="Times New Roman"/>
      <w:i/>
      <w:iCs/>
      <w:color w:val="243F61"/>
    </w:rPr>
  </w:style>
  <w:style w:type="paragraph" w:styleId="8">
    <w:name w:val="heading 7"/>
    <w:basedOn w:val="1"/>
    <w:next w:val="1"/>
    <w:qFormat/>
    <w:uiPriority w:val="0"/>
    <w:pPr>
      <w:keepNext/>
      <w:keepLines/>
      <w:numPr>
        <w:ilvl w:val="6"/>
        <w:numId w:val="1"/>
      </w:numPr>
      <w:spacing w:before="200" w:after="0"/>
      <w:outlineLvl w:val="6"/>
    </w:pPr>
    <w:rPr>
      <w:rFonts w:ascii="Calibri" w:hAnsi="Calibri" w:eastAsia="MS Gothic" w:cs="Times New Roman"/>
      <w:i/>
      <w:iCs/>
      <w:color w:val="3F3F3F"/>
    </w:rPr>
  </w:style>
  <w:style w:type="paragraph" w:styleId="9">
    <w:name w:val="heading 8"/>
    <w:basedOn w:val="1"/>
    <w:next w:val="1"/>
    <w:qFormat/>
    <w:uiPriority w:val="0"/>
    <w:pPr>
      <w:keepNext/>
      <w:keepLines/>
      <w:numPr>
        <w:ilvl w:val="7"/>
        <w:numId w:val="1"/>
      </w:numPr>
      <w:spacing w:before="200" w:after="0"/>
      <w:outlineLvl w:val="7"/>
    </w:pPr>
    <w:rPr>
      <w:rFonts w:ascii="Calibri" w:hAnsi="Calibri" w:eastAsia="MS Gothic" w:cs="Times New Roman"/>
      <w:color w:val="4F81BD"/>
      <w:sz w:val="20"/>
      <w:szCs w:val="20"/>
    </w:rPr>
  </w:style>
  <w:style w:type="paragraph" w:styleId="10">
    <w:name w:val="heading 9"/>
    <w:basedOn w:val="1"/>
    <w:next w:val="1"/>
    <w:qFormat/>
    <w:uiPriority w:val="0"/>
    <w:pPr>
      <w:keepNext/>
      <w:keepLines/>
      <w:numPr>
        <w:ilvl w:val="8"/>
        <w:numId w:val="1"/>
      </w:numPr>
      <w:spacing w:before="200" w:after="0"/>
      <w:outlineLvl w:val="8"/>
    </w:pPr>
    <w:rPr>
      <w:rFonts w:ascii="Calibri" w:hAnsi="Calibri" w:eastAsia="MS Gothic" w:cs="Times New Roman"/>
      <w:i/>
      <w:iCs/>
      <w:color w:val="3F3F3F"/>
      <w:sz w:val="20"/>
      <w:szCs w:val="20"/>
    </w:rPr>
  </w:style>
  <w:style w:type="character" w:default="1" w:styleId="11">
    <w:name w:val="Default Paragraph Font"/>
    <w:qFormat/>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ody Text"/>
    <w:basedOn w:val="1"/>
    <w:qFormat/>
    <w:uiPriority w:val="0"/>
    <w:pPr>
      <w:spacing w:before="0" w:after="120"/>
    </w:pPr>
  </w:style>
  <w:style w:type="paragraph" w:styleId="14">
    <w:name w:val="Body Text 2"/>
    <w:basedOn w:val="1"/>
    <w:qFormat/>
    <w:uiPriority w:val="0"/>
    <w:pPr>
      <w:spacing w:before="0" w:after="120" w:line="480" w:lineRule="auto"/>
    </w:pPr>
  </w:style>
  <w:style w:type="paragraph" w:styleId="15">
    <w:name w:val="Body Text 3"/>
    <w:basedOn w:val="1"/>
    <w:qFormat/>
    <w:uiPriority w:val="0"/>
    <w:pPr>
      <w:spacing w:before="0" w:after="120"/>
    </w:pPr>
    <w:rPr>
      <w:sz w:val="16"/>
      <w:szCs w:val="16"/>
    </w:rPr>
  </w:style>
  <w:style w:type="paragraph" w:styleId="16">
    <w:name w:val="caption"/>
    <w:basedOn w:val="1"/>
    <w:next w:val="1"/>
    <w:qFormat/>
    <w:uiPriority w:val="0"/>
    <w:pPr>
      <w:spacing w:line="240" w:lineRule="auto"/>
    </w:pPr>
    <w:rPr>
      <w:b/>
      <w:bCs/>
      <w:color w:val="4F81BD"/>
      <w:sz w:val="18"/>
      <w:szCs w:val="18"/>
    </w:rPr>
  </w:style>
  <w:style w:type="character" w:styleId="17">
    <w:name w:val="Emphasis"/>
    <w:basedOn w:val="11"/>
    <w:qFormat/>
    <w:uiPriority w:val="0"/>
    <w:rPr>
      <w:i/>
      <w:iCs/>
    </w:rPr>
  </w:style>
  <w:style w:type="paragraph" w:styleId="18">
    <w:name w:val="footer"/>
    <w:basedOn w:val="1"/>
    <w:uiPriority w:val="0"/>
    <w:pPr>
      <w:tabs>
        <w:tab w:val="center" w:pos="4680"/>
        <w:tab w:val="right" w:pos="9360"/>
      </w:tabs>
      <w:spacing w:before="0" w:after="0" w:line="240" w:lineRule="auto"/>
    </w:pPr>
  </w:style>
  <w:style w:type="paragraph" w:styleId="19">
    <w:name w:val="header"/>
    <w:basedOn w:val="1"/>
    <w:uiPriority w:val="0"/>
    <w:pPr>
      <w:tabs>
        <w:tab w:val="center" w:pos="4680"/>
        <w:tab w:val="right" w:pos="9360"/>
      </w:tabs>
      <w:spacing w:before="0" w:after="0" w:line="240" w:lineRule="auto"/>
    </w:pPr>
  </w:style>
  <w:style w:type="character" w:styleId="20">
    <w:name w:val="Hyperlink"/>
    <w:basedOn w:val="11"/>
    <w:qFormat/>
    <w:uiPriority w:val="0"/>
    <w:rPr>
      <w:color w:val="0000FF"/>
      <w:u w:val="single"/>
    </w:rPr>
  </w:style>
  <w:style w:type="paragraph" w:styleId="21">
    <w:name w:val="List"/>
    <w:basedOn w:val="1"/>
    <w:qFormat/>
    <w:uiPriority w:val="0"/>
    <w:pPr>
      <w:spacing w:before="0" w:after="200"/>
      <w:ind w:left="360" w:right="0" w:hanging="360"/>
      <w:contextualSpacing/>
    </w:pPr>
  </w:style>
  <w:style w:type="paragraph" w:styleId="22">
    <w:name w:val="List Bullet"/>
    <w:basedOn w:val="1"/>
    <w:qFormat/>
    <w:uiPriority w:val="0"/>
    <w:pPr>
      <w:numPr>
        <w:ilvl w:val="0"/>
        <w:numId w:val="2"/>
      </w:numPr>
      <w:tabs>
        <w:tab w:val="left" w:pos="360"/>
      </w:tabs>
      <w:spacing w:before="0" w:after="200"/>
      <w:contextualSpacing/>
    </w:pPr>
  </w:style>
  <w:style w:type="paragraph" w:styleId="23">
    <w:name w:val="List Bullet 2"/>
    <w:basedOn w:val="1"/>
    <w:uiPriority w:val="0"/>
    <w:pPr>
      <w:spacing w:before="0" w:after="200"/>
      <w:ind w:left="720" w:right="0" w:hanging="360"/>
      <w:contextualSpacing/>
    </w:pPr>
  </w:style>
  <w:style w:type="paragraph" w:styleId="24">
    <w:name w:val="List Bullet 3"/>
    <w:basedOn w:val="1"/>
    <w:qFormat/>
    <w:uiPriority w:val="0"/>
    <w:pPr>
      <w:spacing w:before="0" w:after="200"/>
      <w:ind w:left="1080" w:right="0" w:hanging="360"/>
      <w:contextualSpacing/>
    </w:pPr>
  </w:style>
  <w:style w:type="paragraph" w:styleId="25">
    <w:name w:val="List Continue"/>
    <w:basedOn w:val="1"/>
    <w:qFormat/>
    <w:uiPriority w:val="0"/>
    <w:pPr>
      <w:spacing w:before="0" w:after="120"/>
      <w:ind w:left="360" w:right="0" w:firstLine="0"/>
      <w:contextualSpacing/>
    </w:pPr>
  </w:style>
  <w:style w:type="paragraph" w:styleId="26">
    <w:name w:val="List Continue 2"/>
    <w:basedOn w:val="1"/>
    <w:qFormat/>
    <w:uiPriority w:val="0"/>
    <w:pPr>
      <w:spacing w:before="0" w:after="120"/>
      <w:ind w:left="720" w:right="0" w:firstLine="0"/>
      <w:contextualSpacing/>
    </w:pPr>
  </w:style>
  <w:style w:type="paragraph" w:styleId="27">
    <w:name w:val="List Continue 3"/>
    <w:basedOn w:val="1"/>
    <w:qFormat/>
    <w:uiPriority w:val="0"/>
    <w:pPr>
      <w:spacing w:before="0" w:after="120"/>
      <w:ind w:left="1080" w:right="0" w:firstLine="0"/>
      <w:contextualSpacing/>
    </w:pPr>
  </w:style>
  <w:style w:type="paragraph" w:styleId="28">
    <w:name w:val="List Number"/>
    <w:basedOn w:val="1"/>
    <w:qFormat/>
    <w:uiPriority w:val="0"/>
    <w:pPr>
      <w:numPr>
        <w:ilvl w:val="0"/>
        <w:numId w:val="3"/>
      </w:numPr>
      <w:tabs>
        <w:tab w:val="left" w:pos="360"/>
      </w:tabs>
      <w:spacing w:before="0" w:after="200"/>
      <w:contextualSpacing/>
    </w:pPr>
  </w:style>
  <w:style w:type="paragraph" w:styleId="29">
    <w:name w:val="List Number 2"/>
    <w:basedOn w:val="1"/>
    <w:qFormat/>
    <w:uiPriority w:val="0"/>
    <w:pPr>
      <w:numPr>
        <w:ilvl w:val="0"/>
        <w:numId w:val="4"/>
      </w:numPr>
      <w:tabs>
        <w:tab w:val="left" w:pos="720"/>
      </w:tabs>
      <w:spacing w:before="0" w:after="200"/>
      <w:contextualSpacing/>
    </w:pPr>
  </w:style>
  <w:style w:type="paragraph" w:styleId="30">
    <w:name w:val="List Number 3"/>
    <w:basedOn w:val="1"/>
    <w:qFormat/>
    <w:uiPriority w:val="0"/>
    <w:pPr>
      <w:numPr>
        <w:ilvl w:val="0"/>
        <w:numId w:val="5"/>
      </w:numPr>
      <w:tabs>
        <w:tab w:val="left" w:pos="1080"/>
      </w:tabs>
      <w:spacing w:before="0" w:after="200"/>
      <w:contextualSpacing/>
    </w:pPr>
  </w:style>
  <w:style w:type="paragraph" w:styleId="31">
    <w:name w:val="Normal (Web)"/>
    <w:qFormat/>
    <w:uiPriority w:val="0"/>
    <w:pPr>
      <w:widowControl/>
      <w:suppressAutoHyphens/>
      <w:bidi w:val="0"/>
      <w:spacing w:before="100" w:after="100"/>
      <w:ind w:left="0" w:right="0" w:firstLine="0"/>
      <w:jc w:val="left"/>
    </w:pPr>
    <w:rPr>
      <w:rFonts w:ascii="Times New Roman" w:hAnsi="Times New Roman" w:eastAsia="SimSun" w:cs="Times New Roman"/>
      <w:color w:val="auto"/>
      <w:kern w:val="0"/>
      <w:sz w:val="24"/>
      <w:szCs w:val="24"/>
      <w:lang w:val="en-US" w:eastAsia="zh-CN" w:bidi="ar"/>
    </w:rPr>
  </w:style>
  <w:style w:type="character" w:styleId="32">
    <w:name w:val="Strong"/>
    <w:basedOn w:val="11"/>
    <w:qFormat/>
    <w:uiPriority w:val="0"/>
    <w:rPr>
      <w:b/>
      <w:bCs/>
    </w:rPr>
  </w:style>
  <w:style w:type="paragraph" w:styleId="33">
    <w:name w:val="Subtitle"/>
    <w:basedOn w:val="1"/>
    <w:next w:val="1"/>
    <w:qFormat/>
    <w:uiPriority w:val="0"/>
    <w:rPr>
      <w:rFonts w:ascii="Calibri" w:hAnsi="Calibri" w:eastAsia="MS Gothic" w:cs="Times New Roman"/>
      <w:i/>
      <w:iCs/>
      <w:color w:val="4F81BD"/>
      <w:spacing w:val="15"/>
      <w:sz w:val="24"/>
      <w:szCs w:val="24"/>
    </w:rPr>
  </w:style>
  <w:style w:type="character" w:customStyle="1" w:styleId="34">
    <w:name w:val="WW8Num5z0"/>
    <w:qFormat/>
    <w:uiPriority w:val="0"/>
    <w:rPr>
      <w:rFonts w:ascii="Symbol" w:hAnsi="Symbol" w:cs="Symbol"/>
    </w:rPr>
  </w:style>
  <w:style w:type="character" w:customStyle="1" w:styleId="35">
    <w:name w:val="WW8Num6z0"/>
    <w:qFormat/>
    <w:uiPriority w:val="0"/>
    <w:rPr>
      <w:rFonts w:ascii="Symbol" w:hAnsi="Symbol" w:cs="Symbol"/>
    </w:rPr>
  </w:style>
  <w:style w:type="character" w:customStyle="1" w:styleId="36">
    <w:name w:val="WW8Num8z0"/>
    <w:qFormat/>
    <w:uiPriority w:val="0"/>
    <w:rPr>
      <w:rFonts w:ascii="Symbol" w:hAnsi="Symbol" w:cs="Symbol"/>
    </w:rPr>
  </w:style>
  <w:style w:type="character" w:customStyle="1" w:styleId="37">
    <w:name w:val="WW8Num9z0"/>
    <w:qFormat/>
    <w:uiPriority w:val="0"/>
    <w:rPr>
      <w:rFonts w:ascii="Wingdings" w:hAnsi="Wingdings" w:cs="Wingdings"/>
    </w:rPr>
  </w:style>
  <w:style w:type="character" w:customStyle="1" w:styleId="38">
    <w:name w:val="WW8Num10z0"/>
    <w:qFormat/>
    <w:uiPriority w:val="0"/>
    <w:rPr>
      <w:rFonts w:ascii="Wingdings" w:hAnsi="Wingdings" w:cs="Wingdings"/>
    </w:rPr>
  </w:style>
  <w:style w:type="character" w:customStyle="1" w:styleId="39">
    <w:name w:val="WW8Num12z0"/>
    <w:qFormat/>
    <w:uiPriority w:val="0"/>
    <w:rPr>
      <w:rFonts w:ascii="Symbol" w:hAnsi="Symbol" w:cs="Symbol"/>
      <w:sz w:val="20"/>
    </w:rPr>
  </w:style>
  <w:style w:type="character" w:customStyle="1" w:styleId="40">
    <w:name w:val="WW8Num12z1"/>
    <w:qFormat/>
    <w:uiPriority w:val="0"/>
    <w:rPr>
      <w:rFonts w:ascii="Courier New" w:hAnsi="Courier New" w:cs="Courier New"/>
      <w:sz w:val="20"/>
    </w:rPr>
  </w:style>
  <w:style w:type="character" w:customStyle="1" w:styleId="41">
    <w:name w:val="WW8Num12z2"/>
    <w:qFormat/>
    <w:uiPriority w:val="0"/>
    <w:rPr>
      <w:rFonts w:ascii="Wingdings" w:hAnsi="Wingdings" w:cs="Wingdings"/>
      <w:sz w:val="20"/>
    </w:rPr>
  </w:style>
  <w:style w:type="character" w:customStyle="1" w:styleId="42">
    <w:name w:val="WW8Num12z3"/>
    <w:qFormat/>
    <w:uiPriority w:val="0"/>
    <w:rPr>
      <w:rFonts w:ascii="Wingdings" w:hAnsi="Wingdings" w:cs="Wingdings"/>
      <w:sz w:val="20"/>
    </w:rPr>
  </w:style>
  <w:style w:type="character" w:customStyle="1" w:styleId="43">
    <w:name w:val="Heading 1 Char"/>
    <w:basedOn w:val="11"/>
    <w:qFormat/>
    <w:uiPriority w:val="0"/>
    <w:rPr>
      <w:rFonts w:ascii="Calibri" w:hAnsi="Calibri" w:eastAsia="MS Gothic" w:cs="Times New Roman"/>
      <w:b/>
      <w:bCs/>
      <w:color w:val="366091"/>
      <w:sz w:val="28"/>
      <w:szCs w:val="28"/>
    </w:rPr>
  </w:style>
  <w:style w:type="character" w:customStyle="1" w:styleId="44">
    <w:name w:val="Heading 2 Char"/>
    <w:basedOn w:val="11"/>
    <w:qFormat/>
    <w:uiPriority w:val="0"/>
    <w:rPr>
      <w:rFonts w:ascii="Calibri" w:hAnsi="Calibri" w:eastAsia="MS Gothic" w:cs="Times New Roman"/>
      <w:b/>
      <w:bCs/>
      <w:color w:val="4F81BD"/>
      <w:sz w:val="26"/>
      <w:szCs w:val="26"/>
    </w:rPr>
  </w:style>
  <w:style w:type="character" w:customStyle="1" w:styleId="45">
    <w:name w:val="Heading 3 Char"/>
    <w:basedOn w:val="11"/>
    <w:qFormat/>
    <w:uiPriority w:val="0"/>
    <w:rPr>
      <w:rFonts w:ascii="Calibri" w:hAnsi="Calibri" w:eastAsia="MS Gothic" w:cs="Times New Roman"/>
      <w:b/>
      <w:bCs/>
      <w:color w:val="4F81BD"/>
    </w:rPr>
  </w:style>
  <w:style w:type="character" w:customStyle="1" w:styleId="46">
    <w:name w:val="Heading 4 Char"/>
    <w:basedOn w:val="11"/>
    <w:qFormat/>
    <w:uiPriority w:val="0"/>
    <w:rPr>
      <w:rFonts w:ascii="Calibri" w:hAnsi="Calibri" w:eastAsia="MS Gothic" w:cs="Times New Roman"/>
      <w:b/>
      <w:bCs/>
      <w:i/>
      <w:iCs/>
      <w:color w:val="4F81BD"/>
    </w:rPr>
  </w:style>
  <w:style w:type="character" w:customStyle="1" w:styleId="47">
    <w:name w:val="Heading 5 Char"/>
    <w:basedOn w:val="11"/>
    <w:qFormat/>
    <w:uiPriority w:val="0"/>
    <w:rPr>
      <w:rFonts w:ascii="Calibri" w:hAnsi="Calibri" w:eastAsia="MS Gothic" w:cs="Times New Roman"/>
      <w:color w:val="243F61"/>
    </w:rPr>
  </w:style>
  <w:style w:type="character" w:customStyle="1" w:styleId="48">
    <w:name w:val="Heading 6 Char"/>
    <w:basedOn w:val="11"/>
    <w:qFormat/>
    <w:uiPriority w:val="0"/>
    <w:rPr>
      <w:rFonts w:ascii="Calibri" w:hAnsi="Calibri" w:eastAsia="MS Gothic" w:cs="Times New Roman"/>
      <w:i/>
      <w:iCs/>
      <w:color w:val="243F61"/>
    </w:rPr>
  </w:style>
  <w:style w:type="character" w:customStyle="1" w:styleId="49">
    <w:name w:val="Heading 7 Char"/>
    <w:basedOn w:val="11"/>
    <w:qFormat/>
    <w:uiPriority w:val="0"/>
    <w:rPr>
      <w:rFonts w:ascii="Calibri" w:hAnsi="Calibri" w:eastAsia="MS Gothic" w:cs="Times New Roman"/>
      <w:i/>
      <w:iCs/>
      <w:color w:val="3F3F3F"/>
    </w:rPr>
  </w:style>
  <w:style w:type="character" w:customStyle="1" w:styleId="50">
    <w:name w:val="Heading 8 Char"/>
    <w:basedOn w:val="11"/>
    <w:qFormat/>
    <w:uiPriority w:val="0"/>
    <w:rPr>
      <w:rFonts w:ascii="Calibri" w:hAnsi="Calibri" w:eastAsia="MS Gothic" w:cs="Times New Roman"/>
      <w:color w:val="4F81BD"/>
      <w:sz w:val="20"/>
      <w:szCs w:val="20"/>
    </w:rPr>
  </w:style>
  <w:style w:type="character" w:customStyle="1" w:styleId="51">
    <w:name w:val="Heading 9 Char"/>
    <w:basedOn w:val="11"/>
    <w:qFormat/>
    <w:uiPriority w:val="0"/>
    <w:rPr>
      <w:rFonts w:ascii="Calibri" w:hAnsi="Calibri" w:eastAsia="MS Gothic" w:cs="Times New Roman"/>
      <w:i/>
      <w:iCs/>
      <w:color w:val="3F3F3F"/>
      <w:sz w:val="20"/>
      <w:szCs w:val="20"/>
    </w:rPr>
  </w:style>
  <w:style w:type="character" w:customStyle="1" w:styleId="52">
    <w:name w:val="Body Text Char"/>
    <w:basedOn w:val="11"/>
    <w:qFormat/>
    <w:uiPriority w:val="0"/>
  </w:style>
  <w:style w:type="character" w:customStyle="1" w:styleId="53">
    <w:name w:val="Body Text 2 Char"/>
    <w:basedOn w:val="11"/>
    <w:qFormat/>
    <w:uiPriority w:val="0"/>
  </w:style>
  <w:style w:type="character" w:customStyle="1" w:styleId="54">
    <w:name w:val="Body Text 3 Char"/>
    <w:basedOn w:val="11"/>
    <w:qFormat/>
    <w:uiPriority w:val="0"/>
    <w:rPr>
      <w:sz w:val="16"/>
      <w:szCs w:val="16"/>
    </w:rPr>
  </w:style>
  <w:style w:type="character" w:customStyle="1" w:styleId="55">
    <w:name w:val="Footer Char"/>
    <w:basedOn w:val="11"/>
    <w:qFormat/>
    <w:uiPriority w:val="0"/>
  </w:style>
  <w:style w:type="character" w:customStyle="1" w:styleId="56">
    <w:name w:val="Header Char"/>
    <w:basedOn w:val="11"/>
    <w:qFormat/>
    <w:uiPriority w:val="0"/>
  </w:style>
  <w:style w:type="character" w:customStyle="1" w:styleId="57">
    <w:name w:val="Macro Text Char"/>
    <w:basedOn w:val="11"/>
    <w:qFormat/>
    <w:uiPriority w:val="0"/>
    <w:rPr>
      <w:rFonts w:ascii="Courier;Courier New" w:hAnsi="Courier;Courier New" w:cs="Courier;Courier New"/>
      <w:sz w:val="20"/>
      <w:szCs w:val="20"/>
    </w:rPr>
  </w:style>
  <w:style w:type="character" w:customStyle="1" w:styleId="58">
    <w:name w:val="Subtitle Char"/>
    <w:basedOn w:val="11"/>
    <w:qFormat/>
    <w:uiPriority w:val="0"/>
    <w:rPr>
      <w:rFonts w:ascii="Calibri" w:hAnsi="Calibri" w:eastAsia="MS Gothic" w:cs="Times New Roman"/>
      <w:i/>
      <w:iCs/>
      <w:color w:val="4F81BD"/>
      <w:spacing w:val="15"/>
      <w:sz w:val="24"/>
      <w:szCs w:val="24"/>
    </w:rPr>
  </w:style>
  <w:style w:type="character" w:customStyle="1" w:styleId="59">
    <w:name w:val="Title Char"/>
    <w:basedOn w:val="11"/>
    <w:qFormat/>
    <w:uiPriority w:val="0"/>
    <w:rPr>
      <w:rFonts w:ascii="Calibri" w:hAnsi="Calibri" w:eastAsia="MS Gothic" w:cs="Times New Roman"/>
      <w:color w:val="17365D"/>
      <w:spacing w:val="5"/>
      <w:kern w:val="2"/>
      <w:sz w:val="52"/>
      <w:szCs w:val="52"/>
    </w:rPr>
  </w:style>
  <w:style w:type="character" w:customStyle="1" w:styleId="60">
    <w:name w:val="Quote Char"/>
    <w:basedOn w:val="11"/>
    <w:qFormat/>
    <w:uiPriority w:val="0"/>
    <w:rPr>
      <w:i/>
      <w:iCs/>
      <w:color w:val="000000"/>
    </w:rPr>
  </w:style>
  <w:style w:type="character" w:customStyle="1" w:styleId="61">
    <w:name w:val="Intense Quote Char"/>
    <w:basedOn w:val="11"/>
    <w:qFormat/>
    <w:uiPriority w:val="0"/>
    <w:rPr>
      <w:b/>
      <w:bCs/>
      <w:i/>
      <w:iCs/>
      <w:color w:val="4F81BD"/>
    </w:rPr>
  </w:style>
  <w:style w:type="character" w:customStyle="1" w:styleId="62">
    <w:name w:val="Subtle Emphasis"/>
    <w:basedOn w:val="11"/>
    <w:qFormat/>
    <w:uiPriority w:val="0"/>
    <w:rPr>
      <w:i/>
      <w:iCs/>
      <w:color w:val="7F7F7F"/>
    </w:rPr>
  </w:style>
  <w:style w:type="character" w:customStyle="1" w:styleId="63">
    <w:name w:val="Intense Emphasis"/>
    <w:basedOn w:val="11"/>
    <w:qFormat/>
    <w:uiPriority w:val="0"/>
    <w:rPr>
      <w:b/>
      <w:bCs/>
      <w:i/>
      <w:iCs/>
      <w:color w:val="4F81BD"/>
    </w:rPr>
  </w:style>
  <w:style w:type="character" w:customStyle="1" w:styleId="64">
    <w:name w:val="Subtle Reference"/>
    <w:basedOn w:val="11"/>
    <w:qFormat/>
    <w:uiPriority w:val="0"/>
    <w:rPr>
      <w:smallCaps/>
      <w:color w:val="C0504D"/>
      <w:u w:val="single"/>
    </w:rPr>
  </w:style>
  <w:style w:type="character" w:customStyle="1" w:styleId="65">
    <w:name w:val="Intense Reference"/>
    <w:basedOn w:val="11"/>
    <w:qFormat/>
    <w:uiPriority w:val="0"/>
    <w:rPr>
      <w:b/>
      <w:bCs/>
      <w:smallCaps/>
      <w:color w:val="C0504D"/>
      <w:spacing w:val="5"/>
      <w:u w:val="single"/>
    </w:rPr>
  </w:style>
  <w:style w:type="character" w:customStyle="1" w:styleId="66">
    <w:name w:val="Book Title"/>
    <w:basedOn w:val="11"/>
    <w:qFormat/>
    <w:uiPriority w:val="0"/>
    <w:rPr>
      <w:b/>
      <w:bCs/>
      <w:smallCaps/>
      <w:spacing w:val="5"/>
    </w:rPr>
  </w:style>
  <w:style w:type="paragraph" w:customStyle="1" w:styleId="67">
    <w:name w:val="Heading"/>
    <w:basedOn w:val="1"/>
    <w:next w:val="1"/>
    <w:qFormat/>
    <w:uiPriority w:val="0"/>
    <w:pPr>
      <w:pBdr>
        <w:bottom w:val="single" w:color="4F81BD" w:sz="8" w:space="4"/>
      </w:pBdr>
      <w:spacing w:before="0" w:after="300" w:line="240" w:lineRule="auto"/>
      <w:contextualSpacing/>
    </w:pPr>
    <w:rPr>
      <w:rFonts w:ascii="Calibri" w:hAnsi="Calibri" w:eastAsia="MS Gothic" w:cs="Times New Roman"/>
      <w:color w:val="17365D"/>
      <w:spacing w:val="5"/>
      <w:kern w:val="2"/>
      <w:sz w:val="52"/>
      <w:szCs w:val="52"/>
    </w:rPr>
  </w:style>
  <w:style w:type="paragraph" w:customStyle="1" w:styleId="68">
    <w:name w:val="Index"/>
    <w:basedOn w:val="1"/>
    <w:qFormat/>
    <w:uiPriority w:val="0"/>
    <w:pPr>
      <w:suppressLineNumbers/>
    </w:pPr>
    <w:rPr>
      <w:rFonts w:cs="Lohit Devanagari"/>
    </w:rPr>
  </w:style>
  <w:style w:type="paragraph" w:customStyle="1" w:styleId="69">
    <w:name w:val="Header and Footer"/>
    <w:basedOn w:val="1"/>
    <w:qFormat/>
    <w:uiPriority w:val="0"/>
    <w:pPr>
      <w:suppressLineNumbers/>
      <w:tabs>
        <w:tab w:val="center" w:pos="4819"/>
        <w:tab w:val="right" w:pos="9638"/>
      </w:tabs>
    </w:pPr>
  </w:style>
  <w:style w:type="paragraph" w:customStyle="1" w:styleId="70">
    <w:name w:val="List Bullet 21"/>
    <w:basedOn w:val="1"/>
    <w:qFormat/>
    <w:uiPriority w:val="0"/>
    <w:pPr>
      <w:numPr>
        <w:ilvl w:val="0"/>
        <w:numId w:val="6"/>
      </w:numPr>
      <w:tabs>
        <w:tab w:val="left" w:pos="720"/>
      </w:tabs>
      <w:spacing w:before="0" w:after="200"/>
      <w:contextualSpacing/>
    </w:pPr>
  </w:style>
  <w:style w:type="paragraph" w:customStyle="1" w:styleId="71">
    <w:name w:val="List Bullet 31"/>
    <w:basedOn w:val="1"/>
    <w:qFormat/>
    <w:uiPriority w:val="0"/>
    <w:pPr>
      <w:numPr>
        <w:ilvl w:val="0"/>
        <w:numId w:val="7"/>
      </w:numPr>
      <w:tabs>
        <w:tab w:val="left" w:pos="1080"/>
      </w:tabs>
      <w:spacing w:before="0" w:after="200"/>
      <w:contextualSpacing/>
    </w:pPr>
  </w:style>
  <w:style w:type="paragraph" w:customStyle="1" w:styleId="72">
    <w:name w:val="Macro Text1"/>
    <w:qFormat/>
    <w:uiPriority w:val="0"/>
    <w:pPr>
      <w:widowControl/>
      <w:tabs>
        <w:tab w:val="left" w:pos="576"/>
        <w:tab w:val="left" w:pos="1152"/>
        <w:tab w:val="left" w:pos="1728"/>
        <w:tab w:val="left" w:pos="2304"/>
        <w:tab w:val="left" w:pos="2880"/>
        <w:tab w:val="left" w:pos="3456"/>
        <w:tab w:val="left" w:pos="4032"/>
      </w:tabs>
      <w:suppressAutoHyphens/>
      <w:bidi w:val="0"/>
      <w:spacing w:before="0" w:after="200" w:line="276" w:lineRule="auto"/>
    </w:pPr>
    <w:rPr>
      <w:rFonts w:ascii="Courier;Courier New" w:hAnsi="Courier;Courier New" w:eastAsia="ＭＳ 明朝;Segoe Print" w:cs="Times New Roman"/>
      <w:color w:val="auto"/>
      <w:sz w:val="20"/>
      <w:szCs w:val="20"/>
      <w:lang w:val="en-US" w:eastAsia="en-US" w:bidi="ar-SA"/>
    </w:rPr>
  </w:style>
  <w:style w:type="paragraph" w:styleId="73">
    <w:name w:val="No Spacing"/>
    <w:qFormat/>
    <w:uiPriority w:val="0"/>
    <w:pPr>
      <w:widowControl/>
      <w:suppressAutoHyphens/>
      <w:bidi w:val="0"/>
      <w:spacing w:before="0" w:after="0" w:line="240" w:lineRule="auto"/>
    </w:pPr>
    <w:rPr>
      <w:rFonts w:ascii="Cambria" w:hAnsi="Cambria" w:eastAsia="ＭＳ 明朝;Segoe Print" w:cs="Times New Roman"/>
      <w:color w:val="auto"/>
      <w:sz w:val="22"/>
      <w:szCs w:val="22"/>
      <w:lang w:val="en-US" w:eastAsia="en-US" w:bidi="ar-SA"/>
    </w:rPr>
  </w:style>
  <w:style w:type="paragraph" w:styleId="74">
    <w:name w:val="List Paragraph"/>
    <w:basedOn w:val="1"/>
    <w:qFormat/>
    <w:uiPriority w:val="0"/>
    <w:pPr>
      <w:spacing w:before="0" w:after="200"/>
      <w:ind w:left="720" w:right="0" w:firstLine="0"/>
      <w:contextualSpacing/>
    </w:pPr>
  </w:style>
  <w:style w:type="paragraph" w:styleId="75">
    <w:name w:val="Quote"/>
    <w:basedOn w:val="1"/>
    <w:next w:val="1"/>
    <w:qFormat/>
    <w:uiPriority w:val="0"/>
    <w:rPr>
      <w:i/>
      <w:iCs/>
      <w:color w:val="000000"/>
    </w:rPr>
  </w:style>
  <w:style w:type="paragraph" w:styleId="76">
    <w:name w:val="Intense Quote"/>
    <w:basedOn w:val="1"/>
    <w:next w:val="1"/>
    <w:qFormat/>
    <w:uiPriority w:val="0"/>
    <w:pPr>
      <w:pBdr>
        <w:bottom w:val="single" w:color="4F81BD" w:sz="4" w:space="4"/>
      </w:pBdr>
      <w:spacing w:before="200" w:after="280"/>
      <w:ind w:left="936" w:right="936" w:firstLine="0"/>
    </w:pPr>
    <w:rPr>
      <w:b/>
      <w:bCs/>
      <w:i/>
      <w:iCs/>
      <w:color w:val="4F81BD"/>
    </w:rPr>
  </w:style>
  <w:style w:type="paragraph" w:customStyle="1" w:styleId="77">
    <w:name w:val="TOC Heading"/>
    <w:basedOn w:val="2"/>
    <w:next w:val="1"/>
    <w:qFormat/>
    <w:uiPriority w:val="0"/>
    <w:pPr>
      <w:numPr>
        <w:ilvl w:val="0"/>
        <w:numId w:val="0"/>
      </w:numPr>
      <w:outlineLvl w:val="9"/>
    </w:pPr>
  </w:style>
  <w:style w:type="paragraph" w:customStyle="1" w:styleId="78">
    <w:name w:val="Table Contents"/>
    <w:basedOn w:val="1"/>
    <w:qFormat/>
    <w:uiPriority w:val="0"/>
    <w:pPr>
      <w:widowControl w:val="0"/>
      <w:suppressLineNumbers/>
    </w:pPr>
  </w:style>
  <w:style w:type="paragraph" w:customStyle="1" w:styleId="79">
    <w:name w:val="Table Heading"/>
    <w:basedOn w:val="78"/>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4229</Words>
  <Characters>28853</Characters>
  <TotalTime>362</TotalTime>
  <ScaleCrop>false</ScaleCrop>
  <LinksUpToDate>false</LinksUpToDate>
  <CharactersWithSpaces>32326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Ramya Rai</cp:lastModifiedBy>
  <dcterms:modified xsi:type="dcterms:W3CDTF">2026-09-04T17:24:00Z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06F2404D84F84066A2FD3BCDC940907F_13</vt:lpwstr>
  </property>
  <property fmtid="{D5CDD505-2E9C-101B-9397-08002B2CF9AE}" pid="3" name="KSOProductBuildVer">
    <vt:lpwstr>1033-12.1.0.28485</vt:lpwstr>
  </property>
  <property fmtid="{D5CDD505-2E9C-101B-9397-08002B2CF9AE}" pid="4" name="KSOTemplateDocerSaveRecord">
    <vt:lpwstr>eyJoZGlkIjoiMDM3ZTc3M2M3Yzc5ODg0M2ExMjlkMjFlYTNhYjcwYTMiLCJ1c2VySWQiOiI1Njc2NzUzNjIzODUifQ==</vt:lpwstr>
  </property>
</Properties>
</file>