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2"/>
        </w:rPr>
        <w:t>API specification (JSON)</w:t>
      </w:r>
    </w:p>
    <w:p>
      <w:r>
        <w:rPr>
          <w:i w:val="on"/>
          <w:sz w:val="20"/>
        </w:rPr>
        <w:t>Generated from requirement documents via RAG + local LLM (Ollama).</w:t>
      </w:r>
    </w:p>
    <w:p>
      <w:r>
        <w:rPr>
          <w:rFonts w:ascii="Consolas" w:hAnsi="Consolas" w:cs="Consolas" w:eastAsia="Consolas"/>
          <w:sz w:val="18"/>
        </w:rPr>
        <w:t>{
  "meta" : {
    "reqiPay" : {
      "head" : {
        "version" : "1.0",
        "originatorId" : "HDFC",
        "transactionId" : null,
        "msgId" : null,
        "timeStamp" : "2025-10-15 22:08:32.771"
      },
      "transactionDetails" : {
        "achReferenceId" : "&lt;for INW and RES&gt;",
        "product" : "APB/ACHCR/ACHDR",
        "subproduct" : [ "SAL", "APB", "ACHCR", "ACHDR" ],
        "transactionType" : [ "INP", "INW", "RET", "RES" ],
        "amount" : null,
        "umrn" : null,
        "callbackURL" : "https://bankip:port/inach/v1.0/resiPay?txnId=HDFC78989876543456789087654345678765"
      },
      "sender" : {
        "bankCode" : "HDFC",
        "referenceId" : null,
        "bankIdType" : "IFSC",
        "bankIdentifier" : null,
        "narration" : "Pension scheme",
        "corporateUserNumber" : null
      },
      "receiver" : {
        "bankCode" : [ "SBIN" ],
        "referenceId" : [ ],
        "bankIdType" : null,
        "bankIdentifier" : null,
        "accountType" : [ ]
      },
      "additionalData" : {
        "MordRefInfo" : null,
        "MordGroupId" : null,
        "MordFtoNumber" : null,
        "govSchemeType" : [ ],
        "govBeneficiaryType" : [ ],
        "govcentralShare" : null,
        "govstateShare" : null
      },
      "secureData" : {
        "senderAccountNumber" : null,
        "senderCorporateUserName" : null,
        "receiverAccountNumber" : null,
        "receiverAadhaarNumber" : null,
        "receiverName" : null
      }
    }
  },
  "summary" : null,
  "apis" : [ ],
  "dataModels" : [ ],
  "nonFunctional" : [ ]
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2026-04-25T11:59:03Z</dcterms:created>
  <dc:creator>Apache POI</dc:creator>
</cp:coreProperties>
</file>