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SWTID-2026-7062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 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User Login &amp; Profile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Login with email and password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Login with Gmail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Forgot / reset password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Edit profile (name, bio, photo)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Blog Management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Create blog with rich text editor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Upload cover image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Add category and tags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Save as draft / publish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Edit and delete own blogs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Blog Discovery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View latest and trending blogs</w:t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Search by title, keyword or author</w:t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Filter by category and tag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Reader Engagement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Like a blog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Comment on a blog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Bookmark blogs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Follow authors and share blogs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>
            <w:pPr>
              <w:rPr>
                <w:color w:val="222222"/>
              </w:rPr>
            </w:pPr>
            <w:r>
              <w:rPr>
                <w:rtl w:val="0"/>
              </w:rPr>
              <w:t xml:space="preserve">Admin Management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View, block and unblock users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Moderate and remove posts / comments</w:t>
            </w:r>
          </w:p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View platform analytics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Clean, intuitive and mobile-responsive interface. A new user can register and publish a first blog within a few minutes without training; clear navigation and error messages.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Passwords hashed with bcrypt; JWT-based authentication with role-based access (user / admin); input validation and sanitisation against XSS and injection attacks; all traffic over HTTPS.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Drafts are saved so content is not lost; proper error handling and regular database backups; target of less than 1% failed requests.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Pages load within about 3 seconds on normal broadband; typical API responses within 500 ms using pagination, database indexes and compressed images served through a CDN.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Target uptime of 99% on cloud hosting with health checks and automatic restart; managed MongoDB Atlas cluster with replication.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Stateless REST API that can be scaled horizontally; supports growth in users and posts through indexing, caching and CDN; modular code that can move to microservices.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