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2E3" w:rsidRPr="003722E3" w:rsidRDefault="003722E3" w:rsidP="003722E3">
      <w:pPr>
        <w:numPr>
          <w:ilvl w:val="0"/>
          <w:numId w:val="1"/>
        </w:numPr>
        <w:shd w:val="clear" w:color="auto" w:fill="FFFFFF"/>
        <w:spacing w:before="100" w:beforeAutospacing="1" w:after="100" w:afterAutospacing="1" w:line="330" w:lineRule="atLeast"/>
        <w:rPr>
          <w:rFonts w:ascii="Lora" w:eastAsia="Times New Roman" w:hAnsi="Lora" w:cs="Arial"/>
          <w:color w:val="000000"/>
          <w:sz w:val="23"/>
          <w:szCs w:val="23"/>
        </w:rPr>
      </w:pPr>
      <w:bookmarkStart w:id="0" w:name="_GoBack"/>
      <w:bookmarkEnd w:id="0"/>
      <w:r w:rsidRPr="003722E3">
        <w:rPr>
          <w:rFonts w:ascii="Lora" w:eastAsia="Times New Roman" w:hAnsi="Lora" w:cs="Arial"/>
          <w:color w:val="000000"/>
          <w:sz w:val="23"/>
          <w:szCs w:val="23"/>
        </w:rPr>
        <w:t>Open a new project and drag a Data Flow task from toolbox in Control Flow.</w:t>
      </w:r>
    </w:p>
    <w:p w:rsidR="003722E3" w:rsidRPr="003722E3" w:rsidRDefault="003722E3" w:rsidP="003722E3">
      <w:pPr>
        <w:numPr>
          <w:ilvl w:val="0"/>
          <w:numId w:val="1"/>
        </w:numPr>
        <w:shd w:val="clear" w:color="auto" w:fill="FFFFFF"/>
        <w:spacing w:before="100" w:beforeAutospacing="1" w:after="100" w:afterAutospacing="1" w:line="330" w:lineRule="atLeast"/>
        <w:rPr>
          <w:rFonts w:ascii="Lora" w:eastAsia="Times New Roman" w:hAnsi="Lora" w:cs="Arial"/>
          <w:color w:val="000000"/>
          <w:sz w:val="23"/>
          <w:szCs w:val="23"/>
        </w:rPr>
      </w:pPr>
      <w:r w:rsidRPr="003722E3">
        <w:rPr>
          <w:rFonts w:ascii="Lora" w:eastAsia="Times New Roman" w:hAnsi="Lora" w:cs="Arial"/>
          <w:color w:val="000000"/>
          <w:sz w:val="23"/>
          <w:szCs w:val="23"/>
        </w:rPr>
        <w:t>Edit the Data Flow task by double clicking the object or by selecting EDIT button on Right click on the object. Make sure the Data Flow Page is opened as shown below.</w:t>
      </w:r>
    </w:p>
    <w:p w:rsidR="003722E3" w:rsidRPr="003722E3" w:rsidRDefault="003722E3" w:rsidP="003722E3">
      <w:pPr>
        <w:shd w:val="clear" w:color="auto" w:fill="FFFFFF"/>
        <w:spacing w:before="100" w:beforeAutospacing="1" w:after="360" w:line="345" w:lineRule="atLeast"/>
        <w:rPr>
          <w:rFonts w:ascii="Lora" w:eastAsia="Times New Roman" w:hAnsi="Lora" w:cs="Arial"/>
          <w:color w:val="000000"/>
          <w:sz w:val="23"/>
          <w:szCs w:val="23"/>
        </w:rPr>
      </w:pPr>
      <w:r>
        <w:rPr>
          <w:rFonts w:ascii="Lora" w:eastAsia="Times New Roman" w:hAnsi="Lora" w:cs="Arial"/>
          <w:noProof/>
          <w:color w:val="236CBF"/>
          <w:sz w:val="23"/>
          <w:szCs w:val="23"/>
        </w:rPr>
        <w:drawing>
          <wp:inline distT="0" distB="0" distL="0" distR="0">
            <wp:extent cx="6276975" cy="3543300"/>
            <wp:effectExtent l="0" t="0" r="9525" b="0"/>
            <wp:docPr id="8" name="Picture 8" descr="http://www.msbiguide.com/wp-content/uploads/2012/11/DCT2.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sbiguide.com/wp-content/uploads/2012/11/DCT2.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6975" cy="3543300"/>
                    </a:xfrm>
                    <a:prstGeom prst="rect">
                      <a:avLst/>
                    </a:prstGeom>
                    <a:noFill/>
                    <a:ln>
                      <a:noFill/>
                    </a:ln>
                  </pic:spPr>
                </pic:pic>
              </a:graphicData>
            </a:graphic>
          </wp:inline>
        </w:drawing>
      </w:r>
    </w:p>
    <w:p w:rsidR="003722E3" w:rsidRPr="003722E3" w:rsidRDefault="003722E3" w:rsidP="003722E3">
      <w:pPr>
        <w:numPr>
          <w:ilvl w:val="0"/>
          <w:numId w:val="2"/>
        </w:numPr>
        <w:shd w:val="clear" w:color="auto" w:fill="FFFFFF"/>
        <w:spacing w:before="100" w:beforeAutospacing="1" w:after="100" w:afterAutospacing="1" w:line="330" w:lineRule="atLeast"/>
        <w:rPr>
          <w:rFonts w:ascii="Lora" w:eastAsia="Times New Roman" w:hAnsi="Lora" w:cs="Arial"/>
          <w:color w:val="000000"/>
          <w:sz w:val="23"/>
          <w:szCs w:val="23"/>
        </w:rPr>
      </w:pPr>
      <w:r w:rsidRPr="003722E3">
        <w:rPr>
          <w:rFonts w:ascii="Lora" w:eastAsia="Times New Roman" w:hAnsi="Lora" w:cs="Arial"/>
          <w:color w:val="000000"/>
          <w:sz w:val="23"/>
          <w:szCs w:val="23"/>
        </w:rPr>
        <w:t>Select an OLE DB data sources from data flow sources and drag and drop it in the data flow.</w:t>
      </w:r>
    </w:p>
    <w:p w:rsidR="003722E3" w:rsidRPr="003722E3" w:rsidRDefault="003722E3" w:rsidP="003722E3">
      <w:pPr>
        <w:numPr>
          <w:ilvl w:val="0"/>
          <w:numId w:val="2"/>
        </w:numPr>
        <w:shd w:val="clear" w:color="auto" w:fill="FFFFFF"/>
        <w:spacing w:before="100" w:beforeAutospacing="1" w:after="100" w:afterAutospacing="1" w:line="330" w:lineRule="atLeast"/>
        <w:rPr>
          <w:rFonts w:ascii="Lora" w:eastAsia="Times New Roman" w:hAnsi="Lora" w:cs="Arial"/>
          <w:color w:val="000000"/>
          <w:sz w:val="23"/>
          <w:szCs w:val="23"/>
        </w:rPr>
      </w:pPr>
      <w:r w:rsidRPr="003722E3">
        <w:rPr>
          <w:rFonts w:ascii="Lora" w:eastAsia="Times New Roman" w:hAnsi="Lora" w:cs="Arial"/>
          <w:color w:val="000000"/>
          <w:sz w:val="23"/>
          <w:szCs w:val="23"/>
        </w:rPr>
        <w:t>Double click on the OLE DB data source to open a new window where we can set the properties of the connection.</w:t>
      </w:r>
    </w:p>
    <w:p w:rsidR="003722E3" w:rsidRPr="003722E3" w:rsidRDefault="003722E3" w:rsidP="003722E3">
      <w:pPr>
        <w:numPr>
          <w:ilvl w:val="0"/>
          <w:numId w:val="2"/>
        </w:numPr>
        <w:shd w:val="clear" w:color="auto" w:fill="FFFFFF"/>
        <w:spacing w:before="100" w:beforeAutospacing="1" w:after="100" w:afterAutospacing="1" w:line="330" w:lineRule="atLeast"/>
        <w:rPr>
          <w:rFonts w:ascii="Lora" w:eastAsia="Times New Roman" w:hAnsi="Lora" w:cs="Arial"/>
          <w:color w:val="000000"/>
          <w:sz w:val="23"/>
          <w:szCs w:val="23"/>
        </w:rPr>
      </w:pPr>
      <w:r w:rsidRPr="003722E3">
        <w:rPr>
          <w:rFonts w:ascii="Lora" w:eastAsia="Times New Roman" w:hAnsi="Lora" w:cs="Arial"/>
          <w:color w:val="000000"/>
          <w:sz w:val="23"/>
          <w:szCs w:val="23"/>
        </w:rPr>
        <w:t>Select the connection manager and click on new button to set the connection string to the table of your wish as shown below.</w:t>
      </w:r>
    </w:p>
    <w:p w:rsidR="003722E3" w:rsidRPr="003722E3" w:rsidRDefault="003722E3" w:rsidP="003722E3">
      <w:pPr>
        <w:shd w:val="clear" w:color="auto" w:fill="FFFFFF"/>
        <w:spacing w:before="100" w:beforeAutospacing="1" w:after="360" w:line="345" w:lineRule="atLeast"/>
        <w:rPr>
          <w:rFonts w:ascii="Lora" w:eastAsia="Times New Roman" w:hAnsi="Lora" w:cs="Arial"/>
          <w:color w:val="000000"/>
          <w:sz w:val="23"/>
          <w:szCs w:val="23"/>
        </w:rPr>
      </w:pPr>
      <w:r>
        <w:rPr>
          <w:rFonts w:ascii="Lora" w:eastAsia="Times New Roman" w:hAnsi="Lora" w:cs="Arial"/>
          <w:noProof/>
          <w:color w:val="236CBF"/>
          <w:sz w:val="23"/>
          <w:szCs w:val="23"/>
        </w:rPr>
        <w:lastRenderedPageBreak/>
        <w:drawing>
          <wp:inline distT="0" distB="0" distL="0" distR="0">
            <wp:extent cx="5772150" cy="3581400"/>
            <wp:effectExtent l="0" t="0" r="0" b="0"/>
            <wp:docPr id="7" name="Picture 7" descr="http://www.msbiguide.com/wp-content/uploads/2012/11/DV1.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sbiguide.com/wp-content/uploads/2012/11/DV1.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2150" cy="3581400"/>
                    </a:xfrm>
                    <a:prstGeom prst="rect">
                      <a:avLst/>
                    </a:prstGeom>
                    <a:noFill/>
                    <a:ln>
                      <a:noFill/>
                    </a:ln>
                  </pic:spPr>
                </pic:pic>
              </a:graphicData>
            </a:graphic>
          </wp:inline>
        </w:drawing>
      </w:r>
    </w:p>
    <w:p w:rsidR="003722E3" w:rsidRPr="003722E3" w:rsidRDefault="003722E3" w:rsidP="003722E3">
      <w:pPr>
        <w:numPr>
          <w:ilvl w:val="0"/>
          <w:numId w:val="3"/>
        </w:numPr>
        <w:shd w:val="clear" w:color="auto" w:fill="FFFFFF"/>
        <w:spacing w:before="100" w:beforeAutospacing="1" w:after="100" w:afterAutospacing="1" w:line="330" w:lineRule="atLeast"/>
        <w:rPr>
          <w:rFonts w:ascii="Lora" w:eastAsia="Times New Roman" w:hAnsi="Lora" w:cs="Arial"/>
          <w:color w:val="000000"/>
          <w:sz w:val="23"/>
          <w:szCs w:val="23"/>
        </w:rPr>
      </w:pPr>
      <w:r w:rsidRPr="003722E3">
        <w:rPr>
          <w:rFonts w:ascii="Lora" w:eastAsia="Times New Roman" w:hAnsi="Lora" w:cs="Arial"/>
          <w:color w:val="000000"/>
          <w:sz w:val="23"/>
          <w:szCs w:val="23"/>
        </w:rPr>
        <w:t>Select</w:t>
      </w:r>
      <w:proofErr w:type="gramStart"/>
      <w:r w:rsidRPr="003722E3">
        <w:rPr>
          <w:rFonts w:ascii="Lora" w:eastAsia="Times New Roman" w:hAnsi="Lora" w:cs="Arial"/>
          <w:color w:val="000000"/>
          <w:sz w:val="23"/>
          <w:szCs w:val="23"/>
        </w:rPr>
        <w:t>  the</w:t>
      </w:r>
      <w:proofErr w:type="gramEnd"/>
      <w:r w:rsidRPr="003722E3">
        <w:rPr>
          <w:rFonts w:ascii="Lora" w:eastAsia="Times New Roman" w:hAnsi="Lora" w:cs="Arial"/>
          <w:color w:val="000000"/>
          <w:sz w:val="23"/>
          <w:szCs w:val="23"/>
        </w:rPr>
        <w:t xml:space="preserve"> required columns from the COLUMNS TAB(Page) as shown below.</w:t>
      </w:r>
    </w:p>
    <w:p w:rsidR="003722E3" w:rsidRPr="003722E3" w:rsidRDefault="003722E3" w:rsidP="003722E3">
      <w:pPr>
        <w:shd w:val="clear" w:color="auto" w:fill="FFFFFF"/>
        <w:spacing w:before="100" w:beforeAutospacing="1" w:after="360" w:line="345" w:lineRule="atLeast"/>
        <w:rPr>
          <w:rFonts w:ascii="Lora" w:eastAsia="Times New Roman" w:hAnsi="Lora" w:cs="Arial"/>
          <w:color w:val="000000"/>
          <w:sz w:val="23"/>
          <w:szCs w:val="23"/>
        </w:rPr>
      </w:pPr>
      <w:r>
        <w:rPr>
          <w:rFonts w:ascii="Lora" w:eastAsia="Times New Roman" w:hAnsi="Lora" w:cs="Arial"/>
          <w:noProof/>
          <w:color w:val="236CBF"/>
          <w:sz w:val="23"/>
          <w:szCs w:val="23"/>
        </w:rPr>
        <w:drawing>
          <wp:inline distT="0" distB="0" distL="0" distR="0">
            <wp:extent cx="5772150" cy="3171825"/>
            <wp:effectExtent l="0" t="0" r="0" b="9525"/>
            <wp:docPr id="6" name="Picture 6" descr="http://www.msbiguide.com/wp-content/uploads/2012/11/DV2.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sbiguide.com/wp-content/uploads/2012/11/DV2.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2150" cy="3171825"/>
                    </a:xfrm>
                    <a:prstGeom prst="rect">
                      <a:avLst/>
                    </a:prstGeom>
                    <a:noFill/>
                    <a:ln>
                      <a:noFill/>
                    </a:ln>
                  </pic:spPr>
                </pic:pic>
              </a:graphicData>
            </a:graphic>
          </wp:inline>
        </w:drawing>
      </w:r>
    </w:p>
    <w:p w:rsidR="003722E3" w:rsidRPr="003722E3" w:rsidRDefault="003722E3" w:rsidP="003722E3">
      <w:pPr>
        <w:numPr>
          <w:ilvl w:val="0"/>
          <w:numId w:val="4"/>
        </w:numPr>
        <w:shd w:val="clear" w:color="auto" w:fill="FFFFFF"/>
        <w:spacing w:before="100" w:beforeAutospacing="1" w:after="100" w:afterAutospacing="1" w:line="330" w:lineRule="atLeast"/>
        <w:rPr>
          <w:rFonts w:ascii="Lora" w:eastAsia="Times New Roman" w:hAnsi="Lora" w:cs="Arial"/>
          <w:color w:val="000000"/>
          <w:sz w:val="23"/>
          <w:szCs w:val="23"/>
        </w:rPr>
      </w:pPr>
      <w:r w:rsidRPr="003722E3">
        <w:rPr>
          <w:rFonts w:ascii="Lora" w:eastAsia="Times New Roman" w:hAnsi="Lora" w:cs="Arial"/>
          <w:color w:val="000000"/>
          <w:sz w:val="23"/>
          <w:szCs w:val="23"/>
        </w:rPr>
        <w:t>Drag and Drop the Flat File Destination, make a connection between the OLE DB Source and Flat File Destination and configure it.</w:t>
      </w:r>
    </w:p>
    <w:p w:rsidR="003722E3" w:rsidRPr="003722E3" w:rsidRDefault="003722E3" w:rsidP="003722E3">
      <w:pPr>
        <w:numPr>
          <w:ilvl w:val="0"/>
          <w:numId w:val="4"/>
        </w:numPr>
        <w:shd w:val="clear" w:color="auto" w:fill="FFFFFF"/>
        <w:spacing w:before="100" w:beforeAutospacing="1" w:after="100" w:afterAutospacing="1" w:line="330" w:lineRule="atLeast"/>
        <w:rPr>
          <w:rFonts w:ascii="Lora" w:eastAsia="Times New Roman" w:hAnsi="Lora" w:cs="Arial"/>
          <w:color w:val="000000"/>
          <w:sz w:val="23"/>
          <w:szCs w:val="23"/>
        </w:rPr>
      </w:pPr>
      <w:r w:rsidRPr="003722E3">
        <w:rPr>
          <w:rFonts w:ascii="Lora" w:eastAsia="Times New Roman" w:hAnsi="Lora" w:cs="Arial"/>
          <w:color w:val="000000"/>
          <w:sz w:val="23"/>
          <w:szCs w:val="23"/>
        </w:rPr>
        <w:lastRenderedPageBreak/>
        <w:t>Double click on the pipeline connecting OLE DB Source and Flat File destination to configure Data Viewers properties and click on ADD to add a new Data Viewer as shown below.</w:t>
      </w:r>
    </w:p>
    <w:p w:rsidR="003722E3" w:rsidRPr="003722E3" w:rsidRDefault="003722E3" w:rsidP="003722E3">
      <w:pPr>
        <w:shd w:val="clear" w:color="auto" w:fill="FFFFFF"/>
        <w:spacing w:before="100" w:beforeAutospacing="1" w:after="360" w:line="345" w:lineRule="atLeast"/>
        <w:rPr>
          <w:rFonts w:ascii="Lora" w:eastAsia="Times New Roman" w:hAnsi="Lora" w:cs="Arial"/>
          <w:color w:val="000000"/>
          <w:sz w:val="23"/>
          <w:szCs w:val="23"/>
        </w:rPr>
      </w:pPr>
      <w:r>
        <w:rPr>
          <w:rFonts w:ascii="Lora" w:eastAsia="Times New Roman" w:hAnsi="Lora" w:cs="Arial"/>
          <w:noProof/>
          <w:color w:val="236CBF"/>
          <w:sz w:val="23"/>
          <w:szCs w:val="23"/>
        </w:rPr>
        <w:drawing>
          <wp:inline distT="0" distB="0" distL="0" distR="0">
            <wp:extent cx="5772150" cy="3409950"/>
            <wp:effectExtent l="0" t="0" r="0" b="0"/>
            <wp:docPr id="5" name="Picture 5" descr="http://www.msbiguide.com/wp-content/uploads/2012/11/DV3.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sbiguide.com/wp-content/uploads/2012/11/DV3.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2150" cy="3409950"/>
                    </a:xfrm>
                    <a:prstGeom prst="rect">
                      <a:avLst/>
                    </a:prstGeom>
                    <a:noFill/>
                    <a:ln>
                      <a:noFill/>
                    </a:ln>
                  </pic:spPr>
                </pic:pic>
              </a:graphicData>
            </a:graphic>
          </wp:inline>
        </w:drawing>
      </w:r>
    </w:p>
    <w:p w:rsidR="003722E3" w:rsidRPr="003722E3" w:rsidRDefault="003722E3" w:rsidP="003722E3">
      <w:pPr>
        <w:numPr>
          <w:ilvl w:val="0"/>
          <w:numId w:val="5"/>
        </w:numPr>
        <w:shd w:val="clear" w:color="auto" w:fill="FFFFFF"/>
        <w:spacing w:before="100" w:beforeAutospacing="1" w:after="100" w:afterAutospacing="1" w:line="330" w:lineRule="atLeast"/>
        <w:rPr>
          <w:rFonts w:ascii="Lora" w:eastAsia="Times New Roman" w:hAnsi="Lora" w:cs="Arial"/>
          <w:color w:val="000000"/>
          <w:sz w:val="23"/>
          <w:szCs w:val="23"/>
        </w:rPr>
      </w:pPr>
      <w:r w:rsidRPr="003722E3">
        <w:rPr>
          <w:rFonts w:ascii="Lora" w:eastAsia="Times New Roman" w:hAnsi="Lora" w:cs="Arial"/>
          <w:color w:val="000000"/>
          <w:sz w:val="23"/>
          <w:szCs w:val="23"/>
        </w:rPr>
        <w:t>You can find all the FOUR different types of Data Viewers you can set and select GRID as we are covering about only GRID in this post.</w:t>
      </w:r>
    </w:p>
    <w:p w:rsidR="003722E3" w:rsidRPr="003722E3" w:rsidRDefault="003722E3" w:rsidP="003722E3">
      <w:pPr>
        <w:shd w:val="clear" w:color="auto" w:fill="FFFFFF"/>
        <w:spacing w:before="100" w:beforeAutospacing="1" w:after="360" w:line="345" w:lineRule="atLeast"/>
        <w:rPr>
          <w:rFonts w:ascii="Lora" w:eastAsia="Times New Roman" w:hAnsi="Lora" w:cs="Arial"/>
          <w:color w:val="000000"/>
          <w:sz w:val="23"/>
          <w:szCs w:val="23"/>
        </w:rPr>
      </w:pPr>
      <w:r>
        <w:rPr>
          <w:rFonts w:ascii="Lora" w:eastAsia="Times New Roman" w:hAnsi="Lora" w:cs="Arial"/>
          <w:noProof/>
          <w:color w:val="236CBF"/>
          <w:sz w:val="23"/>
          <w:szCs w:val="23"/>
        </w:rPr>
        <w:drawing>
          <wp:inline distT="0" distB="0" distL="0" distR="0">
            <wp:extent cx="5772150" cy="3133725"/>
            <wp:effectExtent l="0" t="0" r="0" b="9525"/>
            <wp:docPr id="4" name="Picture 4" descr="http://www.msbiguide.com/wp-content/uploads/2012/11/DV4.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sbiguide.com/wp-content/uploads/2012/11/DV4.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2150" cy="3133725"/>
                    </a:xfrm>
                    <a:prstGeom prst="rect">
                      <a:avLst/>
                    </a:prstGeom>
                    <a:noFill/>
                    <a:ln>
                      <a:noFill/>
                    </a:ln>
                  </pic:spPr>
                </pic:pic>
              </a:graphicData>
            </a:graphic>
          </wp:inline>
        </w:drawing>
      </w:r>
    </w:p>
    <w:p w:rsidR="003722E3" w:rsidRPr="003722E3" w:rsidRDefault="003722E3" w:rsidP="003722E3">
      <w:pPr>
        <w:numPr>
          <w:ilvl w:val="0"/>
          <w:numId w:val="6"/>
        </w:numPr>
        <w:shd w:val="clear" w:color="auto" w:fill="FFFFFF"/>
        <w:spacing w:before="100" w:beforeAutospacing="1" w:after="100" w:afterAutospacing="1" w:line="330" w:lineRule="atLeast"/>
        <w:rPr>
          <w:rFonts w:ascii="Lora" w:eastAsia="Times New Roman" w:hAnsi="Lora" w:cs="Arial"/>
          <w:color w:val="000000"/>
          <w:sz w:val="23"/>
          <w:szCs w:val="23"/>
        </w:rPr>
      </w:pPr>
      <w:r w:rsidRPr="003722E3">
        <w:rPr>
          <w:rFonts w:ascii="Lora" w:eastAsia="Times New Roman" w:hAnsi="Lora" w:cs="Arial"/>
          <w:color w:val="000000"/>
          <w:sz w:val="23"/>
          <w:szCs w:val="23"/>
        </w:rPr>
        <w:lastRenderedPageBreak/>
        <w:t>Select the GRID tab and select the columns for which we wish to see the data in Data Viewers. By default all the columns will be selected and we can deselect any column which we don’t want to be part of Data Viewer and then click OK as shown below.</w:t>
      </w:r>
    </w:p>
    <w:p w:rsidR="003722E3" w:rsidRPr="003722E3" w:rsidRDefault="003722E3" w:rsidP="003722E3">
      <w:pPr>
        <w:shd w:val="clear" w:color="auto" w:fill="FFFFFF"/>
        <w:spacing w:before="100" w:beforeAutospacing="1" w:after="360" w:line="345" w:lineRule="atLeast"/>
        <w:rPr>
          <w:rFonts w:ascii="Lora" w:eastAsia="Times New Roman" w:hAnsi="Lora" w:cs="Arial"/>
          <w:color w:val="000000"/>
          <w:sz w:val="23"/>
          <w:szCs w:val="23"/>
        </w:rPr>
      </w:pPr>
      <w:r>
        <w:rPr>
          <w:rFonts w:ascii="Lora" w:eastAsia="Times New Roman" w:hAnsi="Lora" w:cs="Arial"/>
          <w:noProof/>
          <w:color w:val="236CBF"/>
          <w:sz w:val="23"/>
          <w:szCs w:val="23"/>
        </w:rPr>
        <w:drawing>
          <wp:inline distT="0" distB="0" distL="0" distR="0">
            <wp:extent cx="5772150" cy="3800475"/>
            <wp:effectExtent l="0" t="0" r="0" b="9525"/>
            <wp:docPr id="3" name="Picture 3" descr="http://www.msbiguide.com/wp-content/uploads/2012/11/DV5.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sbiguide.com/wp-content/uploads/2012/11/DV5.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2150" cy="3800475"/>
                    </a:xfrm>
                    <a:prstGeom prst="rect">
                      <a:avLst/>
                    </a:prstGeom>
                    <a:noFill/>
                    <a:ln>
                      <a:noFill/>
                    </a:ln>
                  </pic:spPr>
                </pic:pic>
              </a:graphicData>
            </a:graphic>
          </wp:inline>
        </w:drawing>
      </w:r>
    </w:p>
    <w:p w:rsidR="003722E3" w:rsidRPr="003722E3" w:rsidRDefault="003722E3" w:rsidP="003722E3">
      <w:pPr>
        <w:numPr>
          <w:ilvl w:val="0"/>
          <w:numId w:val="7"/>
        </w:numPr>
        <w:shd w:val="clear" w:color="auto" w:fill="FFFFFF"/>
        <w:spacing w:before="100" w:beforeAutospacing="1" w:after="100" w:afterAutospacing="1" w:line="330" w:lineRule="atLeast"/>
        <w:rPr>
          <w:rFonts w:ascii="Lora" w:eastAsia="Times New Roman" w:hAnsi="Lora" w:cs="Arial"/>
          <w:color w:val="000000"/>
          <w:sz w:val="23"/>
          <w:szCs w:val="23"/>
        </w:rPr>
      </w:pPr>
      <w:r w:rsidRPr="003722E3">
        <w:rPr>
          <w:rFonts w:ascii="Lora" w:eastAsia="Times New Roman" w:hAnsi="Lora" w:cs="Arial"/>
          <w:color w:val="000000"/>
          <w:sz w:val="23"/>
          <w:szCs w:val="23"/>
        </w:rPr>
        <w:t>Now you can see an ICON showing the Data Viewer is created for a path as shown below.</w:t>
      </w:r>
    </w:p>
    <w:p w:rsidR="003722E3" w:rsidRPr="003722E3" w:rsidRDefault="003722E3" w:rsidP="003722E3">
      <w:pPr>
        <w:shd w:val="clear" w:color="auto" w:fill="FFFFFF"/>
        <w:spacing w:before="100" w:beforeAutospacing="1" w:after="360" w:line="345" w:lineRule="atLeast"/>
        <w:rPr>
          <w:rFonts w:ascii="Lora" w:eastAsia="Times New Roman" w:hAnsi="Lora" w:cs="Arial"/>
          <w:color w:val="000000"/>
          <w:sz w:val="23"/>
          <w:szCs w:val="23"/>
        </w:rPr>
      </w:pPr>
      <w:r>
        <w:rPr>
          <w:rFonts w:ascii="Lora" w:eastAsia="Times New Roman" w:hAnsi="Lora" w:cs="Arial"/>
          <w:noProof/>
          <w:color w:val="236CBF"/>
          <w:sz w:val="23"/>
          <w:szCs w:val="23"/>
        </w:rPr>
        <w:lastRenderedPageBreak/>
        <w:drawing>
          <wp:inline distT="0" distB="0" distL="0" distR="0">
            <wp:extent cx="5772150" cy="3543300"/>
            <wp:effectExtent l="0" t="0" r="0" b="0"/>
            <wp:docPr id="2" name="Picture 2" descr="http://www.msbiguide.com/wp-content/uploads/2012/11/DV6.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sbiguide.com/wp-content/uploads/2012/11/DV6.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2150" cy="3543300"/>
                    </a:xfrm>
                    <a:prstGeom prst="rect">
                      <a:avLst/>
                    </a:prstGeom>
                    <a:noFill/>
                    <a:ln>
                      <a:noFill/>
                    </a:ln>
                  </pic:spPr>
                </pic:pic>
              </a:graphicData>
            </a:graphic>
          </wp:inline>
        </w:drawing>
      </w:r>
    </w:p>
    <w:p w:rsidR="003722E3" w:rsidRPr="003722E3" w:rsidRDefault="003722E3" w:rsidP="003722E3">
      <w:pPr>
        <w:numPr>
          <w:ilvl w:val="0"/>
          <w:numId w:val="8"/>
        </w:numPr>
        <w:shd w:val="clear" w:color="auto" w:fill="FFFFFF"/>
        <w:spacing w:before="100" w:beforeAutospacing="1" w:after="100" w:afterAutospacing="1" w:line="330" w:lineRule="atLeast"/>
        <w:rPr>
          <w:rFonts w:ascii="Lora" w:eastAsia="Times New Roman" w:hAnsi="Lora" w:cs="Arial"/>
          <w:color w:val="000000"/>
          <w:sz w:val="23"/>
          <w:szCs w:val="23"/>
        </w:rPr>
      </w:pPr>
      <w:r w:rsidRPr="003722E3">
        <w:rPr>
          <w:rFonts w:ascii="Lora" w:eastAsia="Times New Roman" w:hAnsi="Lora" w:cs="Arial"/>
          <w:color w:val="000000"/>
          <w:sz w:val="23"/>
          <w:szCs w:val="23"/>
        </w:rPr>
        <w:t>Now the package is all set to test Data Viewers functionality and hence trigger the package. Once the execution reaches to the point of Data Viewer, the GRID will be opened and shown as below.</w:t>
      </w:r>
    </w:p>
    <w:p w:rsidR="003722E3" w:rsidRPr="003722E3" w:rsidRDefault="003722E3" w:rsidP="003722E3">
      <w:pPr>
        <w:shd w:val="clear" w:color="auto" w:fill="FFFFFF"/>
        <w:spacing w:before="100" w:beforeAutospacing="1" w:after="360" w:line="345" w:lineRule="atLeast"/>
        <w:rPr>
          <w:rFonts w:ascii="Lora" w:eastAsia="Times New Roman" w:hAnsi="Lora" w:cs="Arial"/>
          <w:color w:val="000000"/>
          <w:sz w:val="23"/>
          <w:szCs w:val="23"/>
        </w:rPr>
      </w:pPr>
      <w:r>
        <w:rPr>
          <w:rFonts w:ascii="Lora" w:eastAsia="Times New Roman" w:hAnsi="Lora" w:cs="Arial"/>
          <w:noProof/>
          <w:color w:val="236CBF"/>
          <w:sz w:val="23"/>
          <w:szCs w:val="23"/>
        </w:rPr>
        <w:drawing>
          <wp:inline distT="0" distB="0" distL="0" distR="0">
            <wp:extent cx="5772150" cy="3495675"/>
            <wp:effectExtent l="0" t="0" r="0" b="9525"/>
            <wp:docPr id="1" name="Picture 1" descr="http://www.msbiguide.com/wp-content/uploads/2012/11/DV7.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sbiguide.com/wp-content/uploads/2012/11/DV7.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72150" cy="3495675"/>
                    </a:xfrm>
                    <a:prstGeom prst="rect">
                      <a:avLst/>
                    </a:prstGeom>
                    <a:noFill/>
                    <a:ln>
                      <a:noFill/>
                    </a:ln>
                  </pic:spPr>
                </pic:pic>
              </a:graphicData>
            </a:graphic>
          </wp:inline>
        </w:drawing>
      </w:r>
    </w:p>
    <w:p w:rsidR="003722E3" w:rsidRPr="003722E3" w:rsidRDefault="003722E3" w:rsidP="003722E3">
      <w:pPr>
        <w:shd w:val="clear" w:color="auto" w:fill="FFFFFF"/>
        <w:spacing w:before="100" w:beforeAutospacing="1" w:after="360" w:line="345" w:lineRule="atLeast"/>
        <w:rPr>
          <w:rFonts w:ascii="Lora" w:eastAsia="Times New Roman" w:hAnsi="Lora" w:cs="Arial"/>
          <w:color w:val="000000"/>
          <w:sz w:val="23"/>
          <w:szCs w:val="23"/>
        </w:rPr>
      </w:pPr>
      <w:r w:rsidRPr="003722E3">
        <w:rPr>
          <w:rFonts w:ascii="Lora" w:eastAsia="Times New Roman" w:hAnsi="Lora" w:cs="Arial"/>
          <w:color w:val="000000"/>
          <w:sz w:val="23"/>
          <w:szCs w:val="23"/>
        </w:rPr>
        <w:lastRenderedPageBreak/>
        <w:t>In the above picture, the highlighted part is the Data Viewer where you can see the columns configured as part of GRID Data Viewer configuration.</w:t>
      </w:r>
    </w:p>
    <w:p w:rsidR="00EB0F1D" w:rsidRDefault="00EB0F1D"/>
    <w:sectPr w:rsidR="00EB0F1D">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763" w:rsidRDefault="00116763" w:rsidP="00116763">
      <w:pPr>
        <w:spacing w:after="0" w:line="240" w:lineRule="auto"/>
      </w:pPr>
      <w:r>
        <w:separator/>
      </w:r>
    </w:p>
  </w:endnote>
  <w:endnote w:type="continuationSeparator" w:id="0">
    <w:p w:rsidR="00116763" w:rsidRDefault="00116763" w:rsidP="00116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ora">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763" w:rsidRDefault="00116763">
    <w:pPr>
      <w:pStyle w:val="Footer"/>
      <w:rPr>
        <w:rFonts w:ascii="Candara" w:hAnsi="Candara"/>
        <w:b/>
      </w:rPr>
    </w:pPr>
  </w:p>
  <w:p w:rsidR="00116763" w:rsidRPr="00116763" w:rsidRDefault="00116763" w:rsidP="00116763">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763" w:rsidRDefault="00116763" w:rsidP="00116763">
      <w:pPr>
        <w:spacing w:after="0" w:line="240" w:lineRule="auto"/>
      </w:pPr>
      <w:r>
        <w:separator/>
      </w:r>
    </w:p>
  </w:footnote>
  <w:footnote w:type="continuationSeparator" w:id="0">
    <w:p w:rsidR="00116763" w:rsidRDefault="00116763" w:rsidP="001167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30914"/>
    <w:multiLevelType w:val="multilevel"/>
    <w:tmpl w:val="D742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BB4AD8"/>
    <w:multiLevelType w:val="multilevel"/>
    <w:tmpl w:val="1DAE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454DE2"/>
    <w:multiLevelType w:val="multilevel"/>
    <w:tmpl w:val="2EBC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97C0CE0"/>
    <w:multiLevelType w:val="multilevel"/>
    <w:tmpl w:val="2D42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34B44DD"/>
    <w:multiLevelType w:val="multilevel"/>
    <w:tmpl w:val="44F0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AD57F3C"/>
    <w:multiLevelType w:val="multilevel"/>
    <w:tmpl w:val="0392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C9B69A3"/>
    <w:multiLevelType w:val="multilevel"/>
    <w:tmpl w:val="B622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5EA1C81"/>
    <w:multiLevelType w:val="multilevel"/>
    <w:tmpl w:val="7EDA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5"/>
  </w:num>
  <w:num w:numId="3">
    <w:abstractNumId w:val="6"/>
  </w:num>
  <w:num w:numId="4">
    <w:abstractNumId w:val="3"/>
  </w:num>
  <w:num w:numId="5">
    <w:abstractNumId w:val="2"/>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2E3"/>
    <w:rsid w:val="00032E6D"/>
    <w:rsid w:val="000D5FB9"/>
    <w:rsid w:val="000E2833"/>
    <w:rsid w:val="000F340A"/>
    <w:rsid w:val="00116763"/>
    <w:rsid w:val="00170810"/>
    <w:rsid w:val="001D079C"/>
    <w:rsid w:val="003722E3"/>
    <w:rsid w:val="003D6F2B"/>
    <w:rsid w:val="00477874"/>
    <w:rsid w:val="004F3DD2"/>
    <w:rsid w:val="004F4DEB"/>
    <w:rsid w:val="0051025F"/>
    <w:rsid w:val="005139C4"/>
    <w:rsid w:val="005327F1"/>
    <w:rsid w:val="0055523C"/>
    <w:rsid w:val="0056704B"/>
    <w:rsid w:val="005E162F"/>
    <w:rsid w:val="005E73E2"/>
    <w:rsid w:val="00601055"/>
    <w:rsid w:val="00645148"/>
    <w:rsid w:val="00671E8E"/>
    <w:rsid w:val="00754450"/>
    <w:rsid w:val="0078718E"/>
    <w:rsid w:val="00914555"/>
    <w:rsid w:val="00921AA0"/>
    <w:rsid w:val="00960177"/>
    <w:rsid w:val="00961D24"/>
    <w:rsid w:val="009D3EEF"/>
    <w:rsid w:val="00A0144C"/>
    <w:rsid w:val="00A90EBF"/>
    <w:rsid w:val="00A94296"/>
    <w:rsid w:val="00AC3E78"/>
    <w:rsid w:val="00C414E7"/>
    <w:rsid w:val="00C66CE0"/>
    <w:rsid w:val="00C87E9D"/>
    <w:rsid w:val="00CA020C"/>
    <w:rsid w:val="00CC4F17"/>
    <w:rsid w:val="00CD5EFF"/>
    <w:rsid w:val="00D53D3B"/>
    <w:rsid w:val="00E2330C"/>
    <w:rsid w:val="00EA5364"/>
    <w:rsid w:val="00EB0F1D"/>
    <w:rsid w:val="00EC4F68"/>
    <w:rsid w:val="00EF1FD7"/>
    <w:rsid w:val="00F37F13"/>
    <w:rsid w:val="00F626D5"/>
    <w:rsid w:val="00F71F90"/>
    <w:rsid w:val="00F85D1E"/>
    <w:rsid w:val="00FE0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22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2E3"/>
    <w:rPr>
      <w:rFonts w:ascii="Tahoma" w:hAnsi="Tahoma" w:cs="Tahoma"/>
      <w:sz w:val="16"/>
      <w:szCs w:val="16"/>
    </w:rPr>
  </w:style>
  <w:style w:type="paragraph" w:styleId="Header">
    <w:name w:val="header"/>
    <w:basedOn w:val="Normal"/>
    <w:link w:val="HeaderChar"/>
    <w:uiPriority w:val="99"/>
    <w:unhideWhenUsed/>
    <w:rsid w:val="001167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763"/>
  </w:style>
  <w:style w:type="paragraph" w:styleId="Footer">
    <w:name w:val="footer"/>
    <w:basedOn w:val="Normal"/>
    <w:link w:val="FooterChar"/>
    <w:uiPriority w:val="99"/>
    <w:unhideWhenUsed/>
    <w:rsid w:val="001167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7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22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2E3"/>
    <w:rPr>
      <w:rFonts w:ascii="Tahoma" w:hAnsi="Tahoma" w:cs="Tahoma"/>
      <w:sz w:val="16"/>
      <w:szCs w:val="16"/>
    </w:rPr>
  </w:style>
  <w:style w:type="paragraph" w:styleId="Header">
    <w:name w:val="header"/>
    <w:basedOn w:val="Normal"/>
    <w:link w:val="HeaderChar"/>
    <w:uiPriority w:val="99"/>
    <w:unhideWhenUsed/>
    <w:rsid w:val="001167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763"/>
  </w:style>
  <w:style w:type="paragraph" w:styleId="Footer">
    <w:name w:val="footer"/>
    <w:basedOn w:val="Normal"/>
    <w:link w:val="FooterChar"/>
    <w:uiPriority w:val="99"/>
    <w:unhideWhenUsed/>
    <w:rsid w:val="001167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0084108">
      <w:bodyDiv w:val="1"/>
      <w:marLeft w:val="0"/>
      <w:marRight w:val="0"/>
      <w:marTop w:val="0"/>
      <w:marBottom w:val="0"/>
      <w:divBdr>
        <w:top w:val="none" w:sz="0" w:space="0" w:color="auto"/>
        <w:left w:val="none" w:sz="0" w:space="0" w:color="auto"/>
        <w:bottom w:val="none" w:sz="0" w:space="0" w:color="auto"/>
        <w:right w:val="none" w:sz="0" w:space="0" w:color="auto"/>
      </w:divBdr>
      <w:divsChild>
        <w:div w:id="1798374226">
          <w:marLeft w:val="0"/>
          <w:marRight w:val="0"/>
          <w:marTop w:val="225"/>
          <w:marBottom w:val="0"/>
          <w:divBdr>
            <w:top w:val="none" w:sz="0" w:space="0" w:color="auto"/>
            <w:left w:val="none" w:sz="0" w:space="0" w:color="auto"/>
            <w:bottom w:val="none" w:sz="0" w:space="0" w:color="auto"/>
            <w:right w:val="none" w:sz="0" w:space="0" w:color="auto"/>
          </w:divBdr>
          <w:divsChild>
            <w:div w:id="625621846">
              <w:marLeft w:val="0"/>
              <w:marRight w:val="0"/>
              <w:marTop w:val="0"/>
              <w:marBottom w:val="0"/>
              <w:divBdr>
                <w:top w:val="none" w:sz="0" w:space="0" w:color="auto"/>
                <w:left w:val="none" w:sz="0" w:space="0" w:color="auto"/>
                <w:bottom w:val="none" w:sz="0" w:space="0" w:color="auto"/>
                <w:right w:val="none" w:sz="0" w:space="0" w:color="auto"/>
              </w:divBdr>
              <w:divsChild>
                <w:div w:id="585917895">
                  <w:marLeft w:val="0"/>
                  <w:marRight w:val="0"/>
                  <w:marTop w:val="0"/>
                  <w:marBottom w:val="0"/>
                  <w:divBdr>
                    <w:top w:val="none" w:sz="0" w:space="0" w:color="auto"/>
                    <w:left w:val="none" w:sz="0" w:space="0" w:color="auto"/>
                    <w:bottom w:val="none" w:sz="0" w:space="0" w:color="auto"/>
                    <w:right w:val="none" w:sz="0" w:space="0" w:color="auto"/>
                  </w:divBdr>
                  <w:divsChild>
                    <w:div w:id="1102533452">
                      <w:marLeft w:val="0"/>
                      <w:marRight w:val="0"/>
                      <w:marTop w:val="0"/>
                      <w:marBottom w:val="0"/>
                      <w:divBdr>
                        <w:top w:val="none" w:sz="0" w:space="0" w:color="auto"/>
                        <w:left w:val="none" w:sz="0" w:space="0" w:color="auto"/>
                        <w:bottom w:val="none" w:sz="0" w:space="0" w:color="auto"/>
                        <w:right w:val="none" w:sz="0" w:space="0" w:color="auto"/>
                      </w:divBdr>
                      <w:divsChild>
                        <w:div w:id="1315178892">
                          <w:marLeft w:val="0"/>
                          <w:marRight w:val="0"/>
                          <w:marTop w:val="0"/>
                          <w:marBottom w:val="0"/>
                          <w:divBdr>
                            <w:top w:val="none" w:sz="0" w:space="0" w:color="auto"/>
                            <w:left w:val="none" w:sz="0" w:space="0" w:color="auto"/>
                            <w:bottom w:val="none" w:sz="0" w:space="0" w:color="auto"/>
                            <w:right w:val="none" w:sz="0" w:space="0" w:color="auto"/>
                          </w:divBdr>
                          <w:divsChild>
                            <w:div w:id="214219013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sbiguide.com/wp-content/uploads/2012/11/DCT2.jpg" TargetMode="External"/><Relationship Id="rId13" Type="http://schemas.openxmlformats.org/officeDocument/2006/relationships/image" Target="media/image3.jpeg"/><Relationship Id="rId18" Type="http://schemas.openxmlformats.org/officeDocument/2006/relationships/hyperlink" Target="http://www.msbiguide.com/wp-content/uploads/2012/11/DV5.jpg"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http://www.msbiguide.com/wp-content/uploads/2012/11/DV2.jpg" TargetMode="Externa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sbiguide.com/wp-content/uploads/2012/11/DV4.jpg" TargetMode="External"/><Relationship Id="rId20" Type="http://schemas.openxmlformats.org/officeDocument/2006/relationships/hyperlink" Target="http://www.msbiguide.com/wp-content/uploads/2012/11/DV6.jp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8.jpeg"/><Relationship Id="rId10" Type="http://schemas.openxmlformats.org/officeDocument/2006/relationships/hyperlink" Target="http://www.msbiguide.com/wp-content/uploads/2012/11/DV1.jpg"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msbiguide.com/wp-content/uploads/2012/11/DV3.jpg" TargetMode="External"/><Relationship Id="rId22" Type="http://schemas.openxmlformats.org/officeDocument/2006/relationships/hyperlink" Target="http://www.msbiguide.com/wp-content/uploads/2012/11/DV7.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Vaishali Kasture</dc:creator>
  <cp:lastModifiedBy>Anjana K Pathare</cp:lastModifiedBy>
  <cp:revision>3</cp:revision>
  <dcterms:created xsi:type="dcterms:W3CDTF">2014-09-18T06:06:00Z</dcterms:created>
  <dcterms:modified xsi:type="dcterms:W3CDTF">2016-05-27T06:38:00Z</dcterms:modified>
</cp:coreProperties>
</file>