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19" w:rsidRPr="00561F3B" w:rsidRDefault="005F0619" w:rsidP="00DC1080">
      <w:pPr>
        <w:spacing w:after="270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  <w:u w:val="single"/>
          <w:lang w:eastAsia="en-IN"/>
        </w:rPr>
      </w:pPr>
      <w:r w:rsidRPr="00561F3B">
        <w:rPr>
          <w:rFonts w:ascii="Trebuchet MS" w:eastAsia="Times New Roman" w:hAnsi="Trebuchet MS" w:cs="Times New Roman"/>
          <w:bCs/>
          <w:color w:val="000000"/>
          <w:sz w:val="24"/>
          <w:szCs w:val="24"/>
          <w:u w:val="single"/>
          <w:lang w:eastAsia="en-IN"/>
        </w:rPr>
        <w:t xml:space="preserve">Transactions in SSIS </w:t>
      </w:r>
    </w:p>
    <w:p w:rsidR="00DC1080" w:rsidRPr="00DC1080" w:rsidRDefault="00DC1080" w:rsidP="00DC1080">
      <w:pPr>
        <w:numPr>
          <w:ilvl w:val="0"/>
          <w:numId w:val="2"/>
        </w:numPr>
        <w:spacing w:after="270" w:line="240" w:lineRule="auto"/>
        <w:ind w:left="330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Required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indicates that the container starts a transaction, unless one is already started by its parent container. If a transaction already exists, the container joins the transaction. For example, if a package that is not configured to support transactions includes a Sequence container that uses the </w:t>
      </w:r>
      <w:proofErr w:type="gram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Required</w:t>
      </w:r>
      <w:proofErr w:type="gramEnd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option, the Sequence container would start its own transaction. If the package were configured to use the </w:t>
      </w:r>
      <w:proofErr w:type="gram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Required</w:t>
      </w:r>
      <w:proofErr w:type="gramEnd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option, the Sequence container would join the package transaction.</w:t>
      </w:r>
    </w:p>
    <w:p w:rsidR="00DC1080" w:rsidRPr="00DC1080" w:rsidRDefault="00DC1080" w:rsidP="00DC1080">
      <w:pPr>
        <w:numPr>
          <w:ilvl w:val="0"/>
          <w:numId w:val="2"/>
        </w:numPr>
        <w:spacing w:after="270" w:line="240" w:lineRule="auto"/>
        <w:ind w:left="330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Supported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indicates that the container does not start a transaction, but joins any transaction started by its parent container. For example, if a package with four Execute SQL tasks starts a transaction and all four tasks use the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 xml:space="preserve">Supported 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option, the database updates performed by the Execute SQL tasks are rolled back if any task fails. If the package does not start a transaction, the four Execute SQL tasks are not bound by a transaction, and no database updates except the ones performed by the failed task are rolled back. </w:t>
      </w:r>
    </w:p>
    <w:p w:rsidR="00DC1080" w:rsidRPr="00DC1080" w:rsidRDefault="00DC1080" w:rsidP="00DC1080">
      <w:pPr>
        <w:numPr>
          <w:ilvl w:val="0"/>
          <w:numId w:val="2"/>
        </w:numPr>
        <w:spacing w:after="270" w:line="240" w:lineRule="auto"/>
        <w:ind w:left="330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spell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NotSupported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indicates that the container does not start a transaction or join an existing transaction. A transaction started by a parent container does not affect child containers that have been configured to not support transactions. For example, if a package is configured to start a transaction and a For Loop container in the package uses the </w:t>
      </w:r>
      <w:proofErr w:type="spell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NotSupported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option, none of the tasks in the For Loop can roll back if they fail. </w:t>
      </w:r>
    </w:p>
    <w:p w:rsidR="00DC1080" w:rsidRPr="00DC1080" w:rsidRDefault="00DC1080" w:rsidP="00DC1080">
      <w:pPr>
        <w:spacing w:before="100" w:beforeAutospacing="1" w:after="225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You configure transactions by setting the </w:t>
      </w:r>
      <w:proofErr w:type="spell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TransactionOption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property on the container</w:t>
      </w:r>
    </w:p>
    <w:p w:rsidR="00DC1080" w:rsidRPr="00DC1080" w:rsidRDefault="00DC1080" w:rsidP="00DC1080">
      <w:pPr>
        <w:spacing w:before="270" w:after="120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  <w:lang w:eastAsia="en-IN"/>
        </w:rPr>
        <w:t>Configuring a Single Transaction</w:t>
      </w:r>
    </w:p>
    <w:p w:rsidR="00DC1080" w:rsidRPr="00DC1080" w:rsidRDefault="00DC1080" w:rsidP="00DC1080">
      <w:pPr>
        <w:spacing w:before="100" w:beforeAutospacing="1" w:after="225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In this option, the package itself initiates a single transaction. You configure the package to initiate this transaction by setting the </w:t>
      </w:r>
      <w:proofErr w:type="spell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TransactionOption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property of the package to </w:t>
      </w:r>
      <w:proofErr w:type="gram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Required</w:t>
      </w:r>
      <w:proofErr w:type="gram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p w:rsidR="00DC1080" w:rsidRPr="00DC1080" w:rsidRDefault="00DC1080" w:rsidP="00DC1080">
      <w:pPr>
        <w:spacing w:before="100" w:beforeAutospacing="1" w:after="225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Next, you enlist specific tasks and containers in this single transaction. To enlist a task or container in a transaction, you set the </w:t>
      </w:r>
      <w:proofErr w:type="spell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TransactionOption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property of that task or container to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Supported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p w:rsidR="00DC1080" w:rsidRPr="00DC1080" w:rsidRDefault="00DC1080" w:rsidP="00DC1080">
      <w:pPr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000080"/>
          <w:sz w:val="24"/>
          <w:szCs w:val="24"/>
          <w:lang w:eastAsia="en-IN"/>
        </w:rPr>
      </w:pPr>
      <w:r w:rsidRPr="005D261A">
        <w:rPr>
          <w:rFonts w:ascii="Trebuchet MS" w:eastAsia="Times New Roman" w:hAnsi="Trebuchet MS" w:cs="Times New Roman"/>
          <w:b/>
          <w:bCs/>
          <w:noProof/>
          <w:color w:val="000080"/>
          <w:sz w:val="24"/>
          <w:szCs w:val="24"/>
          <w:lang w:val="en-US"/>
        </w:rPr>
        <w:drawing>
          <wp:inline distT="0" distB="0" distL="0" distR="0">
            <wp:extent cx="85725" cy="85725"/>
            <wp:effectExtent l="19050" t="0" r="9525" b="0"/>
            <wp:docPr id="1" name="procedureToggleEBBFBHA" descr="ms-help://MS.SQLCC.v10/MS.SQLSVR.v10.en/s10is_1devconc/local/collap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ToggleEBBFBHA" descr="ms-help://MS.SQLCC.v10/MS.SQLSVR.v10.en/s10is_1devconc/local/collaps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1080">
        <w:rPr>
          <w:rFonts w:ascii="Trebuchet MS" w:eastAsia="Times New Roman" w:hAnsi="Trebuchet MS" w:cs="Times New Roman"/>
          <w:b/>
          <w:bCs/>
          <w:color w:val="000080"/>
          <w:sz w:val="24"/>
          <w:szCs w:val="24"/>
          <w:lang w:eastAsia="en-IN"/>
        </w:rPr>
        <w:t>To configure a package to use a single transaction</w:t>
      </w:r>
    </w:p>
    <w:p w:rsidR="00DC1080" w:rsidRPr="00DC1080" w:rsidRDefault="00DC1080" w:rsidP="00DC1080">
      <w:pPr>
        <w:numPr>
          <w:ilvl w:val="0"/>
          <w:numId w:val="3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In Business Intelligence Development Studio, open the Integration Services project that contains the package you want to configure to use a transaction.</w:t>
      </w:r>
    </w:p>
    <w:p w:rsidR="00DC1080" w:rsidRPr="00DC1080" w:rsidRDefault="00DC1080" w:rsidP="00DC1080">
      <w:pPr>
        <w:numPr>
          <w:ilvl w:val="0"/>
          <w:numId w:val="3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In Solution Explorer, double-click the package to open it.</w:t>
      </w:r>
    </w:p>
    <w:p w:rsidR="00DC1080" w:rsidRPr="00DC1080" w:rsidRDefault="00DC1080" w:rsidP="00DC1080">
      <w:pPr>
        <w:numPr>
          <w:ilvl w:val="0"/>
          <w:numId w:val="3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Click the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Control Flow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tab.</w:t>
      </w:r>
    </w:p>
    <w:p w:rsidR="00DC1080" w:rsidRPr="00DC1080" w:rsidRDefault="00DC1080" w:rsidP="00DC1080">
      <w:pPr>
        <w:numPr>
          <w:ilvl w:val="0"/>
          <w:numId w:val="3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Right-click anywhere in the background of the control flow design surface, and then click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p w:rsidR="00DC1080" w:rsidRPr="00DF6382" w:rsidRDefault="00DC1080" w:rsidP="00DC1080">
      <w:pPr>
        <w:numPr>
          <w:ilvl w:val="0"/>
          <w:numId w:val="3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lastRenderedPageBreak/>
        <w:t xml:space="preserve">In the </w:t>
      </w:r>
      <w:r w:rsidRPr="00DF638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window, set the </w:t>
      </w:r>
      <w:proofErr w:type="spellStart"/>
      <w:r w:rsidRPr="00DF638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TransactionOption</w:t>
      </w:r>
      <w:proofErr w:type="spellEnd"/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property to </w:t>
      </w:r>
      <w:proofErr w:type="spellStart"/>
      <w:r w:rsidRPr="00DF638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Required</w:t>
      </w:r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.On</w:t>
      </w:r>
      <w:proofErr w:type="spellEnd"/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the design surface of the </w:t>
      </w:r>
      <w:r w:rsidRPr="00DF638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Control</w:t>
      </w:r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</w:t>
      </w:r>
      <w:r w:rsidRPr="00DF638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Flow</w:t>
      </w:r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tab, right-click the task or the container that you want to </w:t>
      </w:r>
      <w:proofErr w:type="spellStart"/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enroll</w:t>
      </w:r>
      <w:proofErr w:type="spellEnd"/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in the transaction, and then click </w:t>
      </w:r>
      <w:r w:rsidRPr="00DF638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p w:rsidR="00DC1080" w:rsidRPr="00DC1080" w:rsidRDefault="00DC1080" w:rsidP="00DC1080">
      <w:pPr>
        <w:numPr>
          <w:ilvl w:val="0"/>
          <w:numId w:val="3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In the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window, set the </w:t>
      </w:r>
      <w:proofErr w:type="spell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TransactionOption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property to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Supported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tbl>
      <w:tblPr>
        <w:tblW w:w="5000" w:type="pct"/>
        <w:tblCellSpacing w:w="0" w:type="dxa"/>
        <w:tblInd w:w="435" w:type="dxa"/>
        <w:tblBorders>
          <w:top w:val="single" w:sz="6" w:space="0" w:color="DEDFEF"/>
          <w:left w:val="single" w:sz="6" w:space="0" w:color="DEDFEF"/>
          <w:bottom w:val="single" w:sz="6" w:space="0" w:color="DEDFEF"/>
          <w:right w:val="single" w:sz="6" w:space="0" w:color="DEDFE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6"/>
      </w:tblGrid>
      <w:tr w:rsidR="00DC1080" w:rsidRPr="00DC1080" w:rsidTr="00DC1080">
        <w:trPr>
          <w:tblCellSpacing w:w="0" w:type="dxa"/>
        </w:trPr>
        <w:tc>
          <w:tcPr>
            <w:tcW w:w="0" w:type="auto"/>
            <w:tcBorders>
              <w:top w:val="single" w:sz="6" w:space="0" w:color="DEDFEF"/>
              <w:left w:val="single" w:sz="6" w:space="0" w:color="DEDFEF"/>
              <w:bottom w:val="single" w:sz="6" w:space="0" w:color="DEDFEF"/>
              <w:right w:val="single" w:sz="6" w:space="0" w:color="DEDFEF"/>
            </w:tcBorders>
            <w:shd w:val="clear" w:color="auto" w:fill="D8D8D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1080" w:rsidRPr="00DC1080" w:rsidRDefault="00DC1080" w:rsidP="00DC108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61A">
              <w:rPr>
                <w:rFonts w:ascii="Trebuchet MS" w:eastAsia="Times New Roman" w:hAnsi="Trebuchet MS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95250" cy="95250"/>
                  <wp:effectExtent l="19050" t="0" r="0" b="0"/>
                  <wp:docPr id="2" name="Picture 2" descr="ms-help://MS.SQLCC.v10/MS.SQLSVR.v10.en/s10is_1devconc/local/no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s-help://MS.SQLCC.v10/MS.SQLSVR.v10.en/s10is_1devconc/local/no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1080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Note: </w:t>
            </w:r>
          </w:p>
        </w:tc>
      </w:tr>
      <w:tr w:rsidR="00DC1080" w:rsidRPr="00DC1080" w:rsidTr="00DC1080">
        <w:trPr>
          <w:tblCellSpacing w:w="0" w:type="dxa"/>
        </w:trPr>
        <w:tc>
          <w:tcPr>
            <w:tcW w:w="0" w:type="auto"/>
            <w:tcBorders>
              <w:top w:val="single" w:sz="6" w:space="0" w:color="DEDFEF"/>
              <w:left w:val="single" w:sz="6" w:space="0" w:color="DEDFEF"/>
              <w:bottom w:val="single" w:sz="6" w:space="0" w:color="DEDFEF"/>
              <w:right w:val="single" w:sz="6" w:space="0" w:color="DEDFE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1080" w:rsidRPr="00DC1080" w:rsidRDefault="00DC1080" w:rsidP="00DC108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IN"/>
              </w:rPr>
            </w:pPr>
            <w:r w:rsidRPr="00DC1080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IN"/>
              </w:rPr>
              <w:t xml:space="preserve">To enlist a connection in a transaction, </w:t>
            </w:r>
            <w:proofErr w:type="spellStart"/>
            <w:r w:rsidRPr="00DC1080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IN"/>
              </w:rPr>
              <w:t>enroll</w:t>
            </w:r>
            <w:proofErr w:type="spellEnd"/>
            <w:r w:rsidRPr="00DC1080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IN"/>
              </w:rPr>
              <w:t xml:space="preserve"> the tasks that use the connection in the transaction. For more information, see Integration Services Connections. </w:t>
            </w:r>
          </w:p>
        </w:tc>
      </w:tr>
    </w:tbl>
    <w:p w:rsidR="00DC1080" w:rsidRPr="00DC1080" w:rsidRDefault="00DC1080" w:rsidP="00DC1080">
      <w:pPr>
        <w:numPr>
          <w:ilvl w:val="0"/>
          <w:numId w:val="3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Repeat steps 6 and 7 for each task and container that you want to </w:t>
      </w:r>
      <w:proofErr w:type="spellStart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enroll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in the transaction. </w:t>
      </w:r>
    </w:p>
    <w:p w:rsidR="00DC1080" w:rsidRPr="00DC1080" w:rsidRDefault="00DC1080" w:rsidP="00DC1080">
      <w:pPr>
        <w:spacing w:before="270" w:after="120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5D261A">
        <w:rPr>
          <w:rFonts w:ascii="Trebuchet MS" w:eastAsia="Times New Roman" w:hAnsi="Trebuchet MS" w:cs="Times New Roman"/>
          <w:b/>
          <w:bCs/>
          <w:noProof/>
          <w:color w:val="000000"/>
          <w:kern w:val="36"/>
          <w:sz w:val="24"/>
          <w:szCs w:val="24"/>
          <w:lang w:val="en-US"/>
        </w:rPr>
        <w:drawing>
          <wp:inline distT="0" distB="0" distL="0" distR="0">
            <wp:extent cx="85725" cy="85725"/>
            <wp:effectExtent l="19050" t="0" r="9525" b="0"/>
            <wp:docPr id="3" name="sectionToggle1" descr="ms-help://MS.SQLCC.v10/MS.SQLSVR.v10.en/s10is_1devconc/local/collap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Toggle1" descr="ms-help://MS.SQLCC.v10/MS.SQLSVR.v10.en/s10is_1devconc/local/collaps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1080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  <w:lang w:eastAsia="en-IN"/>
        </w:rPr>
        <w:t>Configuring Multiple Transactions</w:t>
      </w:r>
    </w:p>
    <w:p w:rsidR="00DC1080" w:rsidRPr="00DC1080" w:rsidRDefault="00DC1080" w:rsidP="00DC1080">
      <w:pPr>
        <w:spacing w:before="100" w:beforeAutospacing="1" w:after="225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In this option, the package itself supports transactions but does not start a transaction. You configure the package to support transactions by setting the </w:t>
      </w:r>
      <w:proofErr w:type="spell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TransactionOption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property of the package to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Supported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p w:rsidR="00DC1080" w:rsidRPr="00DC1080" w:rsidRDefault="00DC1080" w:rsidP="00DC1080">
      <w:pPr>
        <w:spacing w:before="100" w:beforeAutospacing="1" w:after="225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Next, you configure the desired tasks and containers inside the package to initiate or participate in transactions. To configure a task or container to initiate a transaction, you set the </w:t>
      </w:r>
      <w:proofErr w:type="spell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TransactionOption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property of that task or container to </w:t>
      </w:r>
      <w:proofErr w:type="gram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Required</w:t>
      </w:r>
      <w:proofErr w:type="gram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p w:rsidR="00DC1080" w:rsidRPr="00DC1080" w:rsidRDefault="00DC1080" w:rsidP="00DC1080">
      <w:pPr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000080"/>
          <w:sz w:val="24"/>
          <w:szCs w:val="24"/>
          <w:lang w:eastAsia="en-IN"/>
        </w:rPr>
      </w:pPr>
      <w:r w:rsidRPr="005D261A">
        <w:rPr>
          <w:rFonts w:ascii="Trebuchet MS" w:eastAsia="Times New Roman" w:hAnsi="Trebuchet MS" w:cs="Times New Roman"/>
          <w:b/>
          <w:bCs/>
          <w:noProof/>
          <w:color w:val="000080"/>
          <w:sz w:val="24"/>
          <w:szCs w:val="24"/>
          <w:lang w:val="en-US"/>
        </w:rPr>
        <w:drawing>
          <wp:inline distT="0" distB="0" distL="0" distR="0">
            <wp:extent cx="85725" cy="85725"/>
            <wp:effectExtent l="19050" t="0" r="9525" b="0"/>
            <wp:docPr id="4" name="procedureToggleEBBDBHA" descr="ms-help://MS.SQLCC.v10/MS.SQLSVR.v10.en/s10is_1devconc/local/collap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ToggleEBBDBHA" descr="ms-help://MS.SQLCC.v10/MS.SQLSVR.v10.en/s10is_1devconc/local/collaps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1080">
        <w:rPr>
          <w:rFonts w:ascii="Trebuchet MS" w:eastAsia="Times New Roman" w:hAnsi="Trebuchet MS" w:cs="Times New Roman"/>
          <w:b/>
          <w:bCs/>
          <w:color w:val="000080"/>
          <w:sz w:val="24"/>
          <w:szCs w:val="24"/>
          <w:lang w:eastAsia="en-IN"/>
        </w:rPr>
        <w:t>To configure a package to use multiple transactions</w:t>
      </w:r>
    </w:p>
    <w:p w:rsidR="00DC1080" w:rsidRPr="00DC1080" w:rsidRDefault="00DC1080" w:rsidP="00DC1080">
      <w:pPr>
        <w:numPr>
          <w:ilvl w:val="0"/>
          <w:numId w:val="4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In Business Intelligence Development Studio, open the Integration Services project that contains the package you want to configure to use </w:t>
      </w:r>
      <w:proofErr w:type="spellStart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transaction.s</w:t>
      </w:r>
      <w:proofErr w:type="spellEnd"/>
    </w:p>
    <w:p w:rsidR="00DC1080" w:rsidRPr="00DC1080" w:rsidRDefault="00DC1080" w:rsidP="00DC1080">
      <w:pPr>
        <w:numPr>
          <w:ilvl w:val="0"/>
          <w:numId w:val="4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In Solution Explorer, double-click the package to open it.</w:t>
      </w:r>
    </w:p>
    <w:p w:rsidR="00DC1080" w:rsidRPr="00DC1080" w:rsidRDefault="00DC1080" w:rsidP="00DC1080">
      <w:pPr>
        <w:numPr>
          <w:ilvl w:val="0"/>
          <w:numId w:val="4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Click the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Control Flow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tab.</w:t>
      </w:r>
    </w:p>
    <w:p w:rsidR="00DC1080" w:rsidRPr="00DF6382" w:rsidRDefault="00DC1080" w:rsidP="00DC1080">
      <w:pPr>
        <w:numPr>
          <w:ilvl w:val="0"/>
          <w:numId w:val="4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Right-click anywhere in the background of the control flow design </w:t>
      </w:r>
      <w:proofErr w:type="gramStart"/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surface,</w:t>
      </w:r>
      <w:proofErr w:type="gramEnd"/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and then click </w:t>
      </w:r>
      <w:proofErr w:type="spellStart"/>
      <w:r w:rsidRPr="00DF638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.In</w:t>
      </w:r>
      <w:proofErr w:type="spellEnd"/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the </w:t>
      </w:r>
      <w:r w:rsidRPr="00DF638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window, set the </w:t>
      </w:r>
      <w:proofErr w:type="spellStart"/>
      <w:r w:rsidRPr="00DF638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TransactionOption</w:t>
      </w:r>
      <w:proofErr w:type="spellEnd"/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property to </w:t>
      </w:r>
      <w:r w:rsidRPr="00DF638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Supported</w:t>
      </w:r>
      <w:r w:rsidRPr="00DF6382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. </w:t>
      </w:r>
    </w:p>
    <w:tbl>
      <w:tblPr>
        <w:tblW w:w="5000" w:type="pct"/>
        <w:tblCellSpacing w:w="0" w:type="dxa"/>
        <w:tblInd w:w="435" w:type="dxa"/>
        <w:tblBorders>
          <w:top w:val="single" w:sz="6" w:space="0" w:color="DEDFEF"/>
          <w:left w:val="single" w:sz="6" w:space="0" w:color="DEDFEF"/>
          <w:bottom w:val="single" w:sz="6" w:space="0" w:color="DEDFEF"/>
          <w:right w:val="single" w:sz="6" w:space="0" w:color="DEDFE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6"/>
      </w:tblGrid>
      <w:tr w:rsidR="00DC1080" w:rsidRPr="00DC1080" w:rsidTr="00DC1080">
        <w:trPr>
          <w:tblCellSpacing w:w="0" w:type="dxa"/>
        </w:trPr>
        <w:tc>
          <w:tcPr>
            <w:tcW w:w="0" w:type="auto"/>
            <w:tcBorders>
              <w:top w:val="single" w:sz="6" w:space="0" w:color="DEDFEF"/>
              <w:left w:val="single" w:sz="6" w:space="0" w:color="DEDFEF"/>
              <w:bottom w:val="single" w:sz="6" w:space="0" w:color="DEDFEF"/>
              <w:right w:val="single" w:sz="6" w:space="0" w:color="DEDFEF"/>
            </w:tcBorders>
            <w:shd w:val="clear" w:color="auto" w:fill="D8D8D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1080" w:rsidRPr="00DC1080" w:rsidRDefault="00DC1080" w:rsidP="00DC108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61A">
              <w:rPr>
                <w:rFonts w:ascii="Trebuchet MS" w:eastAsia="Times New Roman" w:hAnsi="Trebuchet MS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95250" cy="95250"/>
                  <wp:effectExtent l="19050" t="0" r="0" b="0"/>
                  <wp:docPr id="5" name="Picture 5" descr="ms-help://MS.SQLCC.v10/MS.SQLSVR.v10.en/s10is_1devconc/local/no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s-help://MS.SQLCC.v10/MS.SQLSVR.v10.en/s10is_1devconc/local/no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1080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Note: </w:t>
            </w:r>
          </w:p>
        </w:tc>
      </w:tr>
      <w:tr w:rsidR="00DC1080" w:rsidRPr="00DC1080" w:rsidTr="00DC1080">
        <w:trPr>
          <w:tblCellSpacing w:w="0" w:type="dxa"/>
        </w:trPr>
        <w:tc>
          <w:tcPr>
            <w:tcW w:w="0" w:type="auto"/>
            <w:tcBorders>
              <w:top w:val="single" w:sz="6" w:space="0" w:color="DEDFEF"/>
              <w:left w:val="single" w:sz="6" w:space="0" w:color="DEDFEF"/>
              <w:bottom w:val="single" w:sz="6" w:space="0" w:color="DEDFEF"/>
              <w:right w:val="single" w:sz="6" w:space="0" w:color="DEDFEF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1080" w:rsidRPr="00DC1080" w:rsidRDefault="00DC1080" w:rsidP="00DC108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IN"/>
              </w:rPr>
            </w:pPr>
            <w:r w:rsidRPr="00DC1080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IN"/>
              </w:rPr>
              <w:t xml:space="preserve">The package supports transactions, but the transactions are started by task or containers in the package. </w:t>
            </w:r>
          </w:p>
        </w:tc>
      </w:tr>
    </w:tbl>
    <w:p w:rsidR="00DC1080" w:rsidRPr="00DC1080" w:rsidRDefault="00DC1080" w:rsidP="00DC1080">
      <w:pPr>
        <w:numPr>
          <w:ilvl w:val="0"/>
          <w:numId w:val="4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On the design surface of the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Control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Flow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tab, right-click the task or the container in the package for which you want to start a transaction, and then click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p w:rsidR="00DC1080" w:rsidRPr="00DC1080" w:rsidRDefault="00DC1080" w:rsidP="00DC1080">
      <w:pPr>
        <w:numPr>
          <w:ilvl w:val="0"/>
          <w:numId w:val="4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In the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window, set the </w:t>
      </w:r>
      <w:proofErr w:type="spell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TransactionOption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property to </w:t>
      </w:r>
      <w:proofErr w:type="gramStart"/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Required</w:t>
      </w:r>
      <w:proofErr w:type="gram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p w:rsidR="00DC1080" w:rsidRPr="00DC1080" w:rsidRDefault="00DC1080" w:rsidP="00DC1080">
      <w:pPr>
        <w:numPr>
          <w:ilvl w:val="0"/>
          <w:numId w:val="4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If a transaction is started by a container, right-click the task or the container that you want to </w:t>
      </w:r>
      <w:proofErr w:type="spellStart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enroll</w:t>
      </w:r>
      <w:proofErr w:type="spellEnd"/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in the transaction, and then click </w:t>
      </w:r>
      <w:r w:rsidRPr="00DC10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DC1080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p w:rsidR="00DC1080" w:rsidRPr="00DC1080" w:rsidRDefault="00DC1080" w:rsidP="00DC1080">
      <w:pPr>
        <w:numPr>
          <w:ilvl w:val="0"/>
          <w:numId w:val="4"/>
        </w:numPr>
        <w:spacing w:before="100" w:beforeAutospacing="1" w:after="225" w:line="240" w:lineRule="auto"/>
        <w:ind w:left="435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92F4E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In the </w:t>
      </w:r>
      <w:r w:rsidRPr="00192F4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192F4E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window, set the </w:t>
      </w:r>
      <w:proofErr w:type="spellStart"/>
      <w:r w:rsidRPr="00192F4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TransactionOption</w:t>
      </w:r>
      <w:proofErr w:type="spellEnd"/>
      <w:r w:rsidRPr="00192F4E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property to </w:t>
      </w:r>
      <w:r w:rsidRPr="00192F4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Supported</w:t>
      </w:r>
      <w:r w:rsidRPr="00192F4E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  <w:bookmarkStart w:id="0" w:name="_GoBack"/>
      <w:bookmarkEnd w:id="0"/>
    </w:p>
    <w:sectPr w:rsidR="00DC1080" w:rsidRPr="00DC1080" w:rsidSect="00BB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C037A"/>
    <w:multiLevelType w:val="multilevel"/>
    <w:tmpl w:val="0F72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287773"/>
    <w:multiLevelType w:val="multilevel"/>
    <w:tmpl w:val="980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F83BD6"/>
    <w:multiLevelType w:val="multilevel"/>
    <w:tmpl w:val="7146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4E403A"/>
    <w:multiLevelType w:val="hybridMultilevel"/>
    <w:tmpl w:val="6F325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7B75"/>
    <w:rsid w:val="0002070B"/>
    <w:rsid w:val="00024847"/>
    <w:rsid w:val="000934D3"/>
    <w:rsid w:val="000A4CE3"/>
    <w:rsid w:val="000C7FD3"/>
    <w:rsid w:val="000E52DD"/>
    <w:rsid w:val="000F400E"/>
    <w:rsid w:val="00176BF1"/>
    <w:rsid w:val="00192F4E"/>
    <w:rsid w:val="00247B75"/>
    <w:rsid w:val="00254CBB"/>
    <w:rsid w:val="00255774"/>
    <w:rsid w:val="00255E45"/>
    <w:rsid w:val="00265DD1"/>
    <w:rsid w:val="002F4586"/>
    <w:rsid w:val="0032043B"/>
    <w:rsid w:val="00350005"/>
    <w:rsid w:val="003653D4"/>
    <w:rsid w:val="003A03E0"/>
    <w:rsid w:val="003C6CD2"/>
    <w:rsid w:val="00404AB3"/>
    <w:rsid w:val="004722DC"/>
    <w:rsid w:val="004B5D04"/>
    <w:rsid w:val="004E5D5B"/>
    <w:rsid w:val="004E79B0"/>
    <w:rsid w:val="00531A10"/>
    <w:rsid w:val="00550CCF"/>
    <w:rsid w:val="00561F3B"/>
    <w:rsid w:val="00574D50"/>
    <w:rsid w:val="005D261A"/>
    <w:rsid w:val="005D4C03"/>
    <w:rsid w:val="005F0619"/>
    <w:rsid w:val="006C33FD"/>
    <w:rsid w:val="0074089D"/>
    <w:rsid w:val="007A75B6"/>
    <w:rsid w:val="00857BC8"/>
    <w:rsid w:val="008A62B8"/>
    <w:rsid w:val="008B1157"/>
    <w:rsid w:val="008D7240"/>
    <w:rsid w:val="00925CE9"/>
    <w:rsid w:val="00AB3414"/>
    <w:rsid w:val="00B51ABD"/>
    <w:rsid w:val="00B72CF0"/>
    <w:rsid w:val="00BB1086"/>
    <w:rsid w:val="00BF4137"/>
    <w:rsid w:val="00C02D3E"/>
    <w:rsid w:val="00D02A72"/>
    <w:rsid w:val="00D424B8"/>
    <w:rsid w:val="00D87947"/>
    <w:rsid w:val="00D92973"/>
    <w:rsid w:val="00DC1080"/>
    <w:rsid w:val="00DD764F"/>
    <w:rsid w:val="00DF6382"/>
    <w:rsid w:val="00E365D7"/>
    <w:rsid w:val="00E532AF"/>
    <w:rsid w:val="00F723AA"/>
    <w:rsid w:val="00F90590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86"/>
  </w:style>
  <w:style w:type="paragraph" w:styleId="Heading1">
    <w:name w:val="heading 1"/>
    <w:basedOn w:val="Normal"/>
    <w:link w:val="Heading1Char"/>
    <w:uiPriority w:val="9"/>
    <w:qFormat/>
    <w:rsid w:val="00DC1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C10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1157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5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10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C108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2578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4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129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Vaishali Kasture</cp:lastModifiedBy>
  <cp:revision>14</cp:revision>
  <dcterms:created xsi:type="dcterms:W3CDTF">2014-02-04T17:05:00Z</dcterms:created>
  <dcterms:modified xsi:type="dcterms:W3CDTF">2014-09-16T14:03:00Z</dcterms:modified>
</cp:coreProperties>
</file>