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E82" w:rsidRPr="00584E82" w:rsidRDefault="00584E82" w:rsidP="00584E82">
      <w:pPr>
        <w:spacing w:before="320" w:after="142" w:line="240" w:lineRule="auto"/>
        <w:outlineLvl w:val="0"/>
        <w:rPr>
          <w:rFonts w:ascii="Verdana" w:eastAsia="Times New Roman" w:hAnsi="Verdana" w:cs="Times New Roman"/>
          <w:b/>
          <w:bCs/>
          <w:color w:val="000000"/>
          <w:kern w:val="36"/>
          <w:sz w:val="41"/>
          <w:szCs w:val="41"/>
          <w:lang w:eastAsia="en-IN"/>
        </w:rPr>
      </w:pPr>
      <w:r w:rsidRPr="00584E82">
        <w:rPr>
          <w:rFonts w:ascii="Verdana" w:eastAsia="Times New Roman" w:hAnsi="Verdana" w:cs="Times New Roman"/>
          <w:b/>
          <w:bCs/>
          <w:color w:val="000000"/>
          <w:kern w:val="36"/>
          <w:sz w:val="41"/>
          <w:szCs w:val="41"/>
          <w:lang w:eastAsia="en-IN"/>
        </w:rPr>
        <w:t>Similarities between the Script Task and the Script Component</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task and the Script component share the following common features.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tblPr>
      <w:tblGrid>
        <w:gridCol w:w="2949"/>
        <w:gridCol w:w="6107"/>
      </w:tblGrid>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after="0" w:line="240" w:lineRule="auto"/>
              <w:jc w:val="center"/>
              <w:rPr>
                <w:rFonts w:ascii="Verdana" w:eastAsia="Times New Roman" w:hAnsi="Verdana" w:cs="Times New Roman"/>
                <w:b/>
                <w:bCs/>
                <w:color w:val="000000"/>
                <w:sz w:val="27"/>
                <w:szCs w:val="27"/>
                <w:lang w:eastAsia="en-IN"/>
              </w:rPr>
            </w:pPr>
            <w:r w:rsidRPr="00584E82">
              <w:rPr>
                <w:rFonts w:ascii="Verdana" w:eastAsia="Times New Roman" w:hAnsi="Verdana" w:cs="Times New Roman"/>
                <w:b/>
                <w:bCs/>
                <w:color w:val="000000"/>
                <w:sz w:val="27"/>
                <w:szCs w:val="27"/>
                <w:lang w:eastAsia="en-IN"/>
              </w:rPr>
              <w:t xml:space="preserve">Feature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after="0" w:line="240" w:lineRule="auto"/>
              <w:jc w:val="center"/>
              <w:rPr>
                <w:rFonts w:ascii="Verdana" w:eastAsia="Times New Roman" w:hAnsi="Verdana" w:cs="Times New Roman"/>
                <w:b/>
                <w:bCs/>
                <w:color w:val="000000"/>
                <w:sz w:val="27"/>
                <w:szCs w:val="27"/>
                <w:lang w:eastAsia="en-IN"/>
              </w:rPr>
            </w:pPr>
            <w:r w:rsidRPr="00584E82">
              <w:rPr>
                <w:rFonts w:ascii="Verdana" w:eastAsia="Times New Roman" w:hAnsi="Verdana" w:cs="Times New Roman"/>
                <w:b/>
                <w:bCs/>
                <w:color w:val="000000"/>
                <w:sz w:val="27"/>
                <w:szCs w:val="27"/>
                <w:lang w:eastAsia="en-IN"/>
              </w:rPr>
              <w:t xml:space="preserve">Description </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Two design-time modes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In both the task and the component, you begin by specifying properties in the editor, and then switch to the development environment to write code.</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Microsoft Visual Studio Tools for Applications (VSTA)</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Both the task and the component use the same VSTA IDE, and support code written in either Microsoft Visual Basic 2008 or Microsoft Visual C# 2008.</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Precompiled scripts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In SQL Server 2008 Integration Services (SSIS), all scripts are precompiled. In earlier versions, you could specify whether scripts were precompiled.</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is precompiled into binary code, permitting faster execution, but at the cost of increased package size.</w:t>
            </w:r>
          </w:p>
        </w:tc>
      </w:tr>
    </w:tbl>
    <w:p w:rsidR="00584E82" w:rsidRPr="00584E82" w:rsidRDefault="00584E82" w:rsidP="00584E82">
      <w:pPr>
        <w:spacing w:before="320" w:after="142" w:line="240" w:lineRule="auto"/>
        <w:outlineLvl w:val="0"/>
        <w:rPr>
          <w:rFonts w:ascii="Verdana" w:eastAsia="Times New Roman" w:hAnsi="Verdana" w:cs="Times New Roman"/>
          <w:b/>
          <w:bCs/>
          <w:color w:val="000000"/>
          <w:kern w:val="36"/>
          <w:sz w:val="41"/>
          <w:szCs w:val="41"/>
          <w:lang w:eastAsia="en-IN"/>
        </w:rPr>
      </w:pPr>
      <w:r>
        <w:rPr>
          <w:rFonts w:ascii="Verdana" w:eastAsia="Times New Roman" w:hAnsi="Verdana" w:cs="Times New Roman"/>
          <w:b/>
          <w:bCs/>
          <w:noProof/>
          <w:color w:val="000000"/>
          <w:kern w:val="36"/>
          <w:sz w:val="41"/>
          <w:szCs w:val="41"/>
          <w:lang w:eastAsia="en-IN"/>
        </w:rPr>
        <w:drawing>
          <wp:inline distT="0" distB="0" distL="0" distR="0">
            <wp:extent cx="90170" cy="90170"/>
            <wp:effectExtent l="19050" t="0" r="5080" b="0"/>
            <wp:docPr id="1" name="sectionToggle1" descr="ms-help://MS.SQLCC.v10/MS.SQLSVR.v10.en/s10is_2devguide/local/collap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ctionToggle1" descr="ms-help://MS.SQLCC.v10/MS.SQLSVR.v10.en/s10is_2devguide/local/collapse.gif"/>
                    <pic:cNvPicPr>
                      <a:picLocks noChangeAspect="1" noChangeArrowheads="1"/>
                    </pic:cNvPicPr>
                  </pic:nvPicPr>
                  <pic:blipFill>
                    <a:blip r:embed="rId4"/>
                    <a:srcRect/>
                    <a:stretch>
                      <a:fillRect/>
                    </a:stretch>
                  </pic:blipFill>
                  <pic:spPr bwMode="auto">
                    <a:xfrm>
                      <a:off x="0" y="0"/>
                      <a:ext cx="90170" cy="90170"/>
                    </a:xfrm>
                    <a:prstGeom prst="rect">
                      <a:avLst/>
                    </a:prstGeom>
                    <a:noFill/>
                    <a:ln w="9525">
                      <a:noFill/>
                      <a:miter lim="800000"/>
                      <a:headEnd/>
                      <a:tailEnd/>
                    </a:ln>
                  </pic:spPr>
                </pic:pic>
              </a:graphicData>
            </a:graphic>
          </wp:inline>
        </w:drawing>
      </w:r>
      <w:r w:rsidRPr="00584E82">
        <w:rPr>
          <w:rFonts w:ascii="Verdana" w:eastAsia="Times New Roman" w:hAnsi="Verdana" w:cs="Times New Roman"/>
          <w:b/>
          <w:bCs/>
          <w:color w:val="000000"/>
          <w:kern w:val="36"/>
          <w:sz w:val="41"/>
          <w:szCs w:val="41"/>
          <w:lang w:eastAsia="en-IN"/>
        </w:rPr>
        <w:t>Differences between the Script Task and the Script Component</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task and the Script component have the following noteworthy differences.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CCCCCC"/>
        <w:tblCellMar>
          <w:left w:w="0" w:type="dxa"/>
          <w:right w:w="0" w:type="dxa"/>
        </w:tblCellMar>
        <w:tblLook w:val="04A0"/>
      </w:tblPr>
      <w:tblGrid>
        <w:gridCol w:w="903"/>
        <w:gridCol w:w="4606"/>
        <w:gridCol w:w="3547"/>
      </w:tblGrid>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after="0" w:line="240" w:lineRule="auto"/>
              <w:jc w:val="center"/>
              <w:rPr>
                <w:rFonts w:ascii="Verdana" w:eastAsia="Times New Roman" w:hAnsi="Verdana" w:cs="Times New Roman"/>
                <w:b/>
                <w:bCs/>
                <w:color w:val="000000"/>
                <w:sz w:val="27"/>
                <w:szCs w:val="27"/>
                <w:lang w:eastAsia="en-IN"/>
              </w:rPr>
            </w:pPr>
            <w:r w:rsidRPr="00584E82">
              <w:rPr>
                <w:rFonts w:ascii="Verdana" w:eastAsia="Times New Roman" w:hAnsi="Verdana" w:cs="Times New Roman"/>
                <w:b/>
                <w:bCs/>
                <w:color w:val="000000"/>
                <w:sz w:val="27"/>
                <w:szCs w:val="27"/>
                <w:lang w:eastAsia="en-IN"/>
              </w:rPr>
              <w:t xml:space="preserve">Feature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after="0" w:line="240" w:lineRule="auto"/>
              <w:jc w:val="center"/>
              <w:rPr>
                <w:rFonts w:ascii="Verdana" w:eastAsia="Times New Roman" w:hAnsi="Verdana" w:cs="Times New Roman"/>
                <w:b/>
                <w:bCs/>
                <w:color w:val="000000"/>
                <w:sz w:val="27"/>
                <w:szCs w:val="27"/>
                <w:lang w:eastAsia="en-IN"/>
              </w:rPr>
            </w:pPr>
            <w:r w:rsidRPr="00584E82">
              <w:rPr>
                <w:rFonts w:ascii="Verdana" w:eastAsia="Times New Roman" w:hAnsi="Verdana" w:cs="Times New Roman"/>
                <w:b/>
                <w:bCs/>
                <w:color w:val="000000"/>
                <w:sz w:val="27"/>
                <w:szCs w:val="27"/>
                <w:lang w:eastAsia="en-IN"/>
              </w:rPr>
              <w:t xml:space="preserve">Script Task </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after="0" w:line="240" w:lineRule="auto"/>
              <w:jc w:val="center"/>
              <w:rPr>
                <w:rFonts w:ascii="Verdana" w:eastAsia="Times New Roman" w:hAnsi="Verdana" w:cs="Times New Roman"/>
                <w:b/>
                <w:bCs/>
                <w:color w:val="000000"/>
                <w:sz w:val="27"/>
                <w:szCs w:val="27"/>
                <w:lang w:eastAsia="en-IN"/>
              </w:rPr>
            </w:pPr>
            <w:r w:rsidRPr="00584E82">
              <w:rPr>
                <w:rFonts w:ascii="Verdana" w:eastAsia="Times New Roman" w:hAnsi="Verdana" w:cs="Times New Roman"/>
                <w:b/>
                <w:bCs/>
                <w:color w:val="000000"/>
                <w:sz w:val="27"/>
                <w:szCs w:val="27"/>
                <w:lang w:eastAsia="en-IN"/>
              </w:rPr>
              <w:t xml:space="preserve">Script Component </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Control flow / Data </w:t>
            </w:r>
            <w:r w:rsidRPr="00584E82">
              <w:rPr>
                <w:rFonts w:ascii="Verdana" w:eastAsia="Times New Roman" w:hAnsi="Verdana" w:cs="Times New Roman"/>
                <w:color w:val="000000"/>
                <w:sz w:val="27"/>
                <w:szCs w:val="27"/>
                <w:lang w:eastAsia="en-IN"/>
              </w:rPr>
              <w:lastRenderedPageBreak/>
              <w:t>flow</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lastRenderedPageBreak/>
              <w:t>The Script task is configured on the Control Flow tab of the designer and runs outside the data flow of the package.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The Script component is configured on the Data Flow page of the designer and represents a source, transformation, or </w:t>
            </w:r>
            <w:r w:rsidRPr="00584E82">
              <w:rPr>
                <w:rFonts w:ascii="Verdana" w:eastAsia="Times New Roman" w:hAnsi="Verdana" w:cs="Times New Roman"/>
                <w:color w:val="000000"/>
                <w:sz w:val="27"/>
                <w:szCs w:val="27"/>
                <w:lang w:eastAsia="en-IN"/>
              </w:rPr>
              <w:lastRenderedPageBreak/>
              <w:t>destination in the Data Flow task.</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lastRenderedPageBreak/>
              <w:t>Purpose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A Script task can accomplish almost any general-purpose task.</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You must specify whether you want to create a source, transformation, or destination with the Script component.</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Execution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A Script task runs custom code at some point in the package workflow. Unless you put it in a loop container or an event handler, it only runs once.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A Script component also runs once, but typically it runs its main processing routine once for each row of data in the data flow.</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Editor</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The </w:t>
            </w:r>
            <w:r w:rsidRPr="00584E82">
              <w:rPr>
                <w:rFonts w:ascii="Verdana" w:eastAsia="Times New Roman" w:hAnsi="Verdana" w:cs="Times New Roman"/>
                <w:b/>
                <w:bCs/>
                <w:color w:val="000000"/>
                <w:sz w:val="27"/>
                <w:szCs w:val="27"/>
                <w:lang w:eastAsia="en-IN"/>
              </w:rPr>
              <w:t>Script Task Editor</w:t>
            </w:r>
            <w:r w:rsidRPr="00584E82">
              <w:rPr>
                <w:rFonts w:ascii="Verdana" w:eastAsia="Times New Roman" w:hAnsi="Verdana" w:cs="Times New Roman"/>
                <w:color w:val="000000"/>
                <w:sz w:val="27"/>
                <w:szCs w:val="27"/>
                <w:lang w:eastAsia="en-IN"/>
              </w:rPr>
              <w:t xml:space="preserve"> has three pages: </w:t>
            </w:r>
            <w:r w:rsidRPr="00584E82">
              <w:rPr>
                <w:rFonts w:ascii="Verdana" w:eastAsia="Times New Roman" w:hAnsi="Verdana" w:cs="Times New Roman"/>
                <w:b/>
                <w:bCs/>
                <w:color w:val="000000"/>
                <w:sz w:val="27"/>
                <w:szCs w:val="27"/>
                <w:lang w:eastAsia="en-IN"/>
              </w:rPr>
              <w:t>General</w:t>
            </w:r>
            <w:r w:rsidRPr="00584E82">
              <w:rPr>
                <w:rFonts w:ascii="Verdana" w:eastAsia="Times New Roman" w:hAnsi="Verdana" w:cs="Times New Roman"/>
                <w:color w:val="000000"/>
                <w:sz w:val="27"/>
                <w:szCs w:val="27"/>
                <w:lang w:eastAsia="en-IN"/>
              </w:rPr>
              <w:t xml:space="preserve">, </w:t>
            </w:r>
            <w:r w:rsidRPr="00584E82">
              <w:rPr>
                <w:rFonts w:ascii="Verdana" w:eastAsia="Times New Roman" w:hAnsi="Verdana" w:cs="Times New Roman"/>
                <w:b/>
                <w:bCs/>
                <w:color w:val="000000"/>
                <w:sz w:val="27"/>
                <w:szCs w:val="27"/>
                <w:lang w:eastAsia="en-IN"/>
              </w:rPr>
              <w:t>Script</w:t>
            </w:r>
            <w:r w:rsidRPr="00584E82">
              <w:rPr>
                <w:rFonts w:ascii="Verdana" w:eastAsia="Times New Roman" w:hAnsi="Verdana" w:cs="Times New Roman"/>
                <w:color w:val="000000"/>
                <w:sz w:val="27"/>
                <w:szCs w:val="27"/>
                <w:lang w:eastAsia="en-IN"/>
              </w:rPr>
              <w:t xml:space="preserve">, and </w:t>
            </w:r>
            <w:r w:rsidRPr="00584E82">
              <w:rPr>
                <w:rFonts w:ascii="Verdana" w:eastAsia="Times New Roman" w:hAnsi="Verdana" w:cs="Times New Roman"/>
                <w:b/>
                <w:bCs/>
                <w:color w:val="000000"/>
                <w:sz w:val="27"/>
                <w:szCs w:val="27"/>
                <w:lang w:eastAsia="en-IN"/>
              </w:rPr>
              <w:t>Expressions</w:t>
            </w:r>
            <w:r w:rsidRPr="00584E82">
              <w:rPr>
                <w:rFonts w:ascii="Verdana" w:eastAsia="Times New Roman" w:hAnsi="Verdana" w:cs="Times New Roman"/>
                <w:color w:val="000000"/>
                <w:sz w:val="27"/>
                <w:szCs w:val="27"/>
                <w:lang w:eastAsia="en-IN"/>
              </w:rPr>
              <w:t xml:space="preserve">. Only the </w:t>
            </w:r>
            <w:r w:rsidRPr="00584E82">
              <w:rPr>
                <w:rFonts w:ascii="Verdana" w:eastAsia="Times New Roman" w:hAnsi="Verdana" w:cs="Times New Roman"/>
                <w:b/>
                <w:bCs/>
                <w:color w:val="000000"/>
                <w:sz w:val="27"/>
                <w:szCs w:val="27"/>
                <w:lang w:eastAsia="en-IN"/>
              </w:rPr>
              <w:t>ReadOnlyVariables</w:t>
            </w:r>
            <w:r w:rsidRPr="00584E82">
              <w:rPr>
                <w:rFonts w:ascii="Verdana" w:eastAsia="Times New Roman" w:hAnsi="Verdana" w:cs="Times New Roman"/>
                <w:color w:val="000000"/>
                <w:sz w:val="27"/>
                <w:szCs w:val="27"/>
                <w:lang w:eastAsia="en-IN"/>
              </w:rPr>
              <w:t xml:space="preserve"> and </w:t>
            </w:r>
            <w:r w:rsidRPr="00584E82">
              <w:rPr>
                <w:rFonts w:ascii="Verdana" w:eastAsia="Times New Roman" w:hAnsi="Verdana" w:cs="Times New Roman"/>
                <w:b/>
                <w:bCs/>
                <w:color w:val="000000"/>
                <w:sz w:val="27"/>
                <w:szCs w:val="27"/>
                <w:lang w:eastAsia="en-IN"/>
              </w:rPr>
              <w:t>ReadWriteVariables</w:t>
            </w:r>
            <w:r w:rsidRPr="00584E82">
              <w:rPr>
                <w:rFonts w:ascii="Verdana" w:eastAsia="Times New Roman" w:hAnsi="Verdana" w:cs="Times New Roman"/>
                <w:color w:val="000000"/>
                <w:sz w:val="27"/>
                <w:szCs w:val="27"/>
                <w:lang w:eastAsia="en-IN"/>
              </w:rPr>
              <w:t>, and</w:t>
            </w:r>
            <w:r w:rsidRPr="00584E82">
              <w:rPr>
                <w:rFonts w:ascii="Verdana" w:eastAsia="Times New Roman" w:hAnsi="Verdana" w:cs="Times New Roman"/>
                <w:b/>
                <w:bCs/>
                <w:color w:val="000000"/>
                <w:sz w:val="27"/>
                <w:szCs w:val="27"/>
                <w:lang w:eastAsia="en-IN"/>
              </w:rPr>
              <w:t xml:space="preserve"> ScriptLanguage</w:t>
            </w:r>
            <w:r w:rsidRPr="00584E82">
              <w:rPr>
                <w:rFonts w:ascii="Verdana" w:eastAsia="Times New Roman" w:hAnsi="Verdana" w:cs="Times New Roman"/>
                <w:color w:val="000000"/>
                <w:sz w:val="27"/>
                <w:szCs w:val="27"/>
                <w:lang w:eastAsia="en-IN"/>
              </w:rPr>
              <w:t xml:space="preserve"> properties directly affect the code that you can write.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The </w:t>
            </w:r>
            <w:r w:rsidRPr="00584E82">
              <w:rPr>
                <w:rFonts w:ascii="Verdana" w:eastAsia="Times New Roman" w:hAnsi="Verdana" w:cs="Times New Roman"/>
                <w:b/>
                <w:bCs/>
                <w:color w:val="000000"/>
                <w:sz w:val="27"/>
                <w:szCs w:val="27"/>
                <w:lang w:eastAsia="en-IN"/>
              </w:rPr>
              <w:t>Script Transformation Editor</w:t>
            </w:r>
            <w:r w:rsidRPr="00584E82">
              <w:rPr>
                <w:rFonts w:ascii="Verdana" w:eastAsia="Times New Roman" w:hAnsi="Verdana" w:cs="Times New Roman"/>
                <w:color w:val="000000"/>
                <w:sz w:val="27"/>
                <w:szCs w:val="27"/>
                <w:lang w:eastAsia="en-IN"/>
              </w:rPr>
              <w:t xml:space="preserve"> has up to four pages: </w:t>
            </w:r>
            <w:r w:rsidRPr="00584E82">
              <w:rPr>
                <w:rFonts w:ascii="Verdana" w:eastAsia="Times New Roman" w:hAnsi="Verdana" w:cs="Times New Roman"/>
                <w:b/>
                <w:bCs/>
                <w:color w:val="000000"/>
                <w:sz w:val="27"/>
                <w:szCs w:val="27"/>
                <w:lang w:eastAsia="en-IN"/>
              </w:rPr>
              <w:t>Input Columns</w:t>
            </w:r>
            <w:r w:rsidRPr="00584E82">
              <w:rPr>
                <w:rFonts w:ascii="Verdana" w:eastAsia="Times New Roman" w:hAnsi="Verdana" w:cs="Times New Roman"/>
                <w:color w:val="000000"/>
                <w:sz w:val="27"/>
                <w:szCs w:val="27"/>
                <w:lang w:eastAsia="en-IN"/>
              </w:rPr>
              <w:t xml:space="preserve">, </w:t>
            </w:r>
            <w:r w:rsidRPr="00584E82">
              <w:rPr>
                <w:rFonts w:ascii="Verdana" w:eastAsia="Times New Roman" w:hAnsi="Verdana" w:cs="Times New Roman"/>
                <w:b/>
                <w:bCs/>
                <w:color w:val="000000"/>
                <w:sz w:val="27"/>
                <w:szCs w:val="27"/>
                <w:lang w:eastAsia="en-IN"/>
              </w:rPr>
              <w:t>Inputs and Outputs</w:t>
            </w:r>
            <w:r w:rsidRPr="00584E82">
              <w:rPr>
                <w:rFonts w:ascii="Verdana" w:eastAsia="Times New Roman" w:hAnsi="Verdana" w:cs="Times New Roman"/>
                <w:color w:val="000000"/>
                <w:sz w:val="27"/>
                <w:szCs w:val="27"/>
                <w:lang w:eastAsia="en-IN"/>
              </w:rPr>
              <w:t xml:space="preserve">, </w:t>
            </w:r>
            <w:r w:rsidRPr="00584E82">
              <w:rPr>
                <w:rFonts w:ascii="Verdana" w:eastAsia="Times New Roman" w:hAnsi="Verdana" w:cs="Times New Roman"/>
                <w:b/>
                <w:bCs/>
                <w:color w:val="000000"/>
                <w:sz w:val="27"/>
                <w:szCs w:val="27"/>
                <w:lang w:eastAsia="en-IN"/>
              </w:rPr>
              <w:t>Script</w:t>
            </w:r>
            <w:r w:rsidRPr="00584E82">
              <w:rPr>
                <w:rFonts w:ascii="Verdana" w:eastAsia="Times New Roman" w:hAnsi="Verdana" w:cs="Times New Roman"/>
                <w:color w:val="000000"/>
                <w:sz w:val="27"/>
                <w:szCs w:val="27"/>
                <w:lang w:eastAsia="en-IN"/>
              </w:rPr>
              <w:t xml:space="preserve">, and </w:t>
            </w:r>
            <w:r w:rsidRPr="00584E82">
              <w:rPr>
                <w:rFonts w:ascii="Verdana" w:eastAsia="Times New Roman" w:hAnsi="Verdana" w:cs="Times New Roman"/>
                <w:b/>
                <w:bCs/>
                <w:color w:val="000000"/>
                <w:sz w:val="27"/>
                <w:szCs w:val="27"/>
                <w:lang w:eastAsia="en-IN"/>
              </w:rPr>
              <w:t>Connection Managers</w:t>
            </w:r>
            <w:r w:rsidRPr="00584E82">
              <w:rPr>
                <w:rFonts w:ascii="Verdana" w:eastAsia="Times New Roman" w:hAnsi="Verdana" w:cs="Times New Roman"/>
                <w:color w:val="000000"/>
                <w:sz w:val="27"/>
                <w:szCs w:val="27"/>
                <w:lang w:eastAsia="en-IN"/>
              </w:rPr>
              <w:t>. The metadata and properties that you configure on each of these pages determines the members of the base classes that are autogenerated for your use in coding.</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Interaction with the package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In the code written for a Script task, you use the </w:t>
            </w:r>
            <w:r w:rsidRPr="00584E82">
              <w:rPr>
                <w:rFonts w:ascii="Verdana" w:eastAsia="Times New Roman" w:hAnsi="Verdana" w:cs="Times New Roman"/>
                <w:b/>
                <w:bCs/>
                <w:color w:val="000000"/>
                <w:sz w:val="27"/>
                <w:szCs w:val="27"/>
                <w:lang w:eastAsia="en-IN"/>
              </w:rPr>
              <w:t>Dts</w:t>
            </w:r>
            <w:r w:rsidRPr="00584E82">
              <w:rPr>
                <w:rFonts w:ascii="Verdana" w:eastAsia="Times New Roman" w:hAnsi="Verdana" w:cs="Times New Roman"/>
                <w:color w:val="000000"/>
                <w:sz w:val="27"/>
                <w:szCs w:val="27"/>
                <w:lang w:eastAsia="en-IN"/>
              </w:rPr>
              <w:t xml:space="preserve"> property to access other features of the package. The </w:t>
            </w:r>
            <w:r w:rsidRPr="00584E82">
              <w:rPr>
                <w:rFonts w:ascii="Verdana" w:eastAsia="Times New Roman" w:hAnsi="Verdana" w:cs="Times New Roman"/>
                <w:b/>
                <w:bCs/>
                <w:color w:val="000000"/>
                <w:sz w:val="27"/>
                <w:szCs w:val="27"/>
                <w:lang w:eastAsia="en-IN"/>
              </w:rPr>
              <w:t>Dts</w:t>
            </w:r>
            <w:r w:rsidRPr="00584E82">
              <w:rPr>
                <w:rFonts w:ascii="Verdana" w:eastAsia="Times New Roman" w:hAnsi="Verdana" w:cs="Times New Roman"/>
                <w:color w:val="000000"/>
                <w:sz w:val="27"/>
                <w:szCs w:val="27"/>
                <w:lang w:eastAsia="en-IN"/>
              </w:rPr>
              <w:t xml:space="preserve"> property is a member of the </w:t>
            </w:r>
            <w:r w:rsidRPr="00584E82">
              <w:rPr>
                <w:rFonts w:ascii="Verdana" w:eastAsia="Times New Roman" w:hAnsi="Verdana" w:cs="Times New Roman"/>
                <w:b/>
                <w:bCs/>
                <w:color w:val="000000"/>
                <w:sz w:val="27"/>
                <w:szCs w:val="27"/>
                <w:lang w:eastAsia="en-IN"/>
              </w:rPr>
              <w:t>ScriptMain</w:t>
            </w:r>
            <w:r w:rsidRPr="00584E82">
              <w:rPr>
                <w:rFonts w:ascii="Verdana" w:eastAsia="Times New Roman" w:hAnsi="Verdana" w:cs="Times New Roman"/>
                <w:color w:val="000000"/>
                <w:sz w:val="27"/>
                <w:szCs w:val="27"/>
                <w:lang w:eastAsia="en-IN"/>
              </w:rPr>
              <w:t xml:space="preserve"> class.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In Script component code, you use typed accessor properties to access certain package features such as variables and connection managers.</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The </w:t>
            </w:r>
            <w:r w:rsidRPr="00584E82">
              <w:rPr>
                <w:rFonts w:ascii="Verdana" w:eastAsia="Times New Roman" w:hAnsi="Verdana" w:cs="Times New Roman"/>
                <w:b/>
                <w:bCs/>
                <w:color w:val="000000"/>
                <w:sz w:val="27"/>
                <w:szCs w:val="27"/>
                <w:lang w:eastAsia="en-IN"/>
              </w:rPr>
              <w:t>PreExecute</w:t>
            </w:r>
            <w:r w:rsidRPr="00584E82">
              <w:rPr>
                <w:rFonts w:ascii="Verdana" w:eastAsia="Times New Roman" w:hAnsi="Verdana" w:cs="Times New Roman"/>
                <w:color w:val="000000"/>
                <w:sz w:val="27"/>
                <w:szCs w:val="27"/>
                <w:lang w:eastAsia="en-IN"/>
              </w:rPr>
              <w:t xml:space="preserve"> method can access only read-only variables. The </w:t>
            </w:r>
            <w:r w:rsidRPr="00584E82">
              <w:rPr>
                <w:rFonts w:ascii="Verdana" w:eastAsia="Times New Roman" w:hAnsi="Verdana" w:cs="Times New Roman"/>
                <w:b/>
                <w:bCs/>
                <w:color w:val="000000"/>
                <w:sz w:val="27"/>
                <w:szCs w:val="27"/>
                <w:lang w:eastAsia="en-IN"/>
              </w:rPr>
              <w:t>PostExecute</w:t>
            </w:r>
            <w:r w:rsidRPr="00584E82">
              <w:rPr>
                <w:rFonts w:ascii="Verdana" w:eastAsia="Times New Roman" w:hAnsi="Verdana" w:cs="Times New Roman"/>
                <w:color w:val="000000"/>
                <w:sz w:val="27"/>
                <w:szCs w:val="27"/>
                <w:lang w:eastAsia="en-IN"/>
              </w:rPr>
              <w:t xml:space="preserve"> method </w:t>
            </w:r>
            <w:r w:rsidRPr="00584E82">
              <w:rPr>
                <w:rFonts w:ascii="Verdana" w:eastAsia="Times New Roman" w:hAnsi="Verdana" w:cs="Times New Roman"/>
                <w:color w:val="000000"/>
                <w:sz w:val="27"/>
                <w:szCs w:val="27"/>
                <w:lang w:eastAsia="en-IN"/>
              </w:rPr>
              <w:lastRenderedPageBreak/>
              <w:t>can access both read-only and read/write variables.</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lastRenderedPageBreak/>
              <w:t>Using variables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The Script task uses the Variables property of the </w:t>
            </w:r>
            <w:r w:rsidRPr="00584E82">
              <w:rPr>
                <w:rFonts w:ascii="Verdana" w:eastAsia="Times New Roman" w:hAnsi="Verdana" w:cs="Times New Roman"/>
                <w:b/>
                <w:bCs/>
                <w:color w:val="000000"/>
                <w:sz w:val="27"/>
                <w:szCs w:val="27"/>
                <w:lang w:eastAsia="en-IN"/>
              </w:rPr>
              <w:t>Dts</w:t>
            </w:r>
            <w:r w:rsidRPr="00584E82">
              <w:rPr>
                <w:rFonts w:ascii="Verdana" w:eastAsia="Times New Roman" w:hAnsi="Verdana" w:cs="Times New Roman"/>
                <w:color w:val="000000"/>
                <w:sz w:val="27"/>
                <w:szCs w:val="27"/>
                <w:lang w:eastAsia="en-IN"/>
              </w:rPr>
              <w:t xml:space="preserve"> object to access variables that are available through the task’s ReadOnlyVariables and ReadWriteVariables properties. For example:</w:t>
            </w:r>
          </w:p>
          <w:tbl>
            <w:tblPr>
              <w:tblW w:w="5000" w:type="pct"/>
              <w:tblCellSpacing w:w="0" w:type="dxa"/>
              <w:tblCellMar>
                <w:left w:w="0" w:type="dxa"/>
                <w:right w:w="0" w:type="dxa"/>
              </w:tblCellMar>
              <w:tblLook w:val="04A0"/>
            </w:tblPr>
            <w:tblGrid>
              <w:gridCol w:w="3416"/>
              <w:gridCol w:w="81"/>
              <w:gridCol w:w="1079"/>
            </w:tblGrid>
            <w:tr w:rsidR="00584E82" w:rsidRPr="00584E82" w:rsidTr="00584E82">
              <w:trPr>
                <w:tblCellSpacing w:w="0" w:type="dxa"/>
              </w:trPr>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Visual Basic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2" name="Picture 2"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Dim myVar as String</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myVar = Dts.Variables(“MyStringVariable”).Value.ToString</w:t>
                  </w:r>
                </w:p>
              </w:tc>
            </w:tr>
            <w:tr w:rsidR="00584E82" w:rsidRP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C#</w:t>
                  </w:r>
                </w:p>
              </w:tc>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3" name="Picture 3"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string myVar;</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myVar = Dts.Variables(MyStringVariable).Value.ToString;</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component uses typed accessor properties of the autogenerated based class, created from the component’s ReadOnlyVariables and ReadWriteVariables properties. For example:</w:t>
            </w:r>
          </w:p>
          <w:tbl>
            <w:tblPr>
              <w:tblW w:w="5000" w:type="pct"/>
              <w:tblCellSpacing w:w="0" w:type="dxa"/>
              <w:tblCellMar>
                <w:left w:w="0" w:type="dxa"/>
                <w:right w:w="0" w:type="dxa"/>
              </w:tblCellMar>
              <w:tblLook w:val="04A0"/>
            </w:tblPr>
            <w:tblGrid>
              <w:gridCol w:w="2644"/>
              <w:gridCol w:w="178"/>
              <w:gridCol w:w="695"/>
            </w:tblGrid>
            <w:tr w:rsidR="00584E82" w:rsidRPr="00584E82" w:rsidTr="00584E82">
              <w:trPr>
                <w:tblCellSpacing w:w="0" w:type="dxa"/>
              </w:trPr>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Visual Basic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4" name="Picture 4"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Dim myVar as String</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myVar = Me.Variables.MyStringVariable</w:t>
                  </w:r>
                </w:p>
              </w:tc>
            </w:tr>
            <w:tr w:rsidR="00584E82" w:rsidRP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C#</w:t>
                  </w:r>
                </w:p>
              </w:tc>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5" name="Picture 5"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string myVar;</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myVar = this.Variables.MyStringVariable;</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Using connections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The Script task uses the Connections property of the </w:t>
            </w:r>
            <w:r w:rsidRPr="00584E82">
              <w:rPr>
                <w:rFonts w:ascii="Verdana" w:eastAsia="Times New Roman" w:hAnsi="Verdana" w:cs="Times New Roman"/>
                <w:b/>
                <w:bCs/>
                <w:color w:val="000000"/>
                <w:sz w:val="27"/>
                <w:szCs w:val="27"/>
                <w:lang w:eastAsia="en-IN"/>
              </w:rPr>
              <w:t>Dts</w:t>
            </w:r>
            <w:r w:rsidRPr="00584E82">
              <w:rPr>
                <w:rFonts w:ascii="Verdana" w:eastAsia="Times New Roman" w:hAnsi="Verdana" w:cs="Times New Roman"/>
                <w:color w:val="000000"/>
                <w:sz w:val="27"/>
                <w:szCs w:val="27"/>
                <w:lang w:eastAsia="en-IN"/>
              </w:rPr>
              <w:t xml:space="preserve"> object to access connection managers defined in the package. For example:</w:t>
            </w:r>
          </w:p>
          <w:tbl>
            <w:tblPr>
              <w:tblW w:w="5000" w:type="pct"/>
              <w:tblCellSpacing w:w="0" w:type="dxa"/>
              <w:tblCellMar>
                <w:left w:w="0" w:type="dxa"/>
                <w:right w:w="0" w:type="dxa"/>
              </w:tblCellMar>
              <w:tblLook w:val="04A0"/>
            </w:tblPr>
            <w:tblGrid>
              <w:gridCol w:w="3416"/>
              <w:gridCol w:w="81"/>
              <w:gridCol w:w="1079"/>
            </w:tblGrid>
            <w:tr w:rsidR="00584E82" w:rsidRPr="00584E82" w:rsidTr="00584E82">
              <w:trPr>
                <w:tblCellSpacing w:w="0" w:type="dxa"/>
              </w:trPr>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Visual Basic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6" name="Picture 6"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Dim myFlatFileConnection As String</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myFlatFileConnection = _</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 xml:space="preserve">    DirectCast(Dts.Connections("Test Flat File Connection").AcquireConnection(Dts.Transaction), _</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 xml:space="preserve">    String) </w:t>
                  </w:r>
                </w:p>
              </w:tc>
            </w:tr>
            <w:tr w:rsidR="00584E82" w:rsidRP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lastRenderedPageBreak/>
                    <w:t>C#</w:t>
                  </w:r>
                </w:p>
              </w:tc>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7" name="Picture 7"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string myFlatFileConnection;</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myFlatFileConnection = DirectCast(Dts.Connections("Test Flat File Connection").AcquireConnection(Dts.Transaction), String);</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lastRenderedPageBreak/>
              <w:t>The Script component uses typed accessor properties of the autogenerated base class, created from the list of connection managers entered by the user on the Connection Managers page of the editor. For example:</w:t>
            </w:r>
          </w:p>
          <w:tbl>
            <w:tblPr>
              <w:tblW w:w="5000" w:type="pct"/>
              <w:tblCellSpacing w:w="0" w:type="dxa"/>
              <w:tblCellMar>
                <w:left w:w="0" w:type="dxa"/>
                <w:right w:w="0" w:type="dxa"/>
              </w:tblCellMar>
              <w:tblLook w:val="04A0"/>
            </w:tblPr>
            <w:tblGrid>
              <w:gridCol w:w="2624"/>
              <w:gridCol w:w="81"/>
              <w:gridCol w:w="812"/>
            </w:tblGrid>
            <w:tr w:rsidR="00584E82" w:rsidRPr="00584E82" w:rsidTr="00584E82">
              <w:trPr>
                <w:tblCellSpacing w:w="0" w:type="dxa"/>
              </w:trPr>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Visual Basic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8" name="Picture 8"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Dim connMgr As IDTSConnectionManager100</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lastRenderedPageBreak/>
                    <w:t>connMgr = Me.Connections.MyADONETConnection</w:t>
                  </w:r>
                </w:p>
              </w:tc>
            </w:tr>
            <w:tr w:rsidR="00584E82" w:rsidRP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lastRenderedPageBreak/>
                    <w:t>C#</w:t>
                  </w:r>
                </w:p>
              </w:tc>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9" name="Picture 9"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IDTSConnectionManager100 connMgr;</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connMgr = this.Connections.MyADONETConnection;</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lastRenderedPageBreak/>
              <w:t>Raising events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 xml:space="preserve">The Script task uses the Events property of the </w:t>
            </w:r>
            <w:r w:rsidRPr="00584E82">
              <w:rPr>
                <w:rFonts w:ascii="Verdana" w:eastAsia="Times New Roman" w:hAnsi="Verdana" w:cs="Times New Roman"/>
                <w:b/>
                <w:bCs/>
                <w:color w:val="000000"/>
                <w:sz w:val="27"/>
                <w:szCs w:val="27"/>
                <w:lang w:eastAsia="en-IN"/>
              </w:rPr>
              <w:t>Dts</w:t>
            </w:r>
            <w:r w:rsidRPr="00584E82">
              <w:rPr>
                <w:rFonts w:ascii="Verdana" w:eastAsia="Times New Roman" w:hAnsi="Verdana" w:cs="Times New Roman"/>
                <w:color w:val="000000"/>
                <w:sz w:val="27"/>
                <w:szCs w:val="27"/>
                <w:lang w:eastAsia="en-IN"/>
              </w:rPr>
              <w:t xml:space="preserve"> object to raise events. For example:</w:t>
            </w:r>
          </w:p>
          <w:tbl>
            <w:tblPr>
              <w:tblW w:w="5000" w:type="pct"/>
              <w:tblCellSpacing w:w="0" w:type="dxa"/>
              <w:tblCellMar>
                <w:left w:w="0" w:type="dxa"/>
                <w:right w:w="0" w:type="dxa"/>
              </w:tblCellMar>
              <w:tblLook w:val="04A0"/>
            </w:tblPr>
            <w:tblGrid>
              <w:gridCol w:w="3607"/>
              <w:gridCol w:w="178"/>
              <w:gridCol w:w="791"/>
            </w:tblGrid>
            <w:tr w:rsidR="00584E82" w:rsidRPr="00584E82" w:rsidTr="00584E82">
              <w:trPr>
                <w:tblCellSpacing w:w="0" w:type="dxa"/>
              </w:trPr>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Visual Basic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10" name="Picture 10"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Dts.Events.FireError(0, "Event Snippet", _</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 xml:space="preserve">    ex.Message &amp; ControlChars.CrLf &amp; ex.StackTrace, _</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 xml:space="preserve">    "", 0) </w:t>
                  </w:r>
                </w:p>
              </w:tc>
            </w:tr>
            <w:tr w:rsidR="00584E82" w:rsidRP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C#</w:t>
                  </w:r>
                </w:p>
              </w:tc>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11" name="Picture 11"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Dts.Events.FireError(0, "Event Snippet", ex.Message+ControlChars.CrLf+ex.StackTrace, "", 0);</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component raises errors, warnings, and informational messages by using the methods of the IDTSComponentMetaData100 interface returned by the ComponentMetaData property. For example:</w:t>
            </w:r>
          </w:p>
          <w:tbl>
            <w:tblPr>
              <w:tblW w:w="5000" w:type="pct"/>
              <w:tblCellSpacing w:w="0" w:type="dxa"/>
              <w:tblCellMar>
                <w:left w:w="0" w:type="dxa"/>
                <w:right w:w="0" w:type="dxa"/>
              </w:tblCellMar>
              <w:tblLook w:val="04A0"/>
            </w:tblPr>
            <w:tblGrid>
              <w:gridCol w:w="2666"/>
              <w:gridCol w:w="178"/>
              <w:gridCol w:w="673"/>
            </w:tblGrid>
            <w:tr w:rsidR="00584E82" w:rsidRPr="00584E82" w:rsidTr="00584E82">
              <w:trPr>
                <w:tblCellSpacing w:w="0" w:type="dxa"/>
              </w:trPr>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Visual Basic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12" name="Picture 12"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Dim myMetadata as IDTSComponentMetaData100</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myMetaData = Me.ComponentMetaData</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myMetaData.FireError(...)</w:t>
                  </w:r>
                </w:p>
              </w:tc>
            </w:tr>
            <w:tr w:rsidR="00584E82" w:rsidRP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C#</w:t>
                  </w:r>
                </w:p>
              </w:tc>
              <w:tc>
                <w:tcPr>
                  <w:tcW w:w="0" w:type="auto"/>
                  <w:gridSpan w:val="2"/>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13" name="Picture 13"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trPr>
                <w:tblCellSpacing w:w="0" w:type="dxa"/>
              </w:trPr>
              <w:tc>
                <w:tcPr>
                  <w:tcW w:w="0" w:type="auto"/>
                  <w:gridSpan w:val="3"/>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IDTSComponentMetaData100 myMetadata;</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myMetaData = this.ComponentMetaData;</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myMetaData.FireError(...);</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Logging</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task uses the Log method of the</w:t>
            </w:r>
            <w:r w:rsidRPr="00584E82">
              <w:rPr>
                <w:rFonts w:ascii="Verdana" w:eastAsia="Times New Roman" w:hAnsi="Verdana" w:cs="Times New Roman"/>
                <w:b/>
                <w:bCs/>
                <w:color w:val="000000"/>
                <w:sz w:val="27"/>
                <w:szCs w:val="27"/>
                <w:lang w:eastAsia="en-IN"/>
              </w:rPr>
              <w:t xml:space="preserve"> Dts </w:t>
            </w:r>
            <w:r w:rsidRPr="00584E82">
              <w:rPr>
                <w:rFonts w:ascii="Verdana" w:eastAsia="Times New Roman" w:hAnsi="Verdana" w:cs="Times New Roman"/>
                <w:color w:val="000000"/>
                <w:sz w:val="27"/>
                <w:szCs w:val="27"/>
                <w:lang w:eastAsia="en-IN"/>
              </w:rPr>
              <w:t>object to log information to enabled log providers. For example:</w:t>
            </w:r>
          </w:p>
          <w:tbl>
            <w:tblPr>
              <w:tblW w:w="5000" w:type="pct"/>
              <w:tblCellSpacing w:w="0" w:type="dxa"/>
              <w:tblCellMar>
                <w:left w:w="0" w:type="dxa"/>
                <w:right w:w="0" w:type="dxa"/>
              </w:tblCellMar>
              <w:tblLook w:val="04A0"/>
            </w:tblPr>
            <w:tblGrid>
              <w:gridCol w:w="3707"/>
              <w:gridCol w:w="869"/>
            </w:tblGrid>
            <w:tr w:rsidR="00584E82" w:rsidRPr="00584E82" w:rsidT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lastRenderedPageBreak/>
                    <w:t>Visual Basic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14" name="Picture 14"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2"/>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Dim bt(0) As Byte</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Dts.Log("Test Log Event", _</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 xml:space="preserve">    0, _</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 xml:space="preserve">    bt) </w:t>
                  </w:r>
                </w:p>
              </w:tc>
            </w:tr>
            <w:tr w:rsidR="00584E82" w:rsidRP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15" name="Picture 15"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trPr>
                <w:tblCellSpacing w:w="0" w:type="dxa"/>
              </w:trPr>
              <w:tc>
                <w:tcPr>
                  <w:tcW w:w="0" w:type="auto"/>
                  <w:gridSpan w:val="2"/>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byte[] bt = new byte[0];</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Dts.Log("Test Log Event", 0, bt);</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lastRenderedPageBreak/>
              <w:t xml:space="preserve">The Script </w:t>
            </w:r>
            <w:r w:rsidR="00355F98">
              <w:rPr>
                <w:rFonts w:ascii="Verdana" w:eastAsia="Times New Roman" w:hAnsi="Verdana" w:cs="Times New Roman"/>
                <w:color w:val="000000"/>
                <w:sz w:val="27"/>
                <w:szCs w:val="27"/>
                <w:lang w:eastAsia="en-IN"/>
              </w:rPr>
              <w:t>component</w:t>
            </w:r>
            <w:r w:rsidRPr="00584E82">
              <w:rPr>
                <w:rFonts w:ascii="Verdana" w:eastAsia="Times New Roman" w:hAnsi="Verdana" w:cs="Times New Roman"/>
                <w:color w:val="000000"/>
                <w:sz w:val="27"/>
                <w:szCs w:val="27"/>
                <w:lang w:eastAsia="en-IN"/>
              </w:rPr>
              <w:t xml:space="preserve"> uses the Log method of the autogenerated base class to log information to enabled log providers. </w:t>
            </w:r>
            <w:r w:rsidRPr="00584E82">
              <w:rPr>
                <w:rFonts w:ascii="Verdana" w:eastAsia="Times New Roman" w:hAnsi="Verdana" w:cs="Times New Roman"/>
                <w:color w:val="000000"/>
                <w:sz w:val="27"/>
                <w:szCs w:val="27"/>
                <w:lang w:eastAsia="en-IN"/>
              </w:rPr>
              <w:lastRenderedPageBreak/>
              <w:t>For example:</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[Visual Basic]</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Courier New" w:eastAsia="Times New Roman" w:hAnsi="Courier New" w:cs="Courier New"/>
                <w:color w:val="000000"/>
                <w:sz w:val="28"/>
                <w:lang w:eastAsia="en-IN"/>
              </w:rPr>
              <w:t>Dim bt(0) As Byte</w:t>
            </w:r>
            <w:r w:rsidRPr="00584E82">
              <w:rPr>
                <w:rFonts w:ascii="Verdana" w:eastAsia="Times New Roman" w:hAnsi="Verdana" w:cs="Times New Roman"/>
                <w:color w:val="000000"/>
                <w:sz w:val="27"/>
                <w:szCs w:val="27"/>
                <w:lang w:eastAsia="en-IN"/>
              </w:rPr>
              <w:t xml:space="preserve"> </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Courier New" w:eastAsia="Times New Roman" w:hAnsi="Courier New" w:cs="Courier New"/>
                <w:color w:val="000000"/>
                <w:sz w:val="28"/>
                <w:lang w:eastAsia="en-IN"/>
              </w:rPr>
              <w:t>Me.Log("Test Log Event", _</w:t>
            </w:r>
            <w:r w:rsidRPr="00584E82">
              <w:rPr>
                <w:rFonts w:ascii="Verdana" w:eastAsia="Times New Roman" w:hAnsi="Verdana" w:cs="Times New Roman"/>
                <w:color w:val="000000"/>
                <w:sz w:val="27"/>
                <w:szCs w:val="27"/>
                <w:lang w:eastAsia="en-IN"/>
              </w:rPr>
              <w:t xml:space="preserve"> </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Courier New" w:eastAsia="Times New Roman" w:hAnsi="Courier New" w:cs="Courier New"/>
                <w:color w:val="000000"/>
                <w:sz w:val="28"/>
                <w:lang w:eastAsia="en-IN"/>
              </w:rPr>
              <w:t>0, _</w:t>
            </w:r>
            <w:r w:rsidRPr="00584E82">
              <w:rPr>
                <w:rFonts w:ascii="Verdana" w:eastAsia="Times New Roman" w:hAnsi="Verdana" w:cs="Times New Roman"/>
                <w:color w:val="000000"/>
                <w:sz w:val="27"/>
                <w:szCs w:val="27"/>
                <w:lang w:eastAsia="en-IN"/>
              </w:rPr>
              <w:t xml:space="preserve"> </w:t>
            </w:r>
          </w:p>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Courier New" w:eastAsia="Times New Roman" w:hAnsi="Courier New" w:cs="Courier New"/>
                <w:color w:val="000000"/>
                <w:sz w:val="28"/>
                <w:lang w:eastAsia="en-IN"/>
              </w:rPr>
              <w:t>bt)</w:t>
            </w:r>
            <w:r w:rsidRPr="00584E82">
              <w:rPr>
                <w:rFonts w:ascii="Verdana" w:eastAsia="Times New Roman" w:hAnsi="Verdana" w:cs="Times New Roman"/>
                <w:color w:val="000000"/>
                <w:sz w:val="27"/>
                <w:szCs w:val="27"/>
                <w:lang w:eastAsia="en-IN"/>
              </w:rPr>
              <w:t xml:space="preserve"> </w:t>
            </w:r>
          </w:p>
          <w:tbl>
            <w:tblPr>
              <w:tblW w:w="5000" w:type="pct"/>
              <w:tblCellSpacing w:w="0" w:type="dxa"/>
              <w:tblCellMar>
                <w:left w:w="0" w:type="dxa"/>
                <w:right w:w="0" w:type="dxa"/>
              </w:tblCellMar>
              <w:tblLook w:val="04A0"/>
            </w:tblPr>
            <w:tblGrid>
              <w:gridCol w:w="2002"/>
              <w:gridCol w:w="1515"/>
            </w:tblGrid>
            <w:tr w:rsidR="00584E82" w:rsidRPr="00584E82" w:rsidTr="00584E82">
              <w:trPr>
                <w:tblCellSpacing w:w="0" w:type="dxa"/>
              </w:trPr>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sidRPr="00584E82">
                    <w:rPr>
                      <w:rFonts w:ascii="Verdana" w:eastAsia="Times New Roman" w:hAnsi="Verdana" w:cs="Times New Roman"/>
                      <w:b/>
                      <w:bCs/>
                      <w:color w:val="000000"/>
                      <w:sz w:val="26"/>
                      <w:szCs w:val="26"/>
                      <w:lang w:eastAsia="en-IN"/>
                    </w:rPr>
                    <w:t>C#</w:t>
                  </w:r>
                </w:p>
              </w:tc>
              <w:tc>
                <w:tcPr>
                  <w:tcW w:w="0" w:type="auto"/>
                  <w:tcBorders>
                    <w:bottom w:val="single" w:sz="6" w:space="0" w:color="D8D8D8"/>
                  </w:tcBorders>
                  <w:shd w:val="clear" w:color="auto" w:fill="D8D8D8"/>
                  <w:tcMar>
                    <w:top w:w="0" w:type="dxa"/>
                    <w:left w:w="89" w:type="dxa"/>
                    <w:bottom w:w="0" w:type="dxa"/>
                    <w:right w:w="89" w:type="dxa"/>
                  </w:tcMar>
                  <w:vAlign w:val="center"/>
                  <w:hideMark/>
                </w:tcPr>
                <w:p w:rsidR="00584E82" w:rsidRPr="00584E82" w:rsidRDefault="00584E82" w:rsidP="00584E82">
                  <w:pPr>
                    <w:spacing w:after="89" w:line="240" w:lineRule="auto"/>
                    <w:rPr>
                      <w:rFonts w:ascii="Verdana" w:eastAsia="Times New Roman" w:hAnsi="Verdana" w:cs="Times New Roman"/>
                      <w:b/>
                      <w:bCs/>
                      <w:color w:val="000000"/>
                      <w:sz w:val="26"/>
                      <w:szCs w:val="26"/>
                      <w:lang w:eastAsia="en-IN"/>
                    </w:rPr>
                  </w:pPr>
                  <w:r>
                    <w:rPr>
                      <w:rFonts w:ascii="Verdana" w:eastAsia="Times New Roman" w:hAnsi="Verdana" w:cs="Times New Roman"/>
                      <w:noProof/>
                      <w:color w:val="0000FF"/>
                      <w:sz w:val="23"/>
                      <w:szCs w:val="23"/>
                      <w:lang w:eastAsia="en-IN"/>
                    </w:rPr>
                    <w:drawing>
                      <wp:inline distT="0" distB="0" distL="0" distR="0">
                        <wp:extent cx="146685" cy="146685"/>
                        <wp:effectExtent l="19050" t="0" r="5715" b="0"/>
                        <wp:docPr id="16" name="Picture 16" descr="ms-help://MS.SQLCC.v10/MS.SQLSVR.v10.en/s10is_2devguide/local/copy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s-help://MS.SQLCC.v10/MS.SQLSVR.v10.en/s10is_2devguide/local/copycode.gif"/>
                                <pic:cNvPicPr>
                                  <a:picLocks noChangeAspect="1" noChangeArrowheads="1"/>
                                </pic:cNvPicPr>
                              </pic:nvPicPr>
                              <pic:blipFill>
                                <a:blip r:embed="rId5"/>
                                <a:srcRect/>
                                <a:stretch>
                                  <a:fillRect/>
                                </a:stretch>
                              </pic:blipFill>
                              <pic:spPr bwMode="auto">
                                <a:xfrm>
                                  <a:off x="0" y="0"/>
                                  <a:ext cx="146685" cy="146685"/>
                                </a:xfrm>
                                <a:prstGeom prst="rect">
                                  <a:avLst/>
                                </a:prstGeom>
                                <a:noFill/>
                                <a:ln w="9525">
                                  <a:noFill/>
                                  <a:miter lim="800000"/>
                                  <a:headEnd/>
                                  <a:tailEnd/>
                                </a:ln>
                              </pic:spPr>
                            </pic:pic>
                          </a:graphicData>
                        </a:graphic>
                      </wp:inline>
                    </w:drawing>
                  </w:r>
                </w:p>
              </w:tc>
            </w:tr>
            <w:tr w:rsidR="00584E82" w:rsidRPr="00584E82" w:rsidTr="00584E82">
              <w:trPr>
                <w:tblCellSpacing w:w="0" w:type="dxa"/>
              </w:trPr>
              <w:tc>
                <w:tcPr>
                  <w:tcW w:w="0" w:type="auto"/>
                  <w:gridSpan w:val="2"/>
                  <w:tcBorders>
                    <w:top w:val="single" w:sz="6" w:space="0" w:color="D8D8D8"/>
                  </w:tcBorders>
                  <w:shd w:val="clear" w:color="auto" w:fill="CCCCCC"/>
                  <w:tcMar>
                    <w:top w:w="89" w:type="dxa"/>
                    <w:left w:w="89" w:type="dxa"/>
                    <w:bottom w:w="0" w:type="dxa"/>
                    <w:right w:w="89" w:type="dxa"/>
                  </w:tcMar>
                  <w:vAlign w:val="center"/>
                  <w:hideMark/>
                </w:tcPr>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byte[] bt = new byte[0];</w:t>
                  </w:r>
                </w:p>
                <w:p w:rsidR="00584E82" w:rsidRPr="00584E82" w:rsidRDefault="00584E82" w:rsidP="00584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r w:rsidRPr="00584E82">
                    <w:rPr>
                      <w:rFonts w:ascii="Courier New" w:eastAsia="Times New Roman" w:hAnsi="Courier New" w:cs="Courier New"/>
                      <w:color w:val="000000"/>
                      <w:sz w:val="27"/>
                      <w:szCs w:val="27"/>
                      <w:lang w:eastAsia="en-IN"/>
                    </w:rPr>
                    <w:t>this.Log("Test Log Event", 0, bt);</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lastRenderedPageBreak/>
              <w:t>Returning results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task uses both the TaskResult property and the optional ExecutionValue property of the</w:t>
            </w:r>
            <w:r w:rsidRPr="00584E82">
              <w:rPr>
                <w:rFonts w:ascii="Verdana" w:eastAsia="Times New Roman" w:hAnsi="Verdana" w:cs="Times New Roman"/>
                <w:b/>
                <w:bCs/>
                <w:color w:val="000000"/>
                <w:sz w:val="27"/>
                <w:szCs w:val="27"/>
                <w:lang w:eastAsia="en-IN"/>
              </w:rPr>
              <w:t xml:space="preserve"> Dts </w:t>
            </w:r>
            <w:r w:rsidRPr="00584E82">
              <w:rPr>
                <w:rFonts w:ascii="Verdana" w:eastAsia="Times New Roman" w:hAnsi="Verdana" w:cs="Times New Roman"/>
                <w:color w:val="000000"/>
                <w:sz w:val="27"/>
                <w:szCs w:val="27"/>
                <w:lang w:eastAsia="en-IN"/>
              </w:rPr>
              <w:t>object to notify the runtime of its results.</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component runs as a part of the Data Flow task and does not report results using either of these properties.</w:t>
            </w:r>
          </w:p>
        </w:tc>
      </w:tr>
      <w:tr w:rsidR="00584E82" w:rsidRPr="00584E82" w:rsidTr="00584E8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Debugging</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584E82" w:rsidRPr="00584E82" w:rsidRDefault="00584E82" w:rsidP="00584E82">
            <w:pPr>
              <w:spacing w:before="100" w:beforeAutospacing="1" w:after="267"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The Script task supports breakpoints and stepping through code while debugging in the design environment.</w:t>
            </w:r>
          </w:p>
          <w:tbl>
            <w:tblPr>
              <w:tblW w:w="5000" w:type="pct"/>
              <w:tblCellSpacing w:w="0" w:type="dxa"/>
              <w:tblBorders>
                <w:top w:val="single" w:sz="6" w:space="0" w:color="DEDFEF"/>
                <w:left w:val="single" w:sz="6" w:space="0" w:color="DEDFEF"/>
                <w:bottom w:val="single" w:sz="6" w:space="0" w:color="DEDFEF"/>
                <w:right w:val="single" w:sz="6" w:space="0" w:color="DEDFEF"/>
              </w:tblBorders>
              <w:tblCellMar>
                <w:left w:w="0" w:type="dxa"/>
                <w:right w:w="0" w:type="dxa"/>
              </w:tblCellMar>
              <w:tblLook w:val="04A0"/>
            </w:tblPr>
            <w:tblGrid>
              <w:gridCol w:w="4560"/>
            </w:tblGrid>
            <w:tr w:rsidR="00584E82" w:rsidRPr="00584E82" w:rsidTr="00584E82">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D8D8D8"/>
                  <w:tcMar>
                    <w:top w:w="0" w:type="dxa"/>
                    <w:left w:w="89" w:type="dxa"/>
                    <w:bottom w:w="0" w:type="dxa"/>
                    <w:right w:w="89" w:type="dxa"/>
                  </w:tcMar>
                  <w:vAlign w:val="center"/>
                  <w:hideMark/>
                </w:tcPr>
                <w:p w:rsidR="00584E82" w:rsidRPr="00584E82" w:rsidRDefault="00584E82" w:rsidP="00584E82">
                  <w:pPr>
                    <w:spacing w:after="0" w:line="240" w:lineRule="auto"/>
                    <w:rPr>
                      <w:rFonts w:ascii="Verdana" w:eastAsia="Times New Roman" w:hAnsi="Verdana" w:cs="Times New Roman"/>
                      <w:b/>
                      <w:bCs/>
                      <w:color w:val="000000"/>
                      <w:sz w:val="27"/>
                      <w:szCs w:val="27"/>
                      <w:lang w:eastAsia="en-IN"/>
                    </w:rPr>
                  </w:pPr>
                  <w:r>
                    <w:rPr>
                      <w:rFonts w:ascii="Verdana" w:eastAsia="Times New Roman" w:hAnsi="Verdana" w:cs="Times New Roman"/>
                      <w:b/>
                      <w:bCs/>
                      <w:noProof/>
                      <w:color w:val="000000"/>
                      <w:sz w:val="27"/>
                      <w:szCs w:val="27"/>
                      <w:lang w:eastAsia="en-IN"/>
                    </w:rPr>
                    <w:drawing>
                      <wp:inline distT="0" distB="0" distL="0" distR="0">
                        <wp:extent cx="101600" cy="101600"/>
                        <wp:effectExtent l="19050" t="0" r="0" b="0"/>
                        <wp:docPr id="17" name="Picture 17" descr="ms-help://MS.SQLCC.v10/MS.SQLSVR.v10.en/s10is_2devguide/local/n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s-help://MS.SQLCC.v10/MS.SQLSVR.v10.en/s10is_2devguide/local/note.gif"/>
                                <pic:cNvPicPr>
                                  <a:picLocks noChangeAspect="1" noChangeArrowheads="1"/>
                                </pic:cNvPicPr>
                              </pic:nvPicPr>
                              <pic:blipFill>
                                <a:blip r:embed="rId6"/>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Pr="00584E82">
                    <w:rPr>
                      <w:rFonts w:ascii="Verdana" w:eastAsia="Times New Roman" w:hAnsi="Verdana" w:cs="Times New Roman"/>
                      <w:b/>
                      <w:bCs/>
                      <w:color w:val="000000"/>
                      <w:sz w:val="27"/>
                      <w:szCs w:val="27"/>
                      <w:lang w:eastAsia="en-IN"/>
                    </w:rPr>
                    <w:t xml:space="preserve">Note: </w:t>
                  </w:r>
                </w:p>
              </w:tc>
            </w:tr>
            <w:tr w:rsidR="00584E82" w:rsidRPr="00584E82" w:rsidTr="00584E82">
              <w:trPr>
                <w:tblCellSpacing w:w="0" w:type="dxa"/>
              </w:trPr>
              <w:tc>
                <w:tcPr>
                  <w:tcW w:w="0" w:type="auto"/>
                  <w:tcBorders>
                    <w:top w:val="single" w:sz="6" w:space="0" w:color="DEDFEF"/>
                    <w:left w:val="single" w:sz="6" w:space="0" w:color="DEDFEF"/>
                    <w:bottom w:val="single" w:sz="6" w:space="0" w:color="DEDFEF"/>
                    <w:right w:val="single" w:sz="6" w:space="0" w:color="DEDFEF"/>
                  </w:tcBorders>
                  <w:shd w:val="clear" w:color="auto" w:fill="FFFFFF"/>
                  <w:tcMar>
                    <w:top w:w="0" w:type="dxa"/>
                    <w:left w:w="89" w:type="dxa"/>
                    <w:bottom w:w="0" w:type="dxa"/>
                    <w:right w:w="89" w:type="dxa"/>
                  </w:tcMar>
                  <w:vAlign w:val="center"/>
                  <w:hideMark/>
                </w:tcPr>
                <w:p w:rsidR="00584E82" w:rsidRPr="00584E82" w:rsidRDefault="00584E82" w:rsidP="00584E82">
                  <w:pPr>
                    <w:spacing w:after="0" w:line="240" w:lineRule="auto"/>
                    <w:rPr>
                      <w:rFonts w:ascii="Verdana" w:eastAsia="Times New Roman" w:hAnsi="Verdana" w:cs="Times New Roman"/>
                      <w:color w:val="000000"/>
                      <w:sz w:val="27"/>
                      <w:szCs w:val="27"/>
                      <w:lang w:eastAsia="en-IN"/>
                    </w:rPr>
                  </w:pPr>
                  <w:r w:rsidRPr="00584E82">
                    <w:rPr>
                      <w:rFonts w:ascii="Verdana" w:eastAsia="Times New Roman" w:hAnsi="Verdana" w:cs="Times New Roman"/>
                      <w:color w:val="000000"/>
                      <w:sz w:val="27"/>
                      <w:szCs w:val="27"/>
                      <w:lang w:eastAsia="en-IN"/>
                    </w:rPr>
                    <w:t>When you debug a package that contains multiple Script tasks, the debugger hits breakpoints in only one Script task and will ignore breakpoints in the other Script tasks. If a Script task is part of a Foreach Loop or For Loop container, the debugger ignores breakpoints in the Script task after the first iteration of the loop.</w:t>
                  </w:r>
                </w:p>
              </w:tc>
            </w:tr>
          </w:tbl>
          <w:p w:rsidR="00584E82" w:rsidRPr="00584E82" w:rsidRDefault="00584E82" w:rsidP="00584E82">
            <w:pPr>
              <w:spacing w:after="0" w:line="240" w:lineRule="auto"/>
              <w:rPr>
                <w:rFonts w:ascii="Verdana" w:eastAsia="Times New Roman" w:hAnsi="Verdana" w:cs="Times New Roman"/>
                <w:color w:val="000000"/>
                <w:sz w:val="27"/>
                <w:szCs w:val="27"/>
                <w:lang w:eastAsia="en-IN"/>
              </w:rPr>
            </w:pPr>
          </w:p>
        </w:tc>
        <w:tc>
          <w:tcPr>
            <w:tcW w:w="0" w:type="auto"/>
            <w:shd w:val="clear" w:color="auto" w:fill="CCCCCC"/>
            <w:vAlign w:val="center"/>
            <w:hideMark/>
          </w:tcPr>
          <w:p w:rsidR="00584E82" w:rsidRPr="00584E82" w:rsidRDefault="00584E82" w:rsidP="00584E82">
            <w:pPr>
              <w:spacing w:after="0" w:line="240" w:lineRule="auto"/>
              <w:rPr>
                <w:rFonts w:ascii="Times New Roman" w:eastAsia="Times New Roman" w:hAnsi="Times New Roman" w:cs="Times New Roman"/>
                <w:sz w:val="20"/>
                <w:szCs w:val="20"/>
                <w:lang w:eastAsia="en-IN"/>
              </w:rPr>
            </w:pPr>
            <w:r>
              <w:rPr>
                <w:rFonts w:ascii="Verdana" w:hAnsi="Verdana"/>
                <w:color w:val="000000"/>
                <w:sz w:val="27"/>
                <w:szCs w:val="27"/>
              </w:rPr>
              <w:t>The Script component does not support debugging</w:t>
            </w:r>
          </w:p>
        </w:tc>
      </w:tr>
    </w:tbl>
    <w:p w:rsidR="00BB1086" w:rsidRDefault="00BB1086"/>
    <w:sectPr w:rsidR="00BB1086" w:rsidSect="00BB108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rsids>
    <w:rsidRoot w:val="00584E82"/>
    <w:rsid w:val="00355F98"/>
    <w:rsid w:val="004722DC"/>
    <w:rsid w:val="00574D50"/>
    <w:rsid w:val="00584E82"/>
    <w:rsid w:val="008C106A"/>
    <w:rsid w:val="00AB3414"/>
    <w:rsid w:val="00B51ABD"/>
    <w:rsid w:val="00BB1086"/>
    <w:rsid w:val="00BF4137"/>
    <w:rsid w:val="00C02D3E"/>
    <w:rsid w:val="00C062DE"/>
  </w:rsids>
  <m:mathPr>
    <m:mathFont m:val="Cambria Math"/>
    <m:brkBin m:val="before"/>
    <m:brkBinSub m:val="--"/>
    <m:smallFrac m:val="off"/>
    <m:dispDef/>
    <m:lMargin m:val="0"/>
    <m:rMargin m:val="0"/>
    <m:defJc m:val="centerGroup"/>
    <m:wrapIndent m:val="1440"/>
    <m:intLim m:val="subSup"/>
    <m:naryLim m:val="undOvr"/>
  </m:mathPr>
  <w:attachedSchema w:val="http://msdn.microsoft.com/mshelp"/>
  <w:attachedSchema w:val="http://www.microsoft.com/tooltip"/>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086"/>
  </w:style>
  <w:style w:type="paragraph" w:styleId="Heading1">
    <w:name w:val="heading 1"/>
    <w:basedOn w:val="Normal"/>
    <w:link w:val="Heading1Char"/>
    <w:uiPriority w:val="9"/>
    <w:qFormat/>
    <w:rsid w:val="00584E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4E82"/>
    <w:rPr>
      <w:rFonts w:ascii="Times New Roman" w:eastAsia="Times New Roman" w:hAnsi="Times New Roman" w:cs="Times New Roman"/>
      <w:b/>
      <w:bCs/>
      <w:kern w:val="36"/>
      <w:sz w:val="48"/>
      <w:szCs w:val="48"/>
      <w:lang w:eastAsia="en-IN"/>
    </w:rPr>
  </w:style>
  <w:style w:type="character" w:styleId="HTMLCode">
    <w:name w:val="HTML Code"/>
    <w:basedOn w:val="DefaultParagraphFont"/>
    <w:uiPriority w:val="99"/>
    <w:semiHidden/>
    <w:unhideWhenUsed/>
    <w:rsid w:val="00584E82"/>
    <w:rPr>
      <w:rFonts w:ascii="Courier New" w:eastAsia="Times New Roman" w:hAnsi="Courier New" w:cs="Courier New" w:hint="default"/>
      <w:color w:val="000000"/>
      <w:sz w:val="25"/>
      <w:szCs w:val="25"/>
    </w:rPr>
  </w:style>
  <w:style w:type="paragraph" w:styleId="NormalWeb">
    <w:name w:val="Normal (Web)"/>
    <w:basedOn w:val="Normal"/>
    <w:uiPriority w:val="99"/>
    <w:unhideWhenUsed/>
    <w:rsid w:val="00584E82"/>
    <w:pPr>
      <w:spacing w:before="100" w:beforeAutospacing="1" w:after="267" w:line="240" w:lineRule="auto"/>
    </w:pPr>
    <w:rPr>
      <w:rFonts w:ascii="Times New Roman" w:eastAsia="Times New Roman" w:hAnsi="Times New Roman" w:cs="Times New Roman"/>
      <w:sz w:val="24"/>
      <w:szCs w:val="24"/>
      <w:lang w:eastAsia="en-IN"/>
    </w:rPr>
  </w:style>
  <w:style w:type="character" w:customStyle="1" w:styleId="copycode">
    <w:name w:val="copycode"/>
    <w:basedOn w:val="DefaultParagraphFont"/>
    <w:rsid w:val="00584E82"/>
    <w:rPr>
      <w:b w:val="0"/>
      <w:bCs w:val="0"/>
      <w:vanish w:val="0"/>
      <w:webHidden w:val="0"/>
      <w:color w:val="0000FF"/>
      <w:sz w:val="22"/>
      <w:szCs w:val="22"/>
      <w:specVanish w:val="0"/>
    </w:rPr>
  </w:style>
  <w:style w:type="paragraph" w:styleId="BalloonText">
    <w:name w:val="Balloon Text"/>
    <w:basedOn w:val="Normal"/>
    <w:link w:val="BalloonTextChar"/>
    <w:uiPriority w:val="99"/>
    <w:semiHidden/>
    <w:unhideWhenUsed/>
    <w:rsid w:val="00584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E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9158535">
      <w:bodyDiv w:val="1"/>
      <w:marLeft w:val="0"/>
      <w:marRight w:val="0"/>
      <w:marTop w:val="0"/>
      <w:marBottom w:val="0"/>
      <w:divBdr>
        <w:top w:val="none" w:sz="0" w:space="0" w:color="auto"/>
        <w:left w:val="none" w:sz="0" w:space="0" w:color="auto"/>
        <w:bottom w:val="none" w:sz="0" w:space="0" w:color="auto"/>
        <w:right w:val="none" w:sz="0" w:space="0" w:color="auto"/>
      </w:divBdr>
      <w:divsChild>
        <w:div w:id="1106001000">
          <w:marLeft w:val="0"/>
          <w:marRight w:val="0"/>
          <w:marTop w:val="0"/>
          <w:marBottom w:val="0"/>
          <w:divBdr>
            <w:top w:val="none" w:sz="0" w:space="0" w:color="auto"/>
            <w:left w:val="none" w:sz="0" w:space="0" w:color="auto"/>
            <w:bottom w:val="none" w:sz="0" w:space="0" w:color="auto"/>
            <w:right w:val="none" w:sz="0" w:space="0" w:color="auto"/>
          </w:divBdr>
          <w:divsChild>
            <w:div w:id="1070083176">
              <w:marLeft w:val="0"/>
              <w:marRight w:val="0"/>
              <w:marTop w:val="0"/>
              <w:marBottom w:val="0"/>
              <w:divBdr>
                <w:top w:val="none" w:sz="0" w:space="0" w:color="auto"/>
                <w:left w:val="none" w:sz="0" w:space="0" w:color="auto"/>
                <w:bottom w:val="none" w:sz="0" w:space="0" w:color="auto"/>
                <w:right w:val="none" w:sz="0" w:space="0" w:color="auto"/>
              </w:divBdr>
            </w:div>
            <w:div w:id="34478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82230">
      <w:bodyDiv w:val="1"/>
      <w:marLeft w:val="0"/>
      <w:marRight w:val="0"/>
      <w:marTop w:val="0"/>
      <w:marBottom w:val="0"/>
      <w:divBdr>
        <w:top w:val="none" w:sz="0" w:space="0" w:color="auto"/>
        <w:left w:val="none" w:sz="0" w:space="0" w:color="auto"/>
        <w:bottom w:val="none" w:sz="0" w:space="0" w:color="auto"/>
        <w:right w:val="none" w:sz="0" w:space="0" w:color="auto"/>
      </w:divBdr>
      <w:divsChild>
        <w:div w:id="60831623">
          <w:marLeft w:val="0"/>
          <w:marRight w:val="0"/>
          <w:marTop w:val="0"/>
          <w:marBottom w:val="0"/>
          <w:divBdr>
            <w:top w:val="none" w:sz="0" w:space="0" w:color="auto"/>
            <w:left w:val="none" w:sz="0" w:space="0" w:color="auto"/>
            <w:bottom w:val="none" w:sz="0" w:space="0" w:color="auto"/>
            <w:right w:val="none" w:sz="0" w:space="0" w:color="auto"/>
          </w:divBdr>
          <w:divsChild>
            <w:div w:id="999961914">
              <w:marLeft w:val="0"/>
              <w:marRight w:val="0"/>
              <w:marTop w:val="0"/>
              <w:marBottom w:val="0"/>
              <w:divBdr>
                <w:top w:val="none" w:sz="0" w:space="0" w:color="auto"/>
                <w:left w:val="none" w:sz="0" w:space="0" w:color="auto"/>
                <w:bottom w:val="none" w:sz="0" w:space="0" w:color="auto"/>
                <w:right w:val="none" w:sz="0" w:space="0" w:color="auto"/>
              </w:divBdr>
              <w:divsChild>
                <w:div w:id="1341658434">
                  <w:marLeft w:val="0"/>
                  <w:marRight w:val="0"/>
                  <w:marTop w:val="0"/>
                  <w:marBottom w:val="0"/>
                  <w:divBdr>
                    <w:top w:val="none" w:sz="0" w:space="0" w:color="auto"/>
                    <w:left w:val="none" w:sz="0" w:space="0" w:color="auto"/>
                    <w:bottom w:val="none" w:sz="0" w:space="0" w:color="auto"/>
                    <w:right w:val="none" w:sz="0" w:space="0" w:color="auto"/>
                  </w:divBdr>
                </w:div>
                <w:div w:id="1191533115">
                  <w:marLeft w:val="0"/>
                  <w:marRight w:val="0"/>
                  <w:marTop w:val="0"/>
                  <w:marBottom w:val="0"/>
                  <w:divBdr>
                    <w:top w:val="none" w:sz="0" w:space="0" w:color="auto"/>
                    <w:left w:val="none" w:sz="0" w:space="0" w:color="auto"/>
                    <w:bottom w:val="none" w:sz="0" w:space="0" w:color="auto"/>
                    <w:right w:val="none" w:sz="0" w:space="0" w:color="auto"/>
                  </w:divBdr>
                  <w:divsChild>
                    <w:div w:id="581448060">
                      <w:marLeft w:val="0"/>
                      <w:marRight w:val="0"/>
                      <w:marTop w:val="0"/>
                      <w:marBottom w:val="0"/>
                      <w:divBdr>
                        <w:top w:val="none" w:sz="0" w:space="0" w:color="auto"/>
                        <w:left w:val="none" w:sz="0" w:space="0" w:color="auto"/>
                        <w:bottom w:val="none" w:sz="0" w:space="0" w:color="auto"/>
                        <w:right w:val="none" w:sz="0" w:space="0" w:color="auto"/>
                      </w:divBdr>
                    </w:div>
                    <w:div w:id="1234923952">
                      <w:marLeft w:val="0"/>
                      <w:marRight w:val="0"/>
                      <w:marTop w:val="0"/>
                      <w:marBottom w:val="0"/>
                      <w:divBdr>
                        <w:top w:val="none" w:sz="0" w:space="0" w:color="auto"/>
                        <w:left w:val="none" w:sz="0" w:space="0" w:color="auto"/>
                        <w:bottom w:val="none" w:sz="0" w:space="0" w:color="auto"/>
                        <w:right w:val="none" w:sz="0" w:space="0" w:color="auto"/>
                      </w:divBdr>
                    </w:div>
                    <w:div w:id="718361438">
                      <w:marLeft w:val="0"/>
                      <w:marRight w:val="0"/>
                      <w:marTop w:val="0"/>
                      <w:marBottom w:val="0"/>
                      <w:divBdr>
                        <w:top w:val="none" w:sz="0" w:space="0" w:color="auto"/>
                        <w:left w:val="none" w:sz="0" w:space="0" w:color="auto"/>
                        <w:bottom w:val="none" w:sz="0" w:space="0" w:color="auto"/>
                        <w:right w:val="none" w:sz="0" w:space="0" w:color="auto"/>
                      </w:divBdr>
                    </w:div>
                    <w:div w:id="351997565">
                      <w:marLeft w:val="0"/>
                      <w:marRight w:val="0"/>
                      <w:marTop w:val="0"/>
                      <w:marBottom w:val="0"/>
                      <w:divBdr>
                        <w:top w:val="none" w:sz="0" w:space="0" w:color="auto"/>
                        <w:left w:val="none" w:sz="0" w:space="0" w:color="auto"/>
                        <w:bottom w:val="none" w:sz="0" w:space="0" w:color="auto"/>
                        <w:right w:val="none" w:sz="0" w:space="0" w:color="auto"/>
                      </w:divBdr>
                    </w:div>
                    <w:div w:id="1154300813">
                      <w:marLeft w:val="0"/>
                      <w:marRight w:val="0"/>
                      <w:marTop w:val="0"/>
                      <w:marBottom w:val="0"/>
                      <w:divBdr>
                        <w:top w:val="none" w:sz="0" w:space="0" w:color="auto"/>
                        <w:left w:val="none" w:sz="0" w:space="0" w:color="auto"/>
                        <w:bottom w:val="none" w:sz="0" w:space="0" w:color="auto"/>
                        <w:right w:val="none" w:sz="0" w:space="0" w:color="auto"/>
                      </w:divBdr>
                    </w:div>
                    <w:div w:id="1802072736">
                      <w:marLeft w:val="0"/>
                      <w:marRight w:val="0"/>
                      <w:marTop w:val="0"/>
                      <w:marBottom w:val="0"/>
                      <w:divBdr>
                        <w:top w:val="none" w:sz="0" w:space="0" w:color="auto"/>
                        <w:left w:val="none" w:sz="0" w:space="0" w:color="auto"/>
                        <w:bottom w:val="none" w:sz="0" w:space="0" w:color="auto"/>
                        <w:right w:val="none" w:sz="0" w:space="0" w:color="auto"/>
                      </w:divBdr>
                    </w:div>
                    <w:div w:id="1240749058">
                      <w:marLeft w:val="0"/>
                      <w:marRight w:val="0"/>
                      <w:marTop w:val="0"/>
                      <w:marBottom w:val="0"/>
                      <w:divBdr>
                        <w:top w:val="none" w:sz="0" w:space="0" w:color="auto"/>
                        <w:left w:val="none" w:sz="0" w:space="0" w:color="auto"/>
                        <w:bottom w:val="none" w:sz="0" w:space="0" w:color="auto"/>
                        <w:right w:val="none" w:sz="0" w:space="0" w:color="auto"/>
                      </w:divBdr>
                    </w:div>
                    <w:div w:id="1811088861">
                      <w:marLeft w:val="0"/>
                      <w:marRight w:val="0"/>
                      <w:marTop w:val="0"/>
                      <w:marBottom w:val="0"/>
                      <w:divBdr>
                        <w:top w:val="none" w:sz="0" w:space="0" w:color="auto"/>
                        <w:left w:val="none" w:sz="0" w:space="0" w:color="auto"/>
                        <w:bottom w:val="none" w:sz="0" w:space="0" w:color="auto"/>
                        <w:right w:val="none" w:sz="0" w:space="0" w:color="auto"/>
                      </w:divBdr>
                    </w:div>
                    <w:div w:id="50152618">
                      <w:marLeft w:val="1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kasturva</dc:creator>
  <cp:lastModifiedBy>kasturva</cp:lastModifiedBy>
  <cp:revision>3</cp:revision>
  <dcterms:created xsi:type="dcterms:W3CDTF">2013-01-30T01:55:00Z</dcterms:created>
  <dcterms:modified xsi:type="dcterms:W3CDTF">2013-01-30T02:02:00Z</dcterms:modified>
</cp:coreProperties>
</file>