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E8" w:rsidRPr="00423BE8" w:rsidRDefault="00423BE8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b/>
          <w:sz w:val="28"/>
          <w:szCs w:val="28"/>
          <w:u w:val="single"/>
        </w:rPr>
      </w:pPr>
      <w:r w:rsidRPr="00423BE8">
        <w:rPr>
          <w:rFonts w:ascii="Trebuchet MS" w:hAnsi="Trebuchet MS" w:cs="Utopia-Regular"/>
          <w:b/>
          <w:sz w:val="28"/>
          <w:szCs w:val="28"/>
          <w:u w:val="single"/>
        </w:rPr>
        <w:t>Package Configuration Steps</w:t>
      </w:r>
    </w:p>
    <w:p w:rsidR="00423BE8" w:rsidRDefault="00423BE8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 xml:space="preserve">In BIDS, create a new SSIS project called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PackageConfigExample</w:t>
      </w:r>
      <w:proofErr w:type="spellEnd"/>
      <w:r w:rsidRPr="00423BE8">
        <w:rPr>
          <w:rFonts w:ascii="Trebuchet MS" w:hAnsi="Trebuchet MS" w:cs="Utopia-Regular"/>
          <w:sz w:val="28"/>
          <w:szCs w:val="28"/>
        </w:rPr>
        <w:t>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2. </w:t>
      </w:r>
      <w:r w:rsidRPr="00423BE8">
        <w:rPr>
          <w:rFonts w:ascii="Trebuchet MS" w:hAnsi="Trebuchet MS" w:cs="Utopia-Regular"/>
          <w:sz w:val="28"/>
          <w:szCs w:val="28"/>
        </w:rPr>
        <w:t xml:space="preserve">In the default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Package.dtsx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 xml:space="preserve"> </w:t>
      </w:r>
      <w:r w:rsidRPr="00423BE8">
        <w:rPr>
          <w:rFonts w:ascii="Trebuchet MS" w:hAnsi="Trebuchet MS" w:cs="Utopia-Regular"/>
          <w:sz w:val="28"/>
          <w:szCs w:val="28"/>
        </w:rPr>
        <w:t>package, create a new data connection to the SQL Server</w:t>
      </w:r>
      <w:r w:rsidR="00423BE8">
        <w:rPr>
          <w:rFonts w:ascii="Trebuchet MS" w:hAnsi="Trebuchet MS" w:cs="Utopia-Regular"/>
          <w:sz w:val="28"/>
          <w:szCs w:val="28"/>
        </w:rPr>
        <w:t xml:space="preserve"> </w:t>
      </w:r>
      <w:proofErr w:type="spellStart"/>
      <w:r w:rsidRPr="00423BE8">
        <w:rPr>
          <w:rFonts w:ascii="Trebuchet MS" w:hAnsi="Trebuchet MS" w:cs="Utopia-Regular"/>
          <w:sz w:val="28"/>
          <w:szCs w:val="28"/>
        </w:rPr>
        <w:t>AdventureWorks</w:t>
      </w:r>
      <w:proofErr w:type="spellEnd"/>
      <w:r w:rsidRPr="00423BE8">
        <w:rPr>
          <w:rFonts w:ascii="Trebuchet MS" w:hAnsi="Trebuchet MS" w:cs="Utopia-Regular"/>
          <w:sz w:val="28"/>
          <w:szCs w:val="28"/>
        </w:rPr>
        <w:t xml:space="preserve"> database.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3. </w:t>
      </w:r>
      <w:r w:rsidR="007001C3">
        <w:rPr>
          <w:rFonts w:ascii="Trebuchet MS" w:hAnsi="Trebuchet MS" w:cs="Utopia-Regular"/>
          <w:sz w:val="28"/>
          <w:szCs w:val="28"/>
        </w:rPr>
        <w:t>Go to properties of Control Flow &gt;Configurations&gt;Collections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4. </w:t>
      </w:r>
      <w:r w:rsidRPr="00423BE8">
        <w:rPr>
          <w:rFonts w:ascii="Trebuchet MS" w:hAnsi="Trebuchet MS" w:cs="Utopia-Regular"/>
          <w:sz w:val="28"/>
          <w:szCs w:val="28"/>
        </w:rPr>
        <w:t>In the Package Configurations Organizer dialog box, select Enable Package Configurations.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5. </w:t>
      </w:r>
      <w:r w:rsidRPr="00423BE8">
        <w:rPr>
          <w:rFonts w:ascii="Trebuchet MS" w:hAnsi="Trebuchet MS" w:cs="Utopia-Regular"/>
          <w:sz w:val="28"/>
          <w:szCs w:val="28"/>
        </w:rPr>
        <w:t>Click the Add button to add a new configuration.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6. </w:t>
      </w:r>
      <w:r w:rsidRPr="00423BE8">
        <w:rPr>
          <w:rFonts w:ascii="Trebuchet MS" w:hAnsi="Trebuchet MS" w:cs="Utopia-Regular"/>
          <w:sz w:val="28"/>
          <w:szCs w:val="28"/>
        </w:rPr>
        <w:t xml:space="preserve">Click </w:t>
      </w:r>
      <w:proofErr w:type="gramStart"/>
      <w:r w:rsidRPr="00423BE8">
        <w:rPr>
          <w:rFonts w:ascii="Trebuchet MS" w:hAnsi="Trebuchet MS" w:cs="Utopia-Regular"/>
          <w:sz w:val="28"/>
          <w:szCs w:val="28"/>
        </w:rPr>
        <w:t>Next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on the Package Configuration Wizard welcome screen.</w:t>
      </w:r>
    </w:p>
    <w:p w:rsid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7. </w:t>
      </w:r>
      <w:r w:rsidRPr="00423BE8">
        <w:rPr>
          <w:rFonts w:ascii="Trebuchet MS" w:hAnsi="Trebuchet MS" w:cs="Utopia-Regular"/>
          <w:sz w:val="28"/>
          <w:szCs w:val="28"/>
        </w:rPr>
        <w:t>On the Select Configuration Type screen, for the configuration type, select XML Configuration</w:t>
      </w:r>
      <w:r w:rsidR="00423BE8">
        <w:rPr>
          <w:rFonts w:ascii="Trebuchet MS" w:hAnsi="Trebuchet MS" w:cs="Utopia-Regular"/>
          <w:sz w:val="28"/>
          <w:szCs w:val="28"/>
        </w:rPr>
        <w:t xml:space="preserve"> </w:t>
      </w:r>
      <w:r w:rsidRPr="00423BE8">
        <w:rPr>
          <w:rFonts w:ascii="Trebuchet MS" w:hAnsi="Trebuchet MS" w:cs="Utopia-Regular"/>
          <w:sz w:val="28"/>
          <w:szCs w:val="28"/>
        </w:rPr>
        <w:t>File</w:t>
      </w:r>
    </w:p>
    <w:p w:rsid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>Keep “Specify configuration settings directly” selected.</w:t>
      </w:r>
    </w:p>
    <w:p w:rsidR="00507E11" w:rsidRPr="00423BE8" w:rsidRDefault="00507E11" w:rsidP="00423BE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 xml:space="preserve"> This</w:t>
      </w:r>
      <w:r w:rsidR="00423BE8">
        <w:rPr>
          <w:rFonts w:ascii="Trebuchet MS" w:hAnsi="Trebuchet MS" w:cs="Utopia-Regular"/>
          <w:sz w:val="28"/>
          <w:szCs w:val="28"/>
        </w:rPr>
        <w:t xml:space="preserve"> </w:t>
      </w:r>
      <w:r w:rsidRPr="00423BE8">
        <w:rPr>
          <w:rFonts w:ascii="Trebuchet MS" w:hAnsi="Trebuchet MS" w:cs="Utopia-Regular"/>
          <w:sz w:val="28"/>
          <w:szCs w:val="28"/>
        </w:rPr>
        <w:t>means the configuration will expect the XML file to be in the same file location wherever</w:t>
      </w:r>
      <w:r w:rsidR="00423BE8">
        <w:rPr>
          <w:rFonts w:ascii="Trebuchet MS" w:hAnsi="Trebuchet MS" w:cs="Utopia-Regular"/>
          <w:sz w:val="28"/>
          <w:szCs w:val="28"/>
        </w:rPr>
        <w:t xml:space="preserve"> </w:t>
      </w:r>
      <w:r w:rsidRPr="00423BE8">
        <w:rPr>
          <w:rFonts w:ascii="Trebuchet MS" w:hAnsi="Trebuchet MS" w:cs="Utopia-Regular"/>
          <w:sz w:val="28"/>
          <w:szCs w:val="28"/>
        </w:rPr>
        <w:t>the package is loaded. Use the other option, “Configuration location is stored in an environment</w:t>
      </w:r>
    </w:p>
    <w:p w:rsid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variable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>,” if you expect this location to change.</w:t>
      </w:r>
    </w:p>
    <w:p w:rsidR="00507E11" w:rsidRPr="00423BE8" w:rsidRDefault="00507E11" w:rsidP="00423B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>For the configuration filename, type</w:t>
      </w:r>
    </w:p>
    <w:p w:rsidR="00507E11" w:rsidRPr="00423BE8" w:rsidRDefault="00DE62FE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spellStart"/>
      <w:proofErr w:type="gramStart"/>
      <w:r w:rsidRPr="00423BE8">
        <w:rPr>
          <w:rFonts w:ascii="Trebuchet MS" w:hAnsi="Trebuchet MS" w:cs="TheSansMonoCondensed-SemiLight"/>
          <w:sz w:val="28"/>
          <w:szCs w:val="28"/>
        </w:rPr>
        <w:t>foldername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\</w:t>
      </w:r>
      <w:proofErr w:type="spellStart"/>
      <w:r w:rsidR="00507E11" w:rsidRPr="00423BE8">
        <w:rPr>
          <w:rFonts w:ascii="Trebuchet MS" w:hAnsi="Trebuchet MS" w:cs="TheSansMonoCondensed-SemiLight"/>
          <w:sz w:val="28"/>
          <w:szCs w:val="28"/>
        </w:rPr>
        <w:t>test.dtsConfig</w:t>
      </w:r>
      <w:proofErr w:type="spellEnd"/>
      <w:r w:rsidR="00507E11" w:rsidRPr="00423BE8">
        <w:rPr>
          <w:rFonts w:ascii="Trebuchet MS" w:hAnsi="Trebuchet MS" w:cs="Utopia-Regular"/>
          <w:sz w:val="28"/>
          <w:szCs w:val="28"/>
        </w:rPr>
        <w:t>.</w:t>
      </w:r>
      <w:proofErr w:type="gramEnd"/>
      <w:r w:rsidR="00507E11" w:rsidRPr="00423BE8">
        <w:rPr>
          <w:rFonts w:ascii="Trebuchet MS" w:hAnsi="Trebuchet MS" w:cs="Utopia-Regular"/>
          <w:sz w:val="28"/>
          <w:szCs w:val="28"/>
        </w:rPr>
        <w:t xml:space="preserve"> A new file will be created if one does not already exist. Click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>Next to continue.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8. </w:t>
      </w:r>
      <w:r w:rsidRPr="00423BE8">
        <w:rPr>
          <w:rFonts w:ascii="Trebuchet MS" w:hAnsi="Trebuchet MS" w:cs="Utopia-Regular"/>
          <w:sz w:val="28"/>
          <w:szCs w:val="28"/>
        </w:rPr>
        <w:t>On the Select Properties to Export screen, under the \Package\Connections folder, expand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your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SQL Server instance connection. Expand the Properties folder, check the Connection-</w:t>
      </w:r>
    </w:p>
    <w:p w:rsidR="00423BE8" w:rsidRDefault="00507E11" w:rsidP="00507E11">
      <w:pPr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 xml:space="preserve">String, </w:t>
      </w:r>
      <w:proofErr w:type="spellStart"/>
      <w:r w:rsidRPr="00423BE8">
        <w:rPr>
          <w:rFonts w:ascii="Trebuchet MS" w:hAnsi="Trebuchet MS" w:cs="Utopia-Regular"/>
          <w:sz w:val="28"/>
          <w:szCs w:val="28"/>
        </w:rPr>
        <w:t>InitialCatalog</w:t>
      </w:r>
      <w:proofErr w:type="spellEnd"/>
      <w:r w:rsidRPr="00423BE8">
        <w:rPr>
          <w:rFonts w:ascii="Trebuchet MS" w:hAnsi="Trebuchet MS" w:cs="Utopia-Regular"/>
          <w:sz w:val="28"/>
          <w:szCs w:val="28"/>
        </w:rPr>
        <w:t xml:space="preserve">, and </w:t>
      </w:r>
      <w:proofErr w:type="spellStart"/>
      <w:r w:rsidRPr="00423BE8">
        <w:rPr>
          <w:rFonts w:ascii="Trebuchet MS" w:hAnsi="Trebuchet MS" w:cs="Utopia-Regular"/>
          <w:sz w:val="28"/>
          <w:szCs w:val="28"/>
        </w:rPr>
        <w:t>ServerName</w:t>
      </w:r>
      <w:proofErr w:type="spellEnd"/>
      <w:r w:rsidRPr="00423BE8">
        <w:rPr>
          <w:rFonts w:ascii="Trebuchet MS" w:hAnsi="Trebuchet MS" w:cs="Utopia-Regular"/>
          <w:sz w:val="28"/>
          <w:szCs w:val="28"/>
        </w:rPr>
        <w:t xml:space="preserve"> properties, </w:t>
      </w:r>
    </w:p>
    <w:p w:rsidR="00BB1086" w:rsidRPr="00423BE8" w:rsidRDefault="00507E11" w:rsidP="00507E11">
      <w:pPr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Utopia-Regular"/>
          <w:sz w:val="28"/>
          <w:szCs w:val="28"/>
        </w:rPr>
        <w:t xml:space="preserve">Then click </w:t>
      </w:r>
      <w:proofErr w:type="gramStart"/>
      <w:r w:rsidRPr="00423BE8">
        <w:rPr>
          <w:rFonts w:ascii="Trebuchet MS" w:hAnsi="Trebuchet MS" w:cs="Utopia-Regular"/>
          <w:sz w:val="28"/>
          <w:szCs w:val="28"/>
        </w:rPr>
        <w:t>Next</w:t>
      </w:r>
      <w:proofErr w:type="gramEnd"/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9. </w:t>
      </w:r>
      <w:r w:rsidRPr="00423BE8">
        <w:rPr>
          <w:rFonts w:ascii="Trebuchet MS" w:hAnsi="Trebuchet MS" w:cs="Utopia-Regular"/>
          <w:sz w:val="28"/>
          <w:szCs w:val="28"/>
        </w:rPr>
        <w:t xml:space="preserve">On the Completing the Wizard screen, type </w:t>
      </w:r>
      <w:r w:rsidRPr="00423BE8">
        <w:rPr>
          <w:rFonts w:ascii="Trebuchet MS" w:hAnsi="Trebuchet MS" w:cs="Utopia-Bold"/>
          <w:b/>
          <w:bCs/>
          <w:sz w:val="28"/>
          <w:szCs w:val="28"/>
        </w:rPr>
        <w:t xml:space="preserve">SQL Server Connection Change </w:t>
      </w:r>
      <w:r w:rsidRPr="00423BE8">
        <w:rPr>
          <w:rFonts w:ascii="Trebuchet MS" w:hAnsi="Trebuchet MS" w:cs="Utopia-Regular"/>
          <w:sz w:val="28"/>
          <w:szCs w:val="28"/>
        </w:rPr>
        <w:t>in the Configuration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Name text box.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Click Finish.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10. </w:t>
      </w:r>
      <w:r w:rsidRPr="00423BE8">
        <w:rPr>
          <w:rFonts w:ascii="Trebuchet MS" w:hAnsi="Trebuchet MS" w:cs="Utopia-Regular"/>
          <w:sz w:val="28"/>
          <w:szCs w:val="28"/>
        </w:rPr>
        <w:t>Your new configuration will now appear in the Package Configuration Organizer. Click Close.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r w:rsidRPr="00423BE8">
        <w:rPr>
          <w:rFonts w:ascii="Trebuchet MS" w:hAnsi="Trebuchet MS" w:cs="HelveticaNeue-BoldCond"/>
          <w:b/>
          <w:bCs/>
          <w:sz w:val="28"/>
          <w:szCs w:val="28"/>
        </w:rPr>
        <w:t xml:space="preserve">11. </w:t>
      </w:r>
      <w:r w:rsidRPr="00423BE8">
        <w:rPr>
          <w:rFonts w:ascii="Trebuchet MS" w:hAnsi="Trebuchet MS" w:cs="Utopia-Regular"/>
          <w:sz w:val="28"/>
          <w:szCs w:val="28"/>
        </w:rPr>
        <w:t>Open the configuration file from the location you specified. Here, you can change the three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property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values. </w:t>
      </w:r>
      <w:proofErr w:type="gramStart"/>
      <w:r w:rsidRPr="00423BE8">
        <w:rPr>
          <w:rFonts w:ascii="Trebuchet MS" w:hAnsi="Trebuchet MS" w:cs="Utopia-Regular"/>
          <w:sz w:val="28"/>
          <w:szCs w:val="28"/>
        </w:rPr>
        <w:t>the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 xml:space="preserve"> </w:t>
      </w:r>
      <w:r w:rsidRPr="00423BE8">
        <w:rPr>
          <w:rFonts w:ascii="Trebuchet MS" w:hAnsi="Trebuchet MS" w:cs="Utopia-Regular"/>
          <w:sz w:val="28"/>
          <w:szCs w:val="28"/>
        </w:rPr>
        <w:t>tags outline the values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for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each configurable property. If you change the property in the XML file and then load the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28"/>
          <w:szCs w:val="28"/>
        </w:rPr>
      </w:pPr>
      <w:proofErr w:type="gramStart"/>
      <w:r w:rsidRPr="00423BE8">
        <w:rPr>
          <w:rFonts w:ascii="Trebuchet MS" w:hAnsi="Trebuchet MS" w:cs="Utopia-Regular"/>
          <w:sz w:val="28"/>
          <w:szCs w:val="28"/>
        </w:rPr>
        <w:t>package</w:t>
      </w:r>
      <w:proofErr w:type="gramEnd"/>
      <w:r w:rsidRPr="00423BE8">
        <w:rPr>
          <w:rFonts w:ascii="Trebuchet MS" w:hAnsi="Trebuchet MS" w:cs="Utopia-Regular"/>
          <w:sz w:val="28"/>
          <w:szCs w:val="28"/>
        </w:rPr>
        <w:t xml:space="preserve"> to a new project, the SSIS package will inherit the properties based on the XML file.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proofErr w:type="gramStart"/>
      <w:r w:rsidRPr="00423BE8">
        <w:rPr>
          <w:rFonts w:ascii="Trebuchet MS" w:hAnsi="Trebuchet MS" w:cs="TheSansMonoCondensed-SemiLight"/>
          <w:sz w:val="28"/>
          <w:szCs w:val="28"/>
        </w:rPr>
        <w:t>&lt;?xml</w:t>
      </w:r>
      <w:proofErr w:type="gramEnd"/>
      <w:r w:rsidRPr="00423BE8">
        <w:rPr>
          <w:rFonts w:ascii="Trebuchet MS" w:hAnsi="Trebuchet MS" w:cs="TheSansMonoCondensed-SemiLight"/>
          <w:sz w:val="28"/>
          <w:szCs w:val="28"/>
        </w:rPr>
        <w:t xml:space="preserve"> version="1.0"?&gt;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DTSConfiguration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lastRenderedPageBreak/>
        <w:t>&lt;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DTSConfigurationHeading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DTSConfigurationFileInfo</w:t>
      </w:r>
      <w:proofErr w:type="spellEnd"/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GeneratedBy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 xml:space="preserve">="JOEPROD\Owner"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GeneratedFromPackageName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="Package"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GeneratedFromPackageID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 xml:space="preserve">"{FA099B09-C230-4688-AF93-E88C73C8683F}"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GeneratedDate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="1/1/2005 9:28:29 PM"/&gt;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&lt;/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DTSConfigurationHeading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 xml:space="preserve">&lt;Configuration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="Property"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Path="\</w:t>
      </w:r>
      <w:proofErr w:type="spellStart"/>
      <w:proofErr w:type="gramStart"/>
      <w:r w:rsidRPr="00423BE8">
        <w:rPr>
          <w:rFonts w:ascii="Trebuchet MS" w:hAnsi="Trebuchet MS" w:cs="TheSansMonoCondensed-SemiLight"/>
          <w:sz w:val="28"/>
          <w:szCs w:val="28"/>
        </w:rPr>
        <w:t>Package.Connections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[</w:t>
      </w:r>
      <w:proofErr w:type="gramEnd"/>
      <w:r w:rsidRPr="00423BE8">
        <w:rPr>
          <w:rFonts w:ascii="Trebuchet MS" w:hAnsi="Trebuchet MS" w:cs="TheSansMonoCondensed-SemiLight"/>
          <w:sz w:val="28"/>
          <w:szCs w:val="28"/>
        </w:rPr>
        <w:t>{C2FB43E4-2DD7-44D0-B616-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D9EF80D60901}].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ConnectionString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 xml:space="preserve">"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ValueType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="String"&gt;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Bold"/>
          <w:b/>
          <w:bCs/>
          <w:sz w:val="28"/>
          <w:szCs w:val="28"/>
        </w:rPr>
      </w:pPr>
      <w:r w:rsidRPr="00423BE8">
        <w:rPr>
          <w:rFonts w:ascii="Trebuchet MS" w:hAnsi="Trebuchet MS" w:cs="TheSansMonoCondensed-Bold"/>
          <w:b/>
          <w:bCs/>
          <w:sz w:val="28"/>
          <w:szCs w:val="28"/>
        </w:rPr>
        <w:t>&lt;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&gt;Data Source=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localhost</w:t>
      </w:r>
      <w:proofErr w:type="gram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;Initial</w:t>
      </w:r>
      <w:proofErr w:type="spellEnd"/>
      <w:proofErr w:type="gram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 xml:space="preserve"> 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Catalog</w:t>
      </w:r>
      <w:proofErr w:type="spell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=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AdventureWorks</w:t>
      </w:r>
      <w:proofErr w:type="spell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Bold"/>
          <w:b/>
          <w:bCs/>
          <w:sz w:val="28"/>
          <w:szCs w:val="28"/>
        </w:rPr>
      </w:pPr>
      <w:r w:rsidRPr="00423BE8">
        <w:rPr>
          <w:rFonts w:ascii="Trebuchet MS" w:hAnsi="Trebuchet MS" w:cs="TheSansMonoCondensed-Bold"/>
          <w:b/>
          <w:bCs/>
          <w:sz w:val="28"/>
          <w:szCs w:val="28"/>
        </w:rPr>
        <w:t>Provider=SQLNCLI10.1</w:t>
      </w:r>
      <w:proofErr w:type="gram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;Integrated</w:t>
      </w:r>
      <w:proofErr w:type="gram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 xml:space="preserve"> Security=SSPI;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Bold"/>
          <w:b/>
          <w:bCs/>
          <w:sz w:val="28"/>
          <w:szCs w:val="28"/>
        </w:rPr>
      </w:pPr>
      <w:r w:rsidRPr="00423BE8">
        <w:rPr>
          <w:rFonts w:ascii="Trebuchet MS" w:hAnsi="Trebuchet MS" w:cs="TheSansMonoCondensed-Bold"/>
          <w:b/>
          <w:bCs/>
          <w:sz w:val="28"/>
          <w:szCs w:val="28"/>
        </w:rPr>
        <w:t>Auto Translate=</w:t>
      </w:r>
      <w:proofErr w:type="gram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False;</w:t>
      </w:r>
      <w:proofErr w:type="gram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&lt;/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&lt;/Configuration&gt;</w:t>
      </w:r>
    </w:p>
    <w:p w:rsidR="00507E11" w:rsidRPr="00423BE8" w:rsidRDefault="00507E11" w:rsidP="00507E11">
      <w:pPr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 xml:space="preserve">&lt;Configuration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="Property" Path="\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Package.Connections</w:t>
      </w:r>
      <w:proofErr w:type="spellEnd"/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[{C2FB43E4-2DD7-44D0-B616-D9EF80D60901}].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InitialCatalog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 xml:space="preserve">"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ValueType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="String"&gt;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  <w:proofErr w:type="spellStart"/>
      <w:r w:rsidRPr="00423BE8">
        <w:rPr>
          <w:rFonts w:ascii="Trebuchet MS" w:hAnsi="Trebuchet MS" w:cs="TheSansMonoCondensed-Bold"/>
          <w:b/>
          <w:bCs/>
          <w:sz w:val="28"/>
          <w:szCs w:val="28"/>
        </w:rPr>
        <w:t>AdventureWorks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&lt;/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&lt;/Configuration&gt;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 xml:space="preserve">&lt;Configuration 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="Property" Path=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"\</w:t>
      </w:r>
      <w:proofErr w:type="gramStart"/>
      <w:r w:rsidRPr="00423BE8">
        <w:rPr>
          <w:rFonts w:ascii="Trebuchet MS" w:hAnsi="Trebuchet MS" w:cs="TheSansMonoCondensed-SemiLight"/>
          <w:sz w:val="28"/>
          <w:szCs w:val="28"/>
        </w:rPr>
        <w:t>Package.Connections[</w:t>
      </w:r>
      <w:proofErr w:type="gramEnd"/>
      <w:r w:rsidRPr="00423BE8">
        <w:rPr>
          <w:rFonts w:ascii="Trebuchet MS" w:hAnsi="Trebuchet MS" w:cs="TheSansMonoCondensed-SemiLight"/>
          <w:sz w:val="28"/>
          <w:szCs w:val="28"/>
        </w:rPr>
        <w:t>{C2FB43E4-2DD7-44D0-B616-D9EF80D60901}].ServerName"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ValueType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="String"&gt;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  <w:r w:rsidRPr="00423BE8">
        <w:rPr>
          <w:rFonts w:ascii="Trebuchet MS" w:hAnsi="Trebuchet MS" w:cs="TheSansMonoCondensed-Bold"/>
          <w:b/>
          <w:bCs/>
          <w:sz w:val="28"/>
          <w:szCs w:val="28"/>
        </w:rPr>
        <w:t>localhost</w:t>
      </w:r>
      <w:r w:rsidRPr="00423BE8">
        <w:rPr>
          <w:rFonts w:ascii="Trebuchet MS" w:hAnsi="Trebuchet MS" w:cs="TheSansMonoCondensed-SemiLight"/>
          <w:sz w:val="28"/>
          <w:szCs w:val="28"/>
        </w:rPr>
        <w:t>&lt;/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ConfiguredValue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507E11" w:rsidRPr="00423BE8" w:rsidRDefault="00507E11" w:rsidP="00507E11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&lt;/Configuration&gt;</w:t>
      </w:r>
    </w:p>
    <w:p w:rsidR="00507E11" w:rsidRDefault="00507E11" w:rsidP="00507E11">
      <w:pPr>
        <w:rPr>
          <w:rFonts w:ascii="Trebuchet MS" w:hAnsi="Trebuchet MS" w:cs="TheSansMonoCondensed-SemiLight"/>
          <w:sz w:val="28"/>
          <w:szCs w:val="28"/>
        </w:rPr>
      </w:pPr>
      <w:r w:rsidRPr="00423BE8">
        <w:rPr>
          <w:rFonts w:ascii="Trebuchet MS" w:hAnsi="Trebuchet MS" w:cs="TheSansMonoCondensed-SemiLight"/>
          <w:sz w:val="28"/>
          <w:szCs w:val="28"/>
        </w:rPr>
        <w:t>&lt;/</w:t>
      </w:r>
      <w:proofErr w:type="spellStart"/>
      <w:r w:rsidRPr="00423BE8">
        <w:rPr>
          <w:rFonts w:ascii="Trebuchet MS" w:hAnsi="Trebuchet MS" w:cs="TheSansMonoCondensed-SemiLight"/>
          <w:sz w:val="28"/>
          <w:szCs w:val="28"/>
        </w:rPr>
        <w:t>DTSConfiguration</w:t>
      </w:r>
      <w:proofErr w:type="spellEnd"/>
      <w:r w:rsidRPr="00423BE8">
        <w:rPr>
          <w:rFonts w:ascii="Trebuchet MS" w:hAnsi="Trebuchet MS" w:cs="TheSansMonoCondensed-SemiLight"/>
          <w:sz w:val="28"/>
          <w:szCs w:val="28"/>
        </w:rPr>
        <w:t>&gt;</w:t>
      </w:r>
    </w:p>
    <w:p w:rsidR="007F139D" w:rsidRDefault="007F139D" w:rsidP="00507E11">
      <w:pPr>
        <w:rPr>
          <w:rFonts w:ascii="Trebuchet MS" w:hAnsi="Trebuchet MS" w:cs="TheSansMonoCondensed-SemiLight"/>
          <w:sz w:val="28"/>
          <w:szCs w:val="28"/>
        </w:rPr>
      </w:pP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>Instead of XML select SQL Server option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Specify connection and click on configuration table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Specify a name for configuration filter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Click on Next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>Check the properties to export to configuration table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>Click on Next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>Specify the Configuration Name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lastRenderedPageBreak/>
        <w:t>Click on Finish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proofErr w:type="spellStart"/>
      <w:r>
        <w:rPr>
          <w:rFonts w:ascii="Trebuchet MS" w:hAnsi="Trebuchet MS" w:cs="TheSansMonoCondensed-SemiLight"/>
          <w:sz w:val="28"/>
          <w:szCs w:val="28"/>
        </w:rPr>
        <w:t>Goto</w:t>
      </w:r>
      <w:proofErr w:type="spellEnd"/>
      <w:r>
        <w:rPr>
          <w:rFonts w:ascii="Trebuchet MS" w:hAnsi="Trebuchet MS" w:cs="TheSansMonoCondensed-SemiLight"/>
          <w:sz w:val="28"/>
          <w:szCs w:val="28"/>
        </w:rPr>
        <w:t xml:space="preserve"> SQL Server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proofErr w:type="spellStart"/>
      <w:r>
        <w:rPr>
          <w:rFonts w:ascii="Trebuchet MS" w:hAnsi="Trebuchet MS" w:cs="TheSansMonoCondensed-SemiLight"/>
          <w:sz w:val="28"/>
          <w:szCs w:val="28"/>
        </w:rPr>
        <w:t>Goto</w:t>
      </w:r>
      <w:proofErr w:type="spellEnd"/>
      <w:r>
        <w:rPr>
          <w:rFonts w:ascii="Trebuchet MS" w:hAnsi="Trebuchet MS" w:cs="TheSansMonoCondensed-SemiLight"/>
          <w:sz w:val="28"/>
          <w:szCs w:val="28"/>
        </w:rPr>
        <w:t xml:space="preserve"> the database which you have configured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You should see </w:t>
      </w:r>
      <w:proofErr w:type="spellStart"/>
      <w:r>
        <w:rPr>
          <w:rFonts w:ascii="Trebuchet MS" w:hAnsi="Trebuchet MS" w:cs="TheSansMonoCondensed-SemiLight"/>
          <w:sz w:val="28"/>
          <w:szCs w:val="28"/>
        </w:rPr>
        <w:t>dbo.SSIS</w:t>
      </w:r>
      <w:proofErr w:type="spellEnd"/>
      <w:r>
        <w:rPr>
          <w:rFonts w:ascii="Trebuchet MS" w:hAnsi="Trebuchet MS" w:cs="TheSansMonoCondensed-SemiLight"/>
          <w:sz w:val="28"/>
          <w:szCs w:val="28"/>
        </w:rPr>
        <w:t xml:space="preserve"> configuration table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Select * from SSIS configuration table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  <w:r>
        <w:rPr>
          <w:rFonts w:ascii="Trebuchet MS" w:hAnsi="Trebuchet MS" w:cs="TheSansMonoCondensed-SemiLight"/>
          <w:sz w:val="28"/>
          <w:szCs w:val="28"/>
        </w:rPr>
        <w:t xml:space="preserve">You will see the properties which you have selected earlier </w:t>
      </w: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</w:p>
    <w:p w:rsidR="006C7349" w:rsidRDefault="006C7349" w:rsidP="00507E11">
      <w:pPr>
        <w:rPr>
          <w:rFonts w:ascii="Trebuchet MS" w:hAnsi="Trebuchet MS" w:cs="TheSansMonoCondensed-SemiLight"/>
          <w:sz w:val="28"/>
          <w:szCs w:val="28"/>
        </w:rPr>
      </w:pPr>
    </w:p>
    <w:p w:rsidR="007F139D" w:rsidRDefault="007F139D" w:rsidP="00507E11">
      <w:pPr>
        <w:rPr>
          <w:rFonts w:ascii="Trebuchet MS" w:hAnsi="Trebuchet MS" w:cs="TheSansMonoCondensed-SemiLight"/>
          <w:sz w:val="28"/>
          <w:szCs w:val="28"/>
        </w:rPr>
      </w:pPr>
    </w:p>
    <w:p w:rsidR="007F139D" w:rsidRDefault="007F139D" w:rsidP="00507E11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Only the </w:t>
      </w:r>
      <w:r>
        <w:rPr>
          <w:rFonts w:ascii="Verdana" w:hAnsi="Verdana"/>
          <w:b/>
          <w:bCs/>
          <w:color w:val="000000"/>
          <w:sz w:val="27"/>
          <w:szCs w:val="27"/>
        </w:rPr>
        <w:t>XML Configuration File</w:t>
      </w:r>
      <w:r>
        <w:rPr>
          <w:rFonts w:ascii="Verdana" w:hAnsi="Verdana"/>
          <w:color w:val="000000"/>
          <w:sz w:val="27"/>
          <w:szCs w:val="27"/>
        </w:rPr>
        <w:t xml:space="preserve"> and </w:t>
      </w:r>
      <w:r>
        <w:rPr>
          <w:rFonts w:ascii="Verdana" w:hAnsi="Verdana"/>
          <w:b/>
          <w:bCs/>
          <w:color w:val="000000"/>
          <w:sz w:val="27"/>
          <w:szCs w:val="27"/>
        </w:rPr>
        <w:t>SQL Server</w:t>
      </w:r>
      <w:r>
        <w:rPr>
          <w:rFonts w:ascii="Verdana" w:hAnsi="Verdana"/>
          <w:color w:val="000000"/>
          <w:sz w:val="27"/>
          <w:szCs w:val="27"/>
        </w:rPr>
        <w:t xml:space="preserve"> configuration types support including multiple properties in a configuration.</w:t>
      </w:r>
    </w:p>
    <w:p w:rsidR="0095610B" w:rsidRDefault="0095610B" w:rsidP="00507E11">
      <w:pPr>
        <w:rPr>
          <w:rFonts w:ascii="Verdana" w:hAnsi="Verdana"/>
          <w:color w:val="000000"/>
          <w:sz w:val="27"/>
          <w:szCs w:val="27"/>
        </w:rPr>
      </w:pPr>
    </w:p>
    <w:p w:rsidR="0095610B" w:rsidRDefault="0095610B" w:rsidP="00507E11">
      <w:pPr>
        <w:rPr>
          <w:rFonts w:ascii="Verdana" w:hAnsi="Verdana"/>
          <w:color w:val="000000"/>
          <w:sz w:val="27"/>
          <w:szCs w:val="27"/>
        </w:rPr>
      </w:pPr>
    </w:p>
    <w:p w:rsidR="0095610B" w:rsidRDefault="0095610B" w:rsidP="00507E11">
      <w:pPr>
        <w:rPr>
          <w:rFonts w:ascii="Verdana" w:hAnsi="Verdana"/>
          <w:color w:val="000000"/>
          <w:sz w:val="27"/>
          <w:szCs w:val="27"/>
        </w:rPr>
      </w:pPr>
    </w:p>
    <w:p w:rsidR="0095610B" w:rsidRDefault="0095610B" w:rsidP="00507E11">
      <w:pPr>
        <w:rPr>
          <w:rFonts w:ascii="Verdana" w:hAnsi="Verdana"/>
          <w:color w:val="000000"/>
          <w:sz w:val="27"/>
          <w:szCs w:val="27"/>
        </w:rPr>
      </w:pPr>
    </w:p>
    <w:p w:rsidR="0095610B" w:rsidRPr="0095610B" w:rsidRDefault="0095610B" w:rsidP="0095610B">
      <w:pPr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en-IN"/>
        </w:rPr>
        <w:t>Static Options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Configuration type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Select the type of source in which to store the configuration, using the following options: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6623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XML configuration file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Store the configuration as an XML file. Selecting this value displays the dynamic options in the section,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Type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Environment 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Store the configuration in one of the environment variables. Selecting this value displays the dynamic options in the section,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Configuration Type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Registry entry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Store the configuration in the registry. Selecting this value displays the dynamic options in the section,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Type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Parent package 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Store the configuration as a variable in the package that contains the task. Selecting this value displays the dynamic options in the section,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Type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SQL Server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Store the configuration in a table in SQL Server. Selecting this value displays the dynamic options in the section,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Type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</w:tbl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Next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View the next page in the wizard sequence. </w:t>
      </w:r>
    </w:p>
    <w:p w:rsidR="0095610B" w:rsidRPr="0095610B" w:rsidRDefault="0095610B" w:rsidP="0095610B">
      <w:pPr>
        <w:spacing w:before="270" w:after="12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en-IN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kern w:val="36"/>
          <w:sz w:val="41"/>
          <w:szCs w:val="41"/>
          <w:lang w:val="en-US"/>
        </w:rPr>
        <w:drawing>
          <wp:inline distT="0" distB="0" distL="0" distR="0">
            <wp:extent cx="85725" cy="85725"/>
            <wp:effectExtent l="19050" t="0" r="9525" b="0"/>
            <wp:docPr id="1" name="sectionToggle1" descr="ms-help://MS.SQLCC.v10/MS.SQLSVR.v10.en/s10is_5techref/local/colla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Toggle1" descr="ms-help://MS.SQLCC.v10/MS.SQLSVR.v10.en/s10is_5techref/local/collaps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10B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en-IN"/>
        </w:rPr>
        <w:t>Dynamic Options</w:t>
      </w:r>
    </w:p>
    <w:p w:rsidR="0095610B" w:rsidRPr="0095610B" w:rsidRDefault="0095610B" w:rsidP="0095610B">
      <w:pPr>
        <w:spacing w:before="100" w:beforeAutospacing="1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  <w:t>Configuration Type Option = XML Configuration File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Specify configuration settings directly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Use to spe</w:t>
      </w:r>
      <w:bookmarkStart w:id="0" w:name="_GoBack"/>
      <w:bookmarkEnd w:id="0"/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cify settings directly.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6652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file name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Type the path of the configuration file that the wizard generates.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Browse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Use the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Select Configuration File Location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dialog box to specify the path of the configuration file that the wizard generates. If the file does not exist, it is created by the wizard.</w:t>
            </w:r>
          </w:p>
        </w:tc>
      </w:tr>
    </w:tbl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Configuration location is stored in an environment variable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Use to specify the environment variable in which to store the configuration. 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5854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Environment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lastRenderedPageBreak/>
              <w:t xml:space="preserve">Select an environment variable from the 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lastRenderedPageBreak/>
              <w:t xml:space="preserve">list. </w:t>
            </w:r>
          </w:p>
        </w:tc>
      </w:tr>
    </w:tbl>
    <w:p w:rsidR="0095610B" w:rsidRPr="0095610B" w:rsidRDefault="0095610B" w:rsidP="0095610B">
      <w:pPr>
        <w:spacing w:before="100" w:beforeAutospacing="1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  <w:lastRenderedPageBreak/>
        <w:t>Configuration Type Option = Environment Variable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Environment variable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Select the environment variable that contains the configuration information.</w:t>
      </w:r>
    </w:p>
    <w:p w:rsidR="0095610B" w:rsidRPr="0095610B" w:rsidRDefault="0095610B" w:rsidP="0095610B">
      <w:pPr>
        <w:spacing w:before="100" w:beforeAutospacing="1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  <w:t>Configuration Type Option = Registry Entry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Specify configuration settings directly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Use to specify settings directly.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526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Registry entry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Type the registry key that contains the configuration information. The format is &lt;registry key&gt;. </w:t>
            </w:r>
          </w:p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The registry key must already exist in HKEY_CURRENT_USER and have a value named Value. The value can be a DWORD or a string. </w:t>
            </w:r>
          </w:p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If you want to use a registry key is not at the root of HKEY_CURRENT_USER, use the format &lt;registry key\registry key\...&gt; to identify the key. </w:t>
            </w:r>
          </w:p>
        </w:tc>
      </w:tr>
    </w:tbl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Configuration location is stored in an environment variable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Use to specify the environment variable to store the configuration in. 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5854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Environment 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Select an environment variable from the list. </w:t>
            </w:r>
          </w:p>
        </w:tc>
      </w:tr>
    </w:tbl>
    <w:p w:rsidR="0095610B" w:rsidRPr="0095610B" w:rsidRDefault="0095610B" w:rsidP="0095610B">
      <w:pPr>
        <w:spacing w:before="100" w:beforeAutospacing="1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  <w:t>Configuration Type Option = Parent Package Variable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Specify configuration settings directly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Use to specify settings directly.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7208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Parent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lastRenderedPageBreak/>
              <w:t xml:space="preserve">Specify the variable in the parent package that 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lastRenderedPageBreak/>
              <w:t>contains the configuration information.</w:t>
            </w:r>
          </w:p>
        </w:tc>
      </w:tr>
    </w:tbl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lastRenderedPageBreak/>
        <w:t>Configuration location is stored in an environment variable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Use to specify the environment variable that stores the configuration. 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5854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Environment 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Select an environment variable from the list. </w:t>
            </w:r>
          </w:p>
        </w:tc>
      </w:tr>
    </w:tbl>
    <w:p w:rsidR="0095610B" w:rsidRPr="0095610B" w:rsidRDefault="0095610B" w:rsidP="0095610B">
      <w:pPr>
        <w:spacing w:before="100" w:beforeAutospacing="1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en-IN"/>
        </w:rPr>
        <w:t>Configuration Type Options = SQL Server</w:t>
      </w:r>
    </w:p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Specify configuration settings directly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Use to specify settings directly.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699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Connection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Select a connection from the list, or click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New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to create a new connection.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table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Select an existing table, or click </w:t>
            </w: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New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to write a SQL statement that creates a new table.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Configuration filter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Select an existing configuration name or type a new name.</w:t>
            </w:r>
          </w:p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Many SQL Server configurations can be stored in the same table, and each configuration can include multiple configuration items.</w:t>
            </w:r>
          </w:p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This user-defined value is stored in the table to identify configuration items that belong to a particular configuration </w:t>
            </w:r>
          </w:p>
        </w:tc>
      </w:tr>
    </w:tbl>
    <w:p w:rsidR="0095610B" w:rsidRPr="0095610B" w:rsidRDefault="0095610B" w:rsidP="0095610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Configuration location is stored in an environment variable</w:t>
      </w: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</w:p>
    <w:p w:rsidR="0095610B" w:rsidRPr="0095610B" w:rsidRDefault="0095610B" w:rsidP="0095610B">
      <w:pPr>
        <w:spacing w:before="75" w:after="225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95610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Use to specify the environment variable where the configuration is stored. </w:t>
      </w: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5854"/>
      </w:tblGrid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Description </w:t>
            </w:r>
          </w:p>
        </w:tc>
      </w:tr>
      <w:tr w:rsidR="0095610B" w:rsidRPr="0095610B" w:rsidTr="009561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Environment variable</w:t>
            </w: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95610B" w:rsidRPr="0095610B" w:rsidRDefault="0095610B" w:rsidP="0095610B">
            <w:pPr>
              <w:spacing w:before="75" w:after="225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95610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Select an environment variable from the list. </w:t>
            </w:r>
          </w:p>
        </w:tc>
      </w:tr>
    </w:tbl>
    <w:p w:rsidR="0095610B" w:rsidRPr="00423BE8" w:rsidRDefault="0095610B" w:rsidP="00507E11">
      <w:pPr>
        <w:rPr>
          <w:rFonts w:ascii="Trebuchet MS" w:hAnsi="Trebuchet MS"/>
          <w:sz w:val="28"/>
          <w:szCs w:val="28"/>
        </w:rPr>
      </w:pPr>
    </w:p>
    <w:sectPr w:rsidR="0095610B" w:rsidRPr="00423BE8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3783"/>
    <w:multiLevelType w:val="hybridMultilevel"/>
    <w:tmpl w:val="BB0E77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7E11"/>
    <w:rsid w:val="00032060"/>
    <w:rsid w:val="00423BE8"/>
    <w:rsid w:val="004722DC"/>
    <w:rsid w:val="004C04F2"/>
    <w:rsid w:val="00507E11"/>
    <w:rsid w:val="00574D50"/>
    <w:rsid w:val="006C7349"/>
    <w:rsid w:val="007001C3"/>
    <w:rsid w:val="007F139D"/>
    <w:rsid w:val="008640B1"/>
    <w:rsid w:val="0095610B"/>
    <w:rsid w:val="00975EBC"/>
    <w:rsid w:val="00AB3414"/>
    <w:rsid w:val="00B51ABD"/>
    <w:rsid w:val="00BB1086"/>
    <w:rsid w:val="00BF4137"/>
    <w:rsid w:val="00C02D3E"/>
    <w:rsid w:val="00DE62FE"/>
    <w:rsid w:val="00E44D5C"/>
    <w:rsid w:val="00F74A04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paragraph" w:styleId="Heading1">
    <w:name w:val="heading 1"/>
    <w:basedOn w:val="Normal"/>
    <w:link w:val="Heading1Char"/>
    <w:uiPriority w:val="9"/>
    <w:qFormat/>
    <w:rsid w:val="00956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6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1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61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Vaishali Kasture</cp:lastModifiedBy>
  <cp:revision>18</cp:revision>
  <dcterms:created xsi:type="dcterms:W3CDTF">2014-02-09T10:52:00Z</dcterms:created>
  <dcterms:modified xsi:type="dcterms:W3CDTF">2014-09-17T17:11:00Z</dcterms:modified>
</cp:coreProperties>
</file>