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6F449" w14:textId="0BC161C8" w:rsidR="007D4391" w:rsidRDefault="00115513" w:rsidP="00115513">
      <w:pPr>
        <w:jc w:val="center"/>
        <w:rPr>
          <w:rFonts w:ascii="Times New Roman" w:hAnsi="Times New Roman" w:cs="Times New Roman"/>
          <w:sz w:val="48"/>
          <w:szCs w:val="48"/>
        </w:rPr>
      </w:pPr>
      <w:r w:rsidRPr="00115513">
        <w:rPr>
          <w:rFonts w:ascii="Times New Roman" w:hAnsi="Times New Roman" w:cs="Times New Roman"/>
          <w:sz w:val="48"/>
          <w:szCs w:val="48"/>
        </w:rPr>
        <w:t xml:space="preserve">Therme </w:t>
      </w:r>
      <w:proofErr w:type="spellStart"/>
      <w:r w:rsidRPr="00115513">
        <w:rPr>
          <w:rFonts w:ascii="Times New Roman" w:hAnsi="Times New Roman" w:cs="Times New Roman"/>
          <w:sz w:val="48"/>
          <w:szCs w:val="48"/>
        </w:rPr>
        <w:t>Vals</w:t>
      </w:r>
      <w:proofErr w:type="spellEnd"/>
    </w:p>
    <w:p w14:paraId="466E9AAD" w14:textId="6960B395" w:rsidR="00115513" w:rsidRDefault="00115513" w:rsidP="00115513">
      <w:pPr>
        <w:jc w:val="both"/>
        <w:rPr>
          <w:rFonts w:ascii="Times New Roman" w:hAnsi="Times New Roman" w:cs="Times New Roman"/>
          <w:sz w:val="22"/>
          <w:szCs w:val="22"/>
        </w:rPr>
      </w:pPr>
      <w:r w:rsidRPr="00115513">
        <w:rPr>
          <w:rFonts w:ascii="Times New Roman" w:hAnsi="Times New Roman" w:cs="Times New Roman"/>
          <w:sz w:val="22"/>
          <w:szCs w:val="22"/>
        </w:rPr>
        <w:t>Th</w:t>
      </w:r>
      <w:r>
        <w:rPr>
          <w:rFonts w:ascii="Times New Roman" w:hAnsi="Times New Roman" w:cs="Times New Roman"/>
          <w:sz w:val="22"/>
          <w:szCs w:val="22"/>
        </w:rPr>
        <w:t>e</w:t>
      </w:r>
      <w:r w:rsidRPr="00115513">
        <w:rPr>
          <w:rFonts w:ascii="Times New Roman" w:hAnsi="Times New Roman" w:cs="Times New Roman"/>
          <w:sz w:val="22"/>
          <w:szCs w:val="22"/>
        </w:rPr>
        <w:t xml:space="preserve"> project uses </w:t>
      </w:r>
      <w:proofErr w:type="spellStart"/>
      <w:r w:rsidRPr="00115513">
        <w:rPr>
          <w:rFonts w:ascii="Times New Roman" w:hAnsi="Times New Roman" w:cs="Times New Roman"/>
          <w:sz w:val="22"/>
          <w:szCs w:val="22"/>
        </w:rPr>
        <w:t>topologicpy</w:t>
      </w:r>
      <w:proofErr w:type="spellEnd"/>
      <w:r w:rsidRPr="00115513">
        <w:rPr>
          <w:rFonts w:ascii="Times New Roman" w:hAnsi="Times New Roman" w:cs="Times New Roman"/>
          <w:sz w:val="22"/>
          <w:szCs w:val="22"/>
        </w:rPr>
        <w:t xml:space="preserve"> to convert the architectural geometry of Peter Zumthor's Therme </w:t>
      </w:r>
      <w:proofErr w:type="spellStart"/>
      <w:r w:rsidRPr="00115513">
        <w:rPr>
          <w:rFonts w:ascii="Times New Roman" w:hAnsi="Times New Roman" w:cs="Times New Roman"/>
          <w:sz w:val="22"/>
          <w:szCs w:val="22"/>
        </w:rPr>
        <w:t>Vals</w:t>
      </w:r>
      <w:proofErr w:type="spellEnd"/>
      <w:r w:rsidRPr="00115513">
        <w:rPr>
          <w:rFonts w:ascii="Times New Roman" w:hAnsi="Times New Roman" w:cs="Times New Roman"/>
          <w:sz w:val="22"/>
          <w:szCs w:val="22"/>
        </w:rPr>
        <w:t xml:space="preserve"> into a spatial graph, revealing the hidden thermal sequence and circulation logic of the building as a network of connected spaces</w:t>
      </w:r>
    </w:p>
    <w:p w14:paraId="27205567" w14:textId="53BFB4A3" w:rsidR="00115513" w:rsidRPr="00115513" w:rsidRDefault="00115513" w:rsidP="00115513">
      <w:pPr>
        <w:rPr>
          <w:rFonts w:ascii="Times New Roman" w:hAnsi="Times New Roman" w:cs="Times New Roman"/>
          <w:i/>
          <w:iCs/>
          <w:sz w:val="20"/>
          <w:szCs w:val="20"/>
        </w:rPr>
      </w:pPr>
      <w:r w:rsidRPr="00115513">
        <w:rPr>
          <w:rFonts w:ascii="Times New Roman" w:hAnsi="Times New Roman" w:cs="Times New Roman"/>
          <w:noProof/>
          <w:sz w:val="44"/>
          <w:szCs w:val="44"/>
        </w:rPr>
        <w:drawing>
          <wp:anchor distT="0" distB="0" distL="114300" distR="114300" simplePos="0" relativeHeight="251658240" behindDoc="1" locked="0" layoutInCell="1" allowOverlap="1" wp14:anchorId="5A6460E8" wp14:editId="66359194">
            <wp:simplePos x="0" y="0"/>
            <wp:positionH relativeFrom="margin">
              <wp:posOffset>3400755</wp:posOffset>
            </wp:positionH>
            <wp:positionV relativeFrom="paragraph">
              <wp:posOffset>171095</wp:posOffset>
            </wp:positionV>
            <wp:extent cx="3291840" cy="3664585"/>
            <wp:effectExtent l="0" t="0" r="3810" b="0"/>
            <wp:wrapTight wrapText="bothSides">
              <wp:wrapPolygon edited="0">
                <wp:start x="0" y="0"/>
                <wp:lineTo x="0" y="21447"/>
                <wp:lineTo x="21500" y="21447"/>
                <wp:lineTo x="21500" y="0"/>
                <wp:lineTo x="0" y="0"/>
              </wp:wrapPolygon>
            </wp:wrapTight>
            <wp:docPr id="903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14111" t="5810" r="12438" b="12431"/>
                    <a:stretch>
                      <a:fillRect/>
                    </a:stretch>
                  </pic:blipFill>
                  <pic:spPr bwMode="auto">
                    <a:xfrm>
                      <a:off x="0" y="0"/>
                      <a:ext cx="3291840" cy="3664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15513">
        <w:rPr>
          <w:rFonts w:ascii="Times New Roman" w:hAnsi="Times New Roman" w:cs="Times New Roman"/>
          <w:i/>
          <w:iCs/>
          <w:sz w:val="20"/>
          <w:szCs w:val="20"/>
        </w:rPr>
        <w:t>– how architectural elements were mapped to graph components</w:t>
      </w:r>
      <w:r w:rsidRPr="00115513">
        <w:rPr>
          <w:rFonts w:ascii="Times New Roman" w:hAnsi="Times New Roman" w:cs="Times New Roman"/>
          <w:i/>
          <w:iCs/>
          <w:sz w:val="20"/>
          <w:szCs w:val="20"/>
        </w:rPr>
        <w:t>:</w:t>
      </w:r>
    </w:p>
    <w:p w14:paraId="413689A8" w14:textId="43BC5801" w:rsidR="00115513" w:rsidRPr="00115513" w:rsidRDefault="00115513" w:rsidP="00115513">
      <w:pPr>
        <w:jc w:val="both"/>
        <w:rPr>
          <w:rFonts w:ascii="Times New Roman" w:hAnsi="Times New Roman" w:cs="Times New Roman"/>
          <w:sz w:val="20"/>
          <w:szCs w:val="20"/>
        </w:rPr>
      </w:pPr>
      <w:r w:rsidRPr="00115513">
        <w:rPr>
          <w:rFonts w:ascii="Times New Roman" w:hAnsi="Times New Roman" w:cs="Times New Roman"/>
          <w:b/>
          <w:bCs/>
          <w:sz w:val="20"/>
          <w:szCs w:val="20"/>
        </w:rPr>
        <w:t>Nodes</w:t>
      </w:r>
      <w:r w:rsidRPr="00115513">
        <w:rPr>
          <w:rFonts w:ascii="Times New Roman" w:hAnsi="Times New Roman" w:cs="Times New Roman"/>
          <w:sz w:val="20"/>
          <w:szCs w:val="20"/>
        </w:rPr>
        <w:t xml:space="preserve"> represent each thermal space</w:t>
      </w:r>
      <w:r w:rsidRPr="00115513">
        <w:rPr>
          <w:rFonts w:ascii="Times New Roman" w:hAnsi="Times New Roman" w:cs="Times New Roman"/>
          <w:sz w:val="20"/>
          <w:szCs w:val="20"/>
        </w:rPr>
        <w:t xml:space="preserve">: </w:t>
      </w:r>
      <w:r w:rsidRPr="00115513">
        <w:rPr>
          <w:rFonts w:ascii="Times New Roman" w:hAnsi="Times New Roman" w:cs="Times New Roman"/>
          <w:sz w:val="20"/>
          <w:szCs w:val="20"/>
        </w:rPr>
        <w:t>hot pools, warm baths, cold rooms, neutral spaces, and corridors. Each node is colored by thermal category and sized proportionally to the room's surface area</w:t>
      </w:r>
      <w:r w:rsidRPr="00115513">
        <w:rPr>
          <w:rFonts w:ascii="Times New Roman" w:hAnsi="Times New Roman" w:cs="Times New Roman"/>
          <w:sz w:val="20"/>
          <w:szCs w:val="20"/>
        </w:rPr>
        <w:t>.</w:t>
      </w:r>
    </w:p>
    <w:p w14:paraId="3C69B0E6" w14:textId="3F27097B" w:rsidR="00115513" w:rsidRPr="00115513" w:rsidRDefault="00115513" w:rsidP="00115513">
      <w:pPr>
        <w:jc w:val="both"/>
        <w:rPr>
          <w:rFonts w:ascii="Times New Roman" w:hAnsi="Times New Roman" w:cs="Times New Roman"/>
          <w:sz w:val="20"/>
          <w:szCs w:val="20"/>
        </w:rPr>
      </w:pPr>
      <w:r w:rsidRPr="00115513">
        <w:rPr>
          <w:rFonts w:ascii="Times New Roman" w:hAnsi="Times New Roman" w:cs="Times New Roman"/>
          <w:b/>
          <w:bCs/>
          <w:sz w:val="20"/>
          <w:szCs w:val="20"/>
        </w:rPr>
        <w:t>Edges</w:t>
      </w:r>
      <w:r w:rsidRPr="00115513">
        <w:rPr>
          <w:rFonts w:ascii="Times New Roman" w:hAnsi="Times New Roman" w:cs="Times New Roman"/>
          <w:sz w:val="20"/>
          <w:szCs w:val="20"/>
        </w:rPr>
        <w:t xml:space="preserve"> represent two types of relationships. The first is physical </w:t>
      </w:r>
      <w:r w:rsidRPr="00115513">
        <w:rPr>
          <w:rFonts w:ascii="Times New Roman" w:hAnsi="Times New Roman" w:cs="Times New Roman"/>
          <w:sz w:val="20"/>
          <w:szCs w:val="20"/>
        </w:rPr>
        <w:t>through door connection one</w:t>
      </w:r>
      <w:r w:rsidRPr="00115513">
        <w:rPr>
          <w:rFonts w:ascii="Times New Roman" w:hAnsi="Times New Roman" w:cs="Times New Roman"/>
          <w:sz w:val="20"/>
          <w:szCs w:val="20"/>
        </w:rPr>
        <w:t xml:space="preserve"> can move between them. The second is exterior aperture connections</w:t>
      </w:r>
      <w:r w:rsidRPr="00115513">
        <w:rPr>
          <w:rFonts w:ascii="Times New Roman" w:hAnsi="Times New Roman" w:cs="Times New Roman"/>
          <w:sz w:val="20"/>
          <w:szCs w:val="20"/>
        </w:rPr>
        <w:t>;</w:t>
      </w:r>
      <w:r w:rsidRPr="00115513">
        <w:rPr>
          <w:rFonts w:ascii="Times New Roman" w:hAnsi="Times New Roman" w:cs="Times New Roman"/>
          <w:sz w:val="20"/>
          <w:szCs w:val="20"/>
        </w:rPr>
        <w:t xml:space="preserve"> a room has a window opening to the outside, linking the enclosed thermal atmosphere to natural light and the landscape.</w:t>
      </w:r>
    </w:p>
    <w:p w14:paraId="0EC82EC5" w14:textId="3E61A5CF" w:rsidR="00115513" w:rsidRPr="00115513" w:rsidRDefault="00115513" w:rsidP="00115513">
      <w:pPr>
        <w:jc w:val="both"/>
        <w:rPr>
          <w:rFonts w:ascii="Times New Roman" w:hAnsi="Times New Roman" w:cs="Times New Roman"/>
          <w:i/>
          <w:iCs/>
          <w:sz w:val="20"/>
          <w:szCs w:val="20"/>
        </w:rPr>
      </w:pPr>
      <w:r w:rsidRPr="00115513">
        <w:rPr>
          <w:rFonts w:ascii="Times New Roman" w:hAnsi="Times New Roman" w:cs="Times New Roman"/>
          <w:i/>
          <w:iCs/>
          <w:sz w:val="20"/>
          <w:szCs w:val="20"/>
        </w:rPr>
        <w:t>– the logic behind node and edge definitions</w:t>
      </w:r>
    </w:p>
    <w:p w14:paraId="660D28B8" w14:textId="6E63B6D8" w:rsidR="00115513" w:rsidRPr="00115513" w:rsidRDefault="00115513" w:rsidP="00115513">
      <w:pPr>
        <w:jc w:val="both"/>
        <w:rPr>
          <w:rFonts w:ascii="Times New Roman" w:hAnsi="Times New Roman" w:cs="Times New Roman"/>
          <w:sz w:val="20"/>
          <w:szCs w:val="20"/>
        </w:rPr>
      </w:pPr>
      <w:r>
        <w:rPr>
          <w:rFonts w:ascii="Times New Roman" w:hAnsi="Times New Roman" w:cs="Times New Roman"/>
          <w:noProof/>
          <w:sz w:val="22"/>
          <w:szCs w:val="22"/>
        </w:rPr>
        <w:drawing>
          <wp:anchor distT="0" distB="0" distL="114300" distR="114300" simplePos="0" relativeHeight="251659264" behindDoc="1" locked="0" layoutInCell="1" allowOverlap="1" wp14:anchorId="29572E38" wp14:editId="511B5C7C">
            <wp:simplePos x="0" y="0"/>
            <wp:positionH relativeFrom="column">
              <wp:posOffset>-7620</wp:posOffset>
            </wp:positionH>
            <wp:positionV relativeFrom="paragraph">
              <wp:posOffset>1735455</wp:posOffset>
            </wp:positionV>
            <wp:extent cx="6729095" cy="3056255"/>
            <wp:effectExtent l="0" t="0" r="0" b="0"/>
            <wp:wrapTight wrapText="bothSides">
              <wp:wrapPolygon edited="0">
                <wp:start x="0" y="0"/>
                <wp:lineTo x="0" y="21407"/>
                <wp:lineTo x="21525" y="21407"/>
                <wp:lineTo x="21525" y="0"/>
                <wp:lineTo x="0" y="0"/>
              </wp:wrapPolygon>
            </wp:wrapTight>
            <wp:docPr id="632854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2706" t="30503" r="5163" b="25953"/>
                    <a:stretch>
                      <a:fillRect/>
                    </a:stretch>
                  </pic:blipFill>
                  <pic:spPr bwMode="auto">
                    <a:xfrm>
                      <a:off x="0" y="0"/>
                      <a:ext cx="6729095" cy="30562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15513">
        <w:rPr>
          <w:rFonts w:ascii="Times New Roman" w:hAnsi="Times New Roman" w:cs="Times New Roman"/>
          <w:b/>
          <w:bCs/>
          <w:sz w:val="20"/>
          <w:szCs w:val="20"/>
        </w:rPr>
        <w:t>The logic</w:t>
      </w:r>
      <w:r w:rsidRPr="00115513">
        <w:rPr>
          <w:rFonts w:ascii="Times New Roman" w:hAnsi="Times New Roman" w:cs="Times New Roman"/>
          <w:sz w:val="20"/>
          <w:szCs w:val="20"/>
        </w:rPr>
        <w:t xml:space="preserve"> follows Zumthor's design intention: Therme </w:t>
      </w:r>
      <w:proofErr w:type="spellStart"/>
      <w:r w:rsidRPr="00115513">
        <w:rPr>
          <w:rFonts w:ascii="Times New Roman" w:hAnsi="Times New Roman" w:cs="Times New Roman"/>
          <w:sz w:val="20"/>
          <w:szCs w:val="20"/>
        </w:rPr>
        <w:t>Vals</w:t>
      </w:r>
      <w:proofErr w:type="spellEnd"/>
      <w:r w:rsidRPr="00115513">
        <w:rPr>
          <w:rFonts w:ascii="Times New Roman" w:hAnsi="Times New Roman" w:cs="Times New Roman"/>
          <w:sz w:val="20"/>
          <w:szCs w:val="20"/>
        </w:rPr>
        <w:t xml:space="preserve"> is not a building you navigate freely</w:t>
      </w:r>
      <w:r w:rsidRPr="00115513">
        <w:rPr>
          <w:rFonts w:ascii="Times New Roman" w:hAnsi="Times New Roman" w:cs="Times New Roman"/>
          <w:sz w:val="20"/>
          <w:szCs w:val="20"/>
        </w:rPr>
        <w:t>;</w:t>
      </w:r>
      <w:r w:rsidRPr="00115513">
        <w:rPr>
          <w:rFonts w:ascii="Times New Roman" w:hAnsi="Times New Roman" w:cs="Times New Roman"/>
          <w:sz w:val="20"/>
          <w:szCs w:val="20"/>
        </w:rPr>
        <w:t xml:space="preserve"> it is a choreographed sequence of thermal sensations. By mapping adjacency as edges, the graph reveals which spaces are directly connected and which require passing through intermediate zones. The window connections show which spaces maintain a visual and atmospheric relationship with the exterior, distinguishing inward-focused thermal chambers from those oriented toward the landscape. Together, the graph makes the spatial and thermal logic of the building legible as a network structure.</w:t>
      </w:r>
    </w:p>
    <w:p w14:paraId="6259AB5D" w14:textId="17C1435B" w:rsidR="00115513" w:rsidRDefault="00115513" w:rsidP="00115513">
      <w:pPr>
        <w:jc w:val="both"/>
        <w:rPr>
          <w:rFonts w:ascii="Times New Roman" w:hAnsi="Times New Roman" w:cs="Times New Roman"/>
          <w:noProof/>
          <w:sz w:val="22"/>
          <w:szCs w:val="22"/>
        </w:rPr>
      </w:pPr>
    </w:p>
    <w:p w14:paraId="6312CA22" w14:textId="498E2D11" w:rsidR="00115513" w:rsidRPr="00115513" w:rsidRDefault="00115513" w:rsidP="00115513">
      <w:pPr>
        <w:jc w:val="both"/>
        <w:rPr>
          <w:rFonts w:ascii="Times New Roman" w:hAnsi="Times New Roman" w:cs="Times New Roman"/>
          <w:sz w:val="22"/>
          <w:szCs w:val="22"/>
        </w:rPr>
      </w:pPr>
    </w:p>
    <w:sectPr w:rsidR="00115513" w:rsidRPr="00115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513"/>
    <w:rsid w:val="00115513"/>
    <w:rsid w:val="00211589"/>
    <w:rsid w:val="007D4391"/>
    <w:rsid w:val="009A493A"/>
    <w:rsid w:val="00AD5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50394"/>
  <w15:chartTrackingRefBased/>
  <w15:docId w15:val="{671A8418-8DAE-4264-8AA0-2C3DC55DC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5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5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513"/>
    <w:rPr>
      <w:rFonts w:eastAsiaTheme="majorEastAsia" w:cstheme="majorBidi"/>
      <w:color w:val="272727" w:themeColor="text1" w:themeTint="D8"/>
    </w:rPr>
  </w:style>
  <w:style w:type="paragraph" w:styleId="Title">
    <w:name w:val="Title"/>
    <w:basedOn w:val="Normal"/>
    <w:next w:val="Normal"/>
    <w:link w:val="TitleChar"/>
    <w:uiPriority w:val="10"/>
    <w:qFormat/>
    <w:rsid w:val="00115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513"/>
    <w:pPr>
      <w:spacing w:before="160"/>
      <w:jc w:val="center"/>
    </w:pPr>
    <w:rPr>
      <w:i/>
      <w:iCs/>
      <w:color w:val="404040" w:themeColor="text1" w:themeTint="BF"/>
    </w:rPr>
  </w:style>
  <w:style w:type="character" w:customStyle="1" w:styleId="QuoteChar">
    <w:name w:val="Quote Char"/>
    <w:basedOn w:val="DefaultParagraphFont"/>
    <w:link w:val="Quote"/>
    <w:uiPriority w:val="29"/>
    <w:rsid w:val="00115513"/>
    <w:rPr>
      <w:i/>
      <w:iCs/>
      <w:color w:val="404040" w:themeColor="text1" w:themeTint="BF"/>
    </w:rPr>
  </w:style>
  <w:style w:type="paragraph" w:styleId="ListParagraph">
    <w:name w:val="List Paragraph"/>
    <w:basedOn w:val="Normal"/>
    <w:uiPriority w:val="34"/>
    <w:qFormat/>
    <w:rsid w:val="00115513"/>
    <w:pPr>
      <w:ind w:left="720"/>
      <w:contextualSpacing/>
    </w:pPr>
  </w:style>
  <w:style w:type="character" w:styleId="IntenseEmphasis">
    <w:name w:val="Intense Emphasis"/>
    <w:basedOn w:val="DefaultParagraphFont"/>
    <w:uiPriority w:val="21"/>
    <w:qFormat/>
    <w:rsid w:val="00115513"/>
    <w:rPr>
      <w:i/>
      <w:iCs/>
      <w:color w:val="0F4761" w:themeColor="accent1" w:themeShade="BF"/>
    </w:rPr>
  </w:style>
  <w:style w:type="paragraph" w:styleId="IntenseQuote">
    <w:name w:val="Intense Quote"/>
    <w:basedOn w:val="Normal"/>
    <w:next w:val="Normal"/>
    <w:link w:val="IntenseQuoteChar"/>
    <w:uiPriority w:val="30"/>
    <w:qFormat/>
    <w:rsid w:val="00115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513"/>
    <w:rPr>
      <w:i/>
      <w:iCs/>
      <w:color w:val="0F4761" w:themeColor="accent1" w:themeShade="BF"/>
    </w:rPr>
  </w:style>
  <w:style w:type="character" w:styleId="IntenseReference">
    <w:name w:val="Intense Reference"/>
    <w:basedOn w:val="DefaultParagraphFont"/>
    <w:uiPriority w:val="32"/>
    <w:qFormat/>
    <w:rsid w:val="001155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211</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ramyayoub</dc:creator>
  <cp:keywords/>
  <dc:description/>
  <cp:lastModifiedBy>ramyayoub</cp:lastModifiedBy>
  <cp:revision>1</cp:revision>
  <cp:lastPrinted>2026-04-23T20:44:00Z</cp:lastPrinted>
  <dcterms:created xsi:type="dcterms:W3CDTF">2026-04-23T20:33:00Z</dcterms:created>
  <dcterms:modified xsi:type="dcterms:W3CDTF">2026-04-23T20:45:00Z</dcterms:modified>
</cp:coreProperties>
</file>