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From Productivity to Business Outcome: Executive Narrative</w:t>
      </w:r>
    </w:p>
    <w:p>
      <w:pPr>
        <w:spacing w:after="260"/>
      </w:pPr>
      <w:r>
        <w:rPr>
          <w:i/>
          <w:iCs/>
          <w:color w:val="555555"/>
        </w:rPr>
        <w:t xml:space="preserve">Moving the story from team productivity to delivered business outcome — is the organization delivering more value faster, and can it be proven.</w:t>
      </w:r>
    </w:p>
    <w:p>
      <w:pPr>
        <w:pStyle w:val="Heading1"/>
        <w:spacing w:after="160" w:before="320"/>
      </w:pPr>
      <w:r>
        <w:t xml:space="preserve">Two-Track Structure</w:t>
      </w:r>
    </w:p>
    <w:p>
      <w:pPr>
        <w:spacing w:after="140"/>
      </w:pPr>
      <w:r>
        <w:t xml:space="preserve">A project starting today cannot produce benefit-realized data within the current reporting window. Attempting a single-track story forces either a delayed presentation or an unsupported claim. The narrative therefore runs on two tracks.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3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proves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39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completed project, analyzed retrospectively</w:t>
            </w:r>
          </w:p>
        </w:tc>
        <w:tc>
          <w:tcPr>
            <w:tcW w:type="dxa" w:w="39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 available now — the value stream has already compressed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flagship project, run fully agentic across BA/dev/QA and instrumented from day one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controlled experiment — proof at scale, reported next cycle</w:t>
            </w:r>
          </w:p>
        </w:tc>
      </w:tr>
    </w:tbl>
    <w:p>
      <w:pPr>
        <w:shd w:fill="FCE4D6" w:val="clear"/>
        <w:spacing w:after="200" w:before="80"/>
      </w:pPr>
      <w:r>
        <w:rPr>
          <w:i/>
          <w:iCs/>
        </w:rPr>
        <w:t xml:space="preserve">Presenting Track A while announcing Track B is a stronger position than either alone: it offers evidence today and a credible mechanism for proving it at scale, rather than a single number to be argued over.</w:t>
      </w:r>
    </w:p>
    <w:p>
      <w:pPr>
        <w:pStyle w:val="Heading1"/>
        <w:spacing w:after="160" w:before="320"/>
      </w:pPr>
      <w:r>
        <w:t xml:space="preserve">Slide-by-Slide Outline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1 — The Question We're Answering</w:t>
      </w:r>
    </w:p>
    <w:p>
      <w:pPr>
        <w:spacing w:after="140"/>
      </w:pPr>
      <w:r>
        <w:t xml:space="preserve">Open by restating leadership's challenge, not with the team's own metrics.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“Last cycle we showed the teams are faster. The question raised was whether the business is getting value sooner. That is what this session answers.”</w:t>
      </w:r>
    </w:p>
    <w:p>
      <w:pPr>
        <w:spacing w:after="180"/>
      </w:pPr>
      <w:r>
        <w:rPr>
          <w:i/>
          <w:iCs/>
          <w:color w:val="555555"/>
        </w:rPr>
        <w:t xml:space="preserve">Why: Framing the session as answering leadership's question, rather than defending prior numbers, sets a business-outcome lens for everything that follows.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2 — Where the Time Actually Goes</w:t>
      </w:r>
    </w:p>
    <w:p>
      <w:pPr>
        <w:spacing w:after="60"/>
      </w:pPr>
      <w:r>
        <w:rPr>
          <w:b/>
          <w:bCs/>
        </w:rPr>
        <w:t xml:space="preserve">From template Section 3 (flow efficiency):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the full elapsed time from business need to benefit realized, split into wait time and build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the flow efficiency percentage and name the largest wait block and its owner</w:t>
      </w:r>
    </w:p>
    <w:p>
      <w:pPr>
        <w:spacing w:after="180"/>
      </w:pPr>
      <w:r>
        <w:rPr>
          <w:i/>
          <w:iCs/>
          <w:color w:val="555555"/>
        </w:rPr>
        <w:t xml:space="preserve">Why: Placing this early reframes the conversation from an IT scorecard to an enterprise value-stream diagnosis, and pre-empts the objection that engineering gains do not translate proportionally to time-to-value. Leadership will do this arithmetic regardless — doing it first is a credibility advantage.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3 — The Business Problem (Before)</w:t>
      </w:r>
    </w:p>
    <w:p>
      <w:pPr>
        <w:spacing w:after="60"/>
      </w:pPr>
      <w:r>
        <w:rPr>
          <w:b/>
          <w:bCs/>
        </w:rPr>
        <w:t xml:space="preserve">From template Sections 1 and 5: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business need existed and who owned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the old delivery timeline looked like in business terms</w:t>
      </w:r>
    </w:p>
    <w:p>
      <w:pPr>
        <w:spacing w:after="180"/>
      </w:pPr>
      <w:r>
        <w:rPr>
          <w:i/>
          <w:iCs/>
          <w:color w:val="555555"/>
        </w:rPr>
        <w:t xml:space="preserve">Why: Executives anchor on problems, not processes. The ‘before’ in business terms makes the compression that follows meaningful.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4 — Value Stream: Before vs. Flagship</w:t>
      </w:r>
    </w:p>
    <w:p>
      <w:pPr>
        <w:spacing w:after="60"/>
      </w:pPr>
      <w:r>
        <w:rPr>
          <w:b/>
          <w:bCs/>
        </w:rPr>
        <w:t xml:space="preserve">Visual: two horizontal timelines, same stages, side by side (template Section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stage-level compression, not a single blended percentage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out explicitly which stages stayed flat and why — those not yet agentic</w:t>
      </w:r>
    </w:p>
    <w:p>
      <w:pPr>
        <w:spacing w:after="180"/>
      </w:pPr>
      <w:r>
        <w:rPr>
          <w:i/>
          <w:iCs/>
          <w:color w:val="555555"/>
        </w:rPr>
        <w:t xml:space="preserve">Why: Stage-level detail is both more credible and doubles as attribution evidence: compression concentrated in the stages where agentic workflows were applied is far harder to attribute to luck, scope, or staffing.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5 — What the Acceleration Was Worth</w:t>
      </w:r>
    </w:p>
    <w:p>
      <w:pPr>
        <w:spacing w:after="60"/>
      </w:pPr>
      <w:r>
        <w:rPr>
          <w:b/>
          <w:bCs/>
        </w:rPr>
        <w:t xml:space="preserve">From template Section 5 (cost of delay):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owner's estimate of value per month once 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delivered earlier × value per month = cost of delay avoided</w:t>
      </w:r>
    </w:p>
    <w:p>
      <w:pPr>
        <w:spacing w:after="180"/>
      </w:pPr>
      <w:r>
        <w:rPr>
          <w:i/>
          <w:iCs/>
          <w:color w:val="555555"/>
        </w:rPr>
        <w:t xml:space="preserve">Why: Converts speed into a finance-legible unit without claiming credit for revenue the team did not generate. This is the strongest single translation from engineering metrics to executive language.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6 — The Outcome, In the Business Owner's 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Quantified impact against the business KPI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quote, or the business sponsor co-presenting this slide</w:t>
      </w:r>
    </w:p>
    <w:p>
      <w:pPr>
        <w:spacing w:after="180"/>
      </w:pPr>
      <w:r>
        <w:rPr>
          <w:i/>
          <w:iCs/>
          <w:color w:val="555555"/>
        </w:rPr>
        <w:t xml:space="preserve">Why: A business voice confirming the benefit is substantially harder to dismiss than an IT-reported figure.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7 — What Wasn't Possible Before</w:t>
      </w:r>
    </w:p>
    <w:p>
      <w:pPr>
        <w:spacing w:after="60"/>
      </w:pPr>
      <w:r>
        <w:rPr>
          <w:b/>
          <w:bCs/>
        </w:rPr>
        <w:t xml:space="preserve">From template Section 6 (counterfactual):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attempted that would not previously have cleared the ROI bar</w:t>
      </w:r>
    </w:p>
    <w:p>
      <w:pPr>
        <w:spacing w:after="180"/>
      </w:pPr>
      <w:r>
        <w:rPr>
          <w:i/>
          <w:iCs/>
          <w:color w:val="555555"/>
        </w:rPr>
        <w:t xml:space="preserve">Why: A counterfactual invites less scrutiny than a percentage — there is no baseline to challenge — and makes the point that the investment changed what is possible, not only what is fast.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8 — Responsiveness to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concrete mid-project change and how quickly it was absorbed, before vs. after</w:t>
      </w:r>
    </w:p>
    <w:p>
      <w:pPr>
        <w:spacing w:after="180"/>
      </w:pPr>
      <w:r>
        <w:rPr>
          <w:i/>
          <w:iCs/>
          <w:color w:val="555555"/>
        </w:rPr>
        <w:t xml:space="preserve">Why: Directly answers the ‘reacts quicker when requirements change’ framing. One specific incident is more memorable than a general agility claim.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9 — This Is Repeatable, Not a One-Off</w:t>
      </w:r>
    </w:p>
    <w:p>
      <w:pPr>
        <w:spacing w:after="60"/>
      </w:pPr>
      <w:r>
        <w:rPr>
          <w:b/>
          <w:bCs/>
        </w:rPr>
        <w:t xml:space="preserve">From template Sections 8 and 11: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Time-to-value trend across other recent 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 escape trend translated into cost or risk avoided, using a support- or finance-owned cost basis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Capabilities delivered per quarter</w:t>
      </w:r>
    </w:p>
    <w:p>
      <w:pPr>
        <w:spacing w:after="180"/>
      </w:pPr>
      <w:r>
        <w:rPr>
          <w:i/>
          <w:iCs/>
          <w:color w:val="555555"/>
        </w:rPr>
        <w:t xml:space="preserve">Why: Supporting evidence, deliberately placed after the case study so it substantiates the story without becoming the numerical recitation leadership has already said is insufficient.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10 — Throughput Gained, and Where It Went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Capabilities per quarter, before and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work that throughput enabled</w:t>
      </w:r>
    </w:p>
    <w:p>
      <w:pPr>
        <w:shd w:fill="FCE4D6" w:val="clear"/>
        <w:spacing w:after="200" w:before="80"/>
      </w:pPr>
      <w:r>
        <w:rPr>
          <w:i/>
          <w:iCs/>
        </w:rPr>
        <w:t xml:space="preserve">Present this as throughput, never as freed capacity or headcount-equivalents. ‘Freed capacity’ is readily heard as a case for reducing headcount — which, if it takes hold, discourages teams from reporting gains at all.</w:t>
      </w:r>
    </w:p>
    <w:p>
      <w:pPr>
        <w:spacing w:after="180"/>
      </w:pPr>
      <w:r>
        <w:rPr>
          <w:i/>
          <w:iCs/>
          <w:color w:val="555555"/>
        </w:rPr>
        <w:t xml:space="preserve">Why: Answers the implicit follow-up: whether the investment is compounding into new scope or merely making existing scope cheaper.</w:t>
      </w:r>
    </w:p>
    <w:p>
      <w:pPr>
        <w:pStyle w:val="Heading2"/>
        <w:shd w:fill="F2F2F2" w:val="clear"/>
        <w:spacing w:after="80" w:before="280"/>
      </w:pPr>
      <w:r>
        <w:rPr>
          <w:color w:val="1F3864"/>
        </w:rPr>
        <w:t xml:space="preserve">Slide 11 — Track B and the 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flagship project, run fully agentic across BA/dev/QA, instrumented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needed from leadership: sponsorship, access to business KPI data, business-owner time for co-validation, and help addressing the largest wait block identified on Slide 2</w:t>
      </w:r>
    </w:p>
    <w:p>
      <w:pPr>
        <w:spacing w:after="180"/>
      </w:pPr>
      <w:r>
        <w:rPr>
          <w:i/>
          <w:iCs/>
          <w:color w:val="555555"/>
        </w:rPr>
        <w:t xml:space="preserve">Why: Closes on a specific ask tied to the flow-efficiency finding, positioning the team as driving the next stage of the story rather than reporting on the last one.</w:t>
      </w:r>
    </w:p>
    <w:p>
      <w:pPr>
        <w:pStyle w:val="Heading1"/>
        <w:spacing w:after="160" w:before="320"/>
      </w:pPr>
      <w:r>
        <w:t xml:space="preserve">Anticipated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Likely question</w:t>
            </w:r>
          </w:p>
        </w:tc>
        <w:tc>
          <w:tcPr>
            <w:tcW w:type="dxa" w:w="5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Prepared answer</w:t>
            </w:r>
          </w:p>
        </w:tc>
      </w:tr>
      <w:tr>
        <w:tc>
          <w:tcPr>
            <w:tcW w:type="dxa" w:w="4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How do you know it was the AI and not a smaller scope or better team?</w:t>
            </w:r>
          </w:p>
        </w:tc>
        <w:tc>
          <w:tcPr>
            <w:tcW w:type="dxa" w:w="516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Stage-level isolation, same-team comparison where available, and a named mechanism — template Section 4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the teams are twice as fast, why isn't delivery twice as fast?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Flow efficiency — build time is a minority of elapsed time; the remainder sits in intake, prioritization, and adoption</w:t>
            </w:r>
          </w:p>
        </w:tc>
      </w:tr>
      <w:tr>
        <w:tc>
          <w:tcPr>
            <w:tcW w:type="dxa" w:w="4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Where did the dollar figure come from?</w:t>
            </w:r>
          </w:p>
        </w:tc>
        <w:tc>
          <w:tcPr>
            <w:tcW w:type="dxa" w:w="516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owner's value-per-month estimate and a support- or finance-owned cost-per-incident basis, both labeled as estimates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 the team be smaller now?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Redirect to throughput: the same team delivers more capabilities per quarter, and here is the new work that enabled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2026-08-23T22:22:39.673Z</dcterms:created>
  <dcterms:modified xsi:type="dcterms:W3CDTF">2026-08-23T22:22:39.674Z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