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NanumGothic" w:hAnsi="NanumGothic" w:eastAsia="NanumGothic"/>
          <w:b/>
          <w:color w:val="1F4E79"/>
          <w:sz w:val="48"/>
        </w:rPr>
        <w:t>열수요 예측 MLOps 스타터 솔루션</w:t>
        <w:br/>
      </w:r>
      <w:r>
        <w:rPr>
          <w:rFonts w:ascii="NanumGothic" w:hAnsi="NanumGothic" w:eastAsia="NanumGothic"/>
          <w:b/>
          <w:color w:val="1F4E79"/>
          <w:sz w:val="52"/>
        </w:rPr>
        <w:t>데이터 매핑 정의서</w:t>
      </w:r>
    </w:p>
    <w:p>
      <w:pPr>
        <w:spacing w:before="1000"/>
        <w:jc w:val="center"/>
      </w:pPr>
      <w:r>
        <w:rPr>
          <w:rFonts w:ascii="NanumGothic" w:hAnsi="NanumGothic" w:eastAsia="NanumGothic"/>
          <w:color w:val="595959"/>
          <w:sz w:val="24"/>
        </w:rPr>
        <w:t>Open-source MLOps Starter Kit for Heat Demand Forecasting</w:t>
        <w:br/>
      </w:r>
      <w:r>
        <w:rPr>
          <w:rFonts w:ascii="NanumGothic" w:hAnsi="NanumGothic" w:eastAsia="NanumGothic"/>
          <w:color w:val="595959"/>
          <w:sz w:val="22"/>
        </w:rPr>
        <w:t>작성일: 2026.06.24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803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문서명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열수요 예측 MLOps 스타터 솔루션 데이터 매핑 정의서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문서 목적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수주 후 발주기관 원천 데이터를 표준 스키마에 신속히 매핑·적재하기 위한 기준 정의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작성 기준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기능정의서, 아키텍처 설계서, DB 설계서의 표준 스키마 기준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작성 범위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열수요 실적, 기상, 달력/공휴일, 지사/권역, Feature 생성, 예측/성능평가 연계 데이터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비고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실제 원천 시스템명, 컬럼명, 단위, 품질 기준은 사업 착수 후 현장 데이터 확인을 통해 확정</w:t>
            </w:r>
          </w:p>
        </w:tc>
      </w:tr>
    </w:tbl>
    <w:p/>
    <w:p>
      <w:pPr>
        <w:pStyle w:val="Heading1"/>
      </w:pPr>
      <w:r>
        <w:t>목차</w:t>
      </w:r>
    </w:p>
    <w:p>
      <w:pPr>
        <w:ind w:left="170"/>
      </w:pPr>
      <w:r>
        <w:t>1. 개요</w:t>
      </w:r>
    </w:p>
    <w:p>
      <w:pPr>
        <w:ind w:left="170"/>
      </w:pPr>
      <w:r>
        <w:t>2. 매핑 대상 데이터 범위</w:t>
      </w:r>
    </w:p>
    <w:p>
      <w:pPr>
        <w:ind w:left="170"/>
      </w:pPr>
      <w:r>
        <w:t>3. 데이터 매핑 원칙</w:t>
      </w:r>
    </w:p>
    <w:p>
      <w:pPr>
        <w:ind w:left="170"/>
      </w:pPr>
      <w:r>
        <w:t>4. 데이터 매핑 및 적재 흐름</w:t>
      </w:r>
    </w:p>
    <w:p>
      <w:pPr>
        <w:ind w:left="170"/>
      </w:pPr>
      <w:r>
        <w:t>5. 매핑 정의서 작성 템플릿</w:t>
      </w:r>
    </w:p>
    <w:p>
      <w:pPr>
        <w:ind w:left="170"/>
      </w:pPr>
      <w:r>
        <w:t>6. 영역별 매핑 정의</w:t>
      </w:r>
    </w:p>
    <w:p>
      <w:pPr>
        <w:ind w:left="170"/>
      </w:pPr>
      <w:r>
        <w:t>7. 변환 및 정제 규칙</w:t>
      </w:r>
    </w:p>
    <w:p>
      <w:pPr>
        <w:ind w:left="170"/>
      </w:pPr>
      <w:r>
        <w:t>8. 데이터 품질 검증 기준</w:t>
      </w:r>
    </w:p>
    <w:p>
      <w:pPr>
        <w:ind w:left="170"/>
      </w:pPr>
      <w:r>
        <w:t>9. 코드값 정의</w:t>
      </w:r>
    </w:p>
    <w:p>
      <w:pPr>
        <w:ind w:left="170"/>
      </w:pPr>
      <w:r>
        <w:t>10. 인터페이스 및 적재 방식</w:t>
      </w:r>
    </w:p>
    <w:p>
      <w:pPr>
        <w:ind w:left="170"/>
      </w:pPr>
      <w:r>
        <w:t>11. 수주 후 확정 필요사항</w:t>
      </w:r>
    </w:p>
    <w:p>
      <w:pPr>
        <w:ind w:left="170"/>
      </w:pPr>
      <w:r>
        <w:t>12. 부록: 설정 파일 예시</w:t>
      </w:r>
    </w:p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열수요 예측 MLOps 스타터 솔루션에 필요한 원천 데이터와 표준 스키마 간 매핑 기준을 정의한다.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과제 수주 후 발주기관의 실제 원천 시스템 구조가 확인되면, 본 문서를 기준으로 컬럼 매핑, 단위 변환, 데이터 품질 검증 규칙을 빠르게 확정한다.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데이터 매핑 화면, 적재 배치, Feature 생성 파이프라인, 모델 학습/예측 기능의 공통 기준으로 활용한다.</w:t>
      </w:r>
    </w:p>
    <w:p>
      <w:pPr>
        <w:pStyle w:val="Heading2"/>
      </w:pPr>
      <w:r>
        <w:t>1.2 작성 전제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현 시점에서는 과제 공고 및 발주기관 원천 데이터 구조가 확정되지 않았으므로, 본 정의서는 스타터 솔루션 표준 스키마 기준의 사전 설계 문서이다.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원천 데이터는 CSV, DB 조회, API 수집 방식을 모두 수용할 수 있도록 설계한다.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열수요 예측 기본 단위는 시간별 예측을 우선 고려하되, 일별 예측으로 확장 가능하도록 기준 시각과 집계 규칙을 분리한다.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MLflow, Airflow/Dagster 등 MLOps 도구 자체 메타데이터는 별도 관리하며, 본 문서는 예측 업무 데이터 매핑에 초점을 둔다.</w:t>
      </w:r>
    </w:p>
    <w:p>
      <w:pPr>
        <w:pStyle w:val="Heading1"/>
      </w:pPr>
      <w:r>
        <w:t>2. 매핑 대상 데이터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데이터 영역</w:t>
            </w:r>
          </w:p>
        </w:tc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원천 후보</w:t>
            </w:r>
          </w:p>
        </w:tc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표준 대상</w:t>
            </w:r>
          </w:p>
        </w:tc>
        <w:tc>
          <w:tcPr>
            <w:tcW w:type="dxa" w:w="255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내용</w:t>
            </w:r>
          </w:p>
        </w:tc>
        <w:tc>
          <w:tcPr>
            <w:tcW w:type="dxa" w:w="1020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열수요 실적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SCADA/계량/운영 DB, CSV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tb_heat_demand_actual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시간 단위 실적값, 공급/회수온도, 유량</w:t>
            </w:r>
          </w:p>
        </w:tc>
        <w:tc>
          <w:tcPr>
            <w:tcW w:type="dxa" w:w="10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 관측/예보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 API, 파일, 내부 수집 DB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tb_weather_observation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기온, 습도, 풍속, 강수량, 예보/관측 구분</w:t>
            </w:r>
          </w:p>
        </w:tc>
        <w:tc>
          <w:tcPr>
            <w:tcW w:type="dxa" w:w="102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달력/공휴일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공휴일 기준 파일, 내부 코드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tb_calendar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요일, 주말, 공휴일, 계절</w:t>
            </w:r>
          </w:p>
        </w:tc>
        <w:tc>
          <w:tcPr>
            <w:tcW w:type="dxa" w:w="10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지사/권역 기준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운영 기준정보, 수기 등록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tb_site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대상 단위, 상하위 구조, 사용 여부</w:t>
            </w:r>
          </w:p>
        </w:tc>
        <w:tc>
          <w:tcPr>
            <w:tcW w:type="dxa" w:w="102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기상권역 매핑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기준정보, 수기 등록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tb_site_weather_mapping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공급구역과 대표 기상권역 연결</w:t>
            </w:r>
          </w:p>
        </w:tc>
        <w:tc>
          <w:tcPr>
            <w:tcW w:type="dxa" w:w="10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 데이터셋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표준 적재 데이터 기반 생성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tb_feature_dataset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lag, rolling, 기상/달력 결합 Feature</w:t>
            </w:r>
          </w:p>
        </w:tc>
        <w:tc>
          <w:tcPr>
            <w:tcW w:type="dxa" w:w="102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결과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예측 산출물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tb_heat_demand_prediction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대상시각, 예측값, 모델버전</w:t>
            </w:r>
          </w:p>
        </w:tc>
        <w:tc>
          <w:tcPr>
            <w:tcW w:type="dxa" w:w="10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성능 평가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예측값/실제값 비교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tb_model_performance_metric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MAE, RMSE, MAPE, 샘플 수</w:t>
            </w:r>
          </w:p>
        </w:tc>
        <w:tc>
          <w:tcPr>
            <w:tcW w:type="dxa" w:w="102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작성 기준</w:t>
              <w:br/>
            </w:r>
            <w:r>
              <w:rPr>
                <w:rFonts w:ascii="NanumGothic" w:hAnsi="NanumGothic" w:eastAsia="NanumGothic"/>
                <w:sz w:val="18"/>
              </w:rPr>
              <w:t>본 문서의 표준 대상 테이블은 DB 설계서에서 정의한 업무 테이블을 기준으로 한다. 실제 원천 컬럼명은 발주기관 시스템 확인 후 본 매핑 정의서의 원천 컬럼 항목에 반영한다.</w:t>
            </w:r>
          </w:p>
        </w:tc>
      </w:tr>
    </w:tbl>
    <w:p/>
    <w:p>
      <w:pPr>
        <w:pStyle w:val="Heading1"/>
      </w:pPr>
      <w:r>
        <w:t>3. 데이터 매핑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6803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표준 스키마 우선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 시스템별 컬럼 구조가 다르더라도 내부 학습/예측 파이프라인은 표준 스키마를 기준으로 동작한다.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 보존과 표준 적재 분리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 파일 또는 원천 조회 결과는 필요 시 staging 영역에 보존하고, 정제·변환 후 표준 테이블에 적재한다.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시간 기준 명확화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measured_at, target_at, feature_at 등 시간 컬럼의 의미를 구분하고 KST 기준으로 통일한다.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단위 변환 명시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열수요, 유량, 온도, 강수량 등 수치형 데이터는 표준 단위를 명시하고 변환식을 관리한다.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품질 플래그 관리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결측, 이상치, 추정값은 삭제보다 품질 상태를 남기는 방향을 우선한다.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Feature 재현성 확보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학습 시점과 예측 시점의 Feature 생성 로직이 동일하게 실행되도록 파생 변수 계산 규칙을 문서화한다.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확장성 확보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현장별 추가 운영 변수는 feature_json 또는 확장 테이블로 수용하고, 핵심 컬럼은 고정 스키마로 유지한다.</w:t>
            </w:r>
          </w:p>
        </w:tc>
      </w:tr>
    </w:tbl>
    <w:p/>
    <w:p>
      <w:pPr>
        <w:pStyle w:val="Heading1"/>
      </w:pPr>
      <w:r>
        <w:t>4. 데이터 매핑 및 적재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532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pp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3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원천 데이터는 데이터 소스 설정을 통해 파일, DB, API 방식으로 수집한다.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매핑 설정은 원천 컬럼, 표준 컬럼, 데이터 타입, 단위, 변환 규칙, 검증 규칙을 포함한다.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표준 적재 이후 Feature 생성 파이프라인에서 lag, rolling, 기상/달력 결합 변수를 생성한다.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모델 학습과 배치 예측은 동일한 Feature 생성 규칙을 공유한다.</w:t>
      </w:r>
    </w:p>
    <w:p>
      <w:pPr>
        <w:pStyle w:val="Heading1"/>
      </w:pPr>
      <w:r>
        <w:t>5. 매핑 정의서 작성 템플릿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38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작성 예시</w:t>
            </w:r>
          </w:p>
        </w:tc>
        <w:tc>
          <w:tcPr>
            <w:tcW w:type="dxa" w:w="4876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매핑ID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MAP-HEAT-001</w:t>
            </w:r>
          </w:p>
        </w:tc>
        <w:tc>
          <w:tcPr>
            <w:tcW w:type="dxa" w:w="487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매핑 항목의 고유 식별자</w:t>
            </w:r>
          </w:p>
        </w:tc>
      </w:tr>
      <w:tr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데이터 영역</w:t>
            </w:r>
          </w:p>
        </w:tc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열수요 실적</w:t>
            </w:r>
          </w:p>
        </w:tc>
        <w:tc>
          <w:tcPr>
            <w:tcW w:type="dxa" w:w="4876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HEAT, WEATHER, CALENDAR, SITE, FEATURE 등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 시스템/파일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운영DB.heat_hourly</w:t>
            </w:r>
          </w:p>
        </w:tc>
        <w:tc>
          <w:tcPr>
            <w:tcW w:type="dxa" w:w="487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수주 후 실제 시스템명 또는 파일명을 기입</w:t>
            </w:r>
          </w:p>
        </w:tc>
      </w:tr>
      <w:tr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 컬럼명</w:t>
            </w:r>
          </w:p>
        </w:tc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BRANCH_CD</w:t>
            </w:r>
          </w:p>
        </w:tc>
        <w:tc>
          <w:tcPr>
            <w:tcW w:type="dxa" w:w="4876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 데이터의 실제 컬럼명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표준 테이블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tb_heat_demand_actual</w:t>
            </w:r>
          </w:p>
        </w:tc>
        <w:tc>
          <w:tcPr>
            <w:tcW w:type="dxa" w:w="487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적재 대상 표준 테이블</w:t>
            </w:r>
          </w:p>
        </w:tc>
      </w:tr>
      <w:tr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표준 컬럼명</w:t>
            </w:r>
          </w:p>
        </w:tc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site_id</w:t>
            </w:r>
          </w:p>
        </w:tc>
        <w:tc>
          <w:tcPr>
            <w:tcW w:type="dxa" w:w="4876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표준 스키마 컬럼명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데이터 타입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varchar(50)</w:t>
            </w:r>
          </w:p>
        </w:tc>
        <w:tc>
          <w:tcPr>
            <w:tcW w:type="dxa" w:w="487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표준 DB 기준 타입</w:t>
            </w:r>
          </w:p>
        </w:tc>
      </w:tr>
      <w:tr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필수 여부</w:t>
            </w:r>
          </w:p>
        </w:tc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Y/N</w:t>
            </w:r>
          </w:p>
        </w:tc>
        <w:tc>
          <w:tcPr>
            <w:tcW w:type="dxa" w:w="4876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누락 시 적재 가능 여부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단위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Gcal/h, ℃ 등</w:t>
            </w:r>
          </w:p>
        </w:tc>
        <w:tc>
          <w:tcPr>
            <w:tcW w:type="dxa" w:w="487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수치형 컬럼의 기준 단위</w:t>
            </w:r>
          </w:p>
        </w:tc>
      </w:tr>
      <w:tr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변환 규칙</w:t>
            </w:r>
          </w:p>
        </w:tc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코드 매핑, 단위 변환</w:t>
            </w:r>
          </w:p>
        </w:tc>
        <w:tc>
          <w:tcPr>
            <w:tcW w:type="dxa" w:w="4876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원천값을 표준값으로 변환하는 규칙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검증 규칙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NOT NULL, 범위검사</w:t>
            </w:r>
          </w:p>
        </w:tc>
        <w:tc>
          <w:tcPr>
            <w:tcW w:type="dxa" w:w="487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적재 전/후 품질 검증 기준</w:t>
            </w:r>
          </w:p>
        </w:tc>
      </w:tr>
      <w:tr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비고</w:t>
            </w:r>
          </w:p>
        </w:tc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수주 후 확정</w:t>
            </w:r>
          </w:p>
        </w:tc>
        <w:tc>
          <w:tcPr>
            <w:tcW w:type="dxa" w:w="4876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현장 데이터 확인 후 보완 사항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850" w:right="964" w:bottom="850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t>6. 영역별 매핑 정의</w:t>
      </w:r>
    </w:p>
    <w:p>
      <w:pPr>
        <w:pStyle w:val="Heading2"/>
      </w:pPr>
      <w:r>
        <w:t>6.1 열수요 실적 데이터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124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매핑ID</w:t>
            </w:r>
          </w:p>
        </w:tc>
        <w:tc>
          <w:tcPr>
            <w:tcW w:type="dxa" w:w="158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항목명</w:t>
            </w:r>
          </w:p>
        </w:tc>
        <w:tc>
          <w:tcPr>
            <w:tcW w:type="dxa" w:w="198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원천 컬럼 예시</w:t>
            </w:r>
          </w:p>
        </w:tc>
        <w:tc>
          <w:tcPr>
            <w:tcW w:type="dxa" w:w="255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표준 컬럼</w:t>
            </w:r>
          </w:p>
        </w:tc>
        <w:tc>
          <w:tcPr>
            <w:tcW w:type="dxa" w:w="141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79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41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단위</w:t>
            </w:r>
          </w:p>
        </w:tc>
        <w:tc>
          <w:tcPr>
            <w:tcW w:type="dxa" w:w="3969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변환/검증 규칙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MAP-HEAT-001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지사/권역 코드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BRANCH_CD / AREA_CD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tb_heat_demand_actual.site_id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tb_site.site_id와 매핑. 원천 코드가 복수 체계면 기준코드 변환표 적용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MAP-HEAT-002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측정 시각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MEASURE_DTM / LOG_TIME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tb_heat_demand_actual.measured_at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KST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초/분 단위 데이터는 예측 기준 단위(1시간/1일)에 맞춰 집계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MAP-HEAT-003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열수요 실적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HEAT_LOAD / DEMAND_VAL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tb_heat_demand_actual.heat_demand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Gcal/h 또는 MW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원천 단위 확인 후 표준 단위로 변환. 음수/비정상 범위는 품질 플래그 처리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MAP-HEAT-004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공급온도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SUPPLY_TEMP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tb_heat_demand_actual.supply_temp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℃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미수집 시 NULL 허용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MAP-HEAT-005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회수온도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RETURN_TEMP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tb_heat_demand_actual.return_temp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℃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미수집 시 NULL 허용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MAP-HEAT-006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유량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FLOW_RATE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tb_heat_demand_actual.flow_rate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m3/h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단위가 다른 경우 변환 규칙 별도 정의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MAP-HEAT-007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품질 상태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STATUS_CD / QUALITY_CD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tb_heat_demand_actual.quality_flag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정상/결측/이상/추정 등 표준 코드로 변환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MAP-HEAT-008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원천 시스템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SOURCE_SYSTEM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tb_heat_demand_actual.source_system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원천 시스템 구분값 없으면 data_source_id 기준 자동 부여</w:t>
            </w:r>
          </w:p>
        </w:tc>
      </w:tr>
    </w:tbl>
    <w:p/>
    <w:p>
      <w:pPr>
        <w:pStyle w:val="Heading2"/>
      </w:pPr>
      <w:r>
        <w:t>6.2 기상 관측/예보 데이터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124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매핑ID</w:t>
            </w:r>
          </w:p>
        </w:tc>
        <w:tc>
          <w:tcPr>
            <w:tcW w:type="dxa" w:w="158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항목명</w:t>
            </w:r>
          </w:p>
        </w:tc>
        <w:tc>
          <w:tcPr>
            <w:tcW w:type="dxa" w:w="198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원천 컬럼 예시</w:t>
            </w:r>
          </w:p>
        </w:tc>
        <w:tc>
          <w:tcPr>
            <w:tcW w:type="dxa" w:w="266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표준 컬럼</w:t>
            </w:r>
          </w:p>
        </w:tc>
        <w:tc>
          <w:tcPr>
            <w:tcW w:type="dxa" w:w="141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79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24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단위</w:t>
            </w:r>
          </w:p>
        </w:tc>
        <w:tc>
          <w:tcPr>
            <w:tcW w:type="dxa" w:w="3969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변환/검증 규칙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MAP-WTH-001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기상권역 코드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STN_ID / AREA_ID</w:t>
            </w:r>
          </w:p>
        </w:tc>
        <w:tc>
          <w:tcPr>
            <w:tcW w:type="dxa" w:w="266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tb_weather_observation.weather_area_id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tb_weather_area.weather_area_id와 매핑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MAP-WTH-002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관측/예보 시각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OBS_DTM / FCST_DTM</w:t>
            </w:r>
          </w:p>
        </w:tc>
        <w:tc>
          <w:tcPr>
            <w:tcW w:type="dxa" w:w="266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tb_weather_observation.measured_at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KST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예보 데이터는 예보 대상 시각 기준으로 적재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MAP-WTH-003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데이터 구분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DATA_TYPE</w:t>
            </w:r>
          </w:p>
        </w:tc>
        <w:tc>
          <w:tcPr>
            <w:tcW w:type="dxa" w:w="266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tb_weather_observation.data_type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OBSERVED 또는 FORECAST로 표준화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MAP-WTH-004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기온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TEMP</w:t>
            </w:r>
          </w:p>
        </w:tc>
        <w:tc>
          <w:tcPr>
            <w:tcW w:type="dxa" w:w="266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tb_weather_observation.temperature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℃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비정상 범위는 이상치 플래그 또는 NULL 처리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MAP-WTH-005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습도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HUMIDITY</w:t>
            </w:r>
          </w:p>
        </w:tc>
        <w:tc>
          <w:tcPr>
            <w:tcW w:type="dxa" w:w="266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tb_weather_observation.humidity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%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0~100 범위 검증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MAP-WTH-006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풍속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WIND_SPEED</w:t>
            </w:r>
          </w:p>
        </w:tc>
        <w:tc>
          <w:tcPr>
            <w:tcW w:type="dxa" w:w="266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tb_weather_observation.wind_speed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m/s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원천 단위 확인 후 변환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MAP-WTH-007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강수량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RAINFALL</w:t>
            </w:r>
          </w:p>
        </w:tc>
        <w:tc>
          <w:tcPr>
            <w:tcW w:type="dxa" w:w="266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tb_weather_observation.rainfall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mm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미강수는 0, 미수집은 NULL로 구분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MAP-WTH-008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체감온도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APPARENT_TEMP</w:t>
            </w:r>
          </w:p>
        </w:tc>
        <w:tc>
          <w:tcPr>
            <w:tcW w:type="dxa" w:w="266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tb_weather_observation.apparent_temp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℃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미제공 시 기온/습도/풍속 기반 파생 가능</w:t>
            </w:r>
          </w:p>
        </w:tc>
      </w:tr>
    </w:tbl>
    <w:p/>
    <w:p>
      <w:r>
        <w:br w:type="page"/>
      </w:r>
    </w:p>
    <w:p>
      <w:pPr>
        <w:pStyle w:val="Heading2"/>
      </w:pPr>
      <w:r>
        <w:t>6.3 달력/공휴일 데이터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124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매핑ID</w:t>
            </w:r>
          </w:p>
        </w:tc>
        <w:tc>
          <w:tcPr>
            <w:tcW w:type="dxa" w:w="158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항목명</w:t>
            </w:r>
          </w:p>
        </w:tc>
        <w:tc>
          <w:tcPr>
            <w:tcW w:type="dxa" w:w="181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원천 컬럼 예시</w:t>
            </w:r>
          </w:p>
        </w:tc>
        <w:tc>
          <w:tcPr>
            <w:tcW w:type="dxa" w:w="249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표준 컬럼</w:t>
            </w:r>
          </w:p>
        </w:tc>
        <w:tc>
          <w:tcPr>
            <w:tcW w:type="dxa" w:w="141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79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13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단위</w:t>
            </w:r>
          </w:p>
        </w:tc>
        <w:tc>
          <w:tcPr>
            <w:tcW w:type="dxa" w:w="4309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변환/검증 규칙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MAP-CAL-001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기준 일자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24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tb_calendar.calendar_date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30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기간 전체 일자를 사전 생성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MAP-CAL-002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요일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DAY_OF_WEEK</w:t>
            </w:r>
          </w:p>
        </w:tc>
        <w:tc>
          <w:tcPr>
            <w:tcW w:type="dxa" w:w="24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tb_calendar.day_of_week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integer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1~7</w:t>
            </w:r>
          </w:p>
        </w:tc>
        <w:tc>
          <w:tcPr>
            <w:tcW w:type="dxa" w:w="430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월=1 기준 등 규칙을 프로젝트에서 확정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MAP-CAL-003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주말 여부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IS_WEEKEND</w:t>
            </w:r>
          </w:p>
        </w:tc>
        <w:tc>
          <w:tcPr>
            <w:tcW w:type="dxa" w:w="24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tb_calendar.is_weekend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Y/N</w:t>
            </w:r>
          </w:p>
        </w:tc>
        <w:tc>
          <w:tcPr>
            <w:tcW w:type="dxa" w:w="430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토/일 기준. 발주처 운영일 기준과 다를 경우 보정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MAP-CAL-004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공휴일 여부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IS_HOLIDAY</w:t>
            </w:r>
          </w:p>
        </w:tc>
        <w:tc>
          <w:tcPr>
            <w:tcW w:type="dxa" w:w="24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tb_calendar.is_holiday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Y/N</w:t>
            </w:r>
          </w:p>
        </w:tc>
        <w:tc>
          <w:tcPr>
            <w:tcW w:type="dxa" w:w="430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공휴일/대체공휴일 반영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MAP-CAL-005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공휴일명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HOLIDAY_NAME</w:t>
            </w:r>
          </w:p>
        </w:tc>
        <w:tc>
          <w:tcPr>
            <w:tcW w:type="dxa" w:w="24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tb_calendar.holiday_name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30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공휴일이 아닌 경우 NULL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MAP-CAL-006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계절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SEASON</w:t>
            </w:r>
          </w:p>
        </w:tc>
        <w:tc>
          <w:tcPr>
            <w:tcW w:type="dxa" w:w="24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tb_calendar.season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30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월 기준 또는 난방시즌 기준 중 선택</w:t>
            </w:r>
          </w:p>
        </w:tc>
      </w:tr>
    </w:tbl>
    <w:p/>
    <w:p>
      <w:pPr>
        <w:pStyle w:val="Heading2"/>
      </w:pPr>
      <w:r>
        <w:t>6.4 지사/권역 기준정보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124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매핑ID</w:t>
            </w:r>
          </w:p>
        </w:tc>
        <w:tc>
          <w:tcPr>
            <w:tcW w:type="dxa" w:w="158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항목명</w:t>
            </w:r>
          </w:p>
        </w:tc>
        <w:tc>
          <w:tcPr>
            <w:tcW w:type="dxa" w:w="181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원천 컬럼 예시</w:t>
            </w:r>
          </w:p>
        </w:tc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표준 컬럼</w:t>
            </w:r>
          </w:p>
        </w:tc>
        <w:tc>
          <w:tcPr>
            <w:tcW w:type="dxa" w:w="136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79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13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단위</w:t>
            </w:r>
          </w:p>
        </w:tc>
        <w:tc>
          <w:tcPr>
            <w:tcW w:type="dxa" w:w="453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변환/검증 규칙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MAP-SITE-001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코드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SITE_CD / BRANCH_CD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tb_site.site_id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열수요 실적의 site_id와 동일 체계로 관리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MAP-SITE-002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대상명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SITE_NM / BRANCH_NM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tb_site.site_name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지사/권역/공급구역명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MAP-SITE-003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단위 구분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SITE_TYPE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tb_site.site_type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BRANCH, REGION, AREA 등 표준 코드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MAP-SITE-004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상위 코드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PARENT_CD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tb_site.parent_site_id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권역-지사-공급구역 계층이 있을 경우 적용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MAP-SITE-005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사용 여부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USE_YN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tb_site.active_yn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Y/N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미사용 대상은 학습/예측 대상에서 제외</w:t>
            </w:r>
          </w:p>
        </w:tc>
      </w:tr>
    </w:tbl>
    <w:p/>
    <w:p>
      <w:pPr>
        <w:pStyle w:val="Heading2"/>
      </w:pPr>
      <w:r>
        <w:t>6.5 공급구역-기상권역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124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매핑ID</w:t>
            </w:r>
          </w:p>
        </w:tc>
        <w:tc>
          <w:tcPr>
            <w:tcW w:type="dxa" w:w="158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항목명</w:t>
            </w:r>
          </w:p>
        </w:tc>
        <w:tc>
          <w:tcPr>
            <w:tcW w:type="dxa" w:w="181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원천 컬럼 예시</w:t>
            </w:r>
          </w:p>
        </w:tc>
        <w:tc>
          <w:tcPr>
            <w:tcW w:type="dxa" w:w="294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표준 컬럼</w:t>
            </w:r>
          </w:p>
        </w:tc>
        <w:tc>
          <w:tcPr>
            <w:tcW w:type="dxa" w:w="136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79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13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단위</w:t>
            </w:r>
          </w:p>
        </w:tc>
        <w:tc>
          <w:tcPr>
            <w:tcW w:type="dxa" w:w="385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변환/검증 규칙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MAP-SW-001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코드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SITE_CD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tb_site_weather_mapping.site_id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tb_site.site_id 참조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MAP-SW-002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기상권역 코드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WEATHER_AREA_CD</w:t>
            </w:r>
          </w:p>
        </w:tc>
        <w:tc>
          <w:tcPr>
            <w:tcW w:type="dxa" w:w="294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tb_site_weather_mapping.weather_area_id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tb_weather_area.weather_area_id 참조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MAP-SW-003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우선순위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PRIORITY_NO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tb_site_weather_mapping.priority_no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integer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동일 구역에 복수 기상권역 적용 시 사용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MAP-SW-004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적용 시작일</w:t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VALID_FROM</w:t>
            </w:r>
          </w:p>
        </w:tc>
        <w:tc>
          <w:tcPr>
            <w:tcW w:type="dxa" w:w="294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tb_site_weather_mapping.valid_from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변경 이력 관리가 필요한 경우 사용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MAP-SW-005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적용 종료일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VALID_TO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tb_site_weather_mapping.valid_to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현재 유효 매핑은 NULL 허용</w:t>
            </w:r>
          </w:p>
        </w:tc>
      </w:tr>
    </w:tbl>
    <w:p/>
    <w:p>
      <w:r>
        <w:br w:type="page"/>
      </w:r>
    </w:p>
    <w:p>
      <w:pPr>
        <w:pStyle w:val="Heading2"/>
      </w:pPr>
      <w:r>
        <w:t>6.6 Feature 데이터셋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tblHeader w:val="true"/>
        </w:trPr>
        <w:tc>
          <w:tcPr>
            <w:tcW w:type="dxa" w:w="124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매핑ID</w:t>
            </w:r>
          </w:p>
        </w:tc>
        <w:tc>
          <w:tcPr>
            <w:tcW w:type="dxa" w:w="158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항목명</w:t>
            </w:r>
          </w:p>
        </w:tc>
        <w:tc>
          <w:tcPr>
            <w:tcW w:type="dxa" w:w="204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원천/계산 기준</w:t>
            </w:r>
          </w:p>
        </w:tc>
        <w:tc>
          <w:tcPr>
            <w:tcW w:type="dxa" w:w="277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표준 컬럼</w:t>
            </w:r>
          </w:p>
        </w:tc>
        <w:tc>
          <w:tcPr>
            <w:tcW w:type="dxa" w:w="136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79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1417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단위</w:t>
            </w:r>
          </w:p>
        </w:tc>
        <w:tc>
          <w:tcPr>
            <w:tcW w:type="dxa" w:w="3742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변환/검증 규칙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MAP-FTR-001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 기준 시각</w:t>
            </w:r>
          </w:p>
        </w:tc>
        <w:tc>
          <w:tcPr>
            <w:tcW w:type="dxa" w:w="204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measured_at / target_at</w:t>
            </w:r>
          </w:p>
        </w:tc>
        <w:tc>
          <w:tcPr>
            <w:tcW w:type="dxa" w:w="277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tb_feature_dataset.feature_at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KST</w:t>
            </w:r>
          </w:p>
        </w:tc>
        <w:tc>
          <w:tcPr>
            <w:tcW w:type="dxa" w:w="374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학습 시 target_heat_demand의 기준 시각과 일치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MAP-FTR-002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정답 열수요</w:t>
            </w:r>
          </w:p>
        </w:tc>
        <w:tc>
          <w:tcPr>
            <w:tcW w:type="dxa" w:w="204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tb_heat_demand_actual.heat_demand</w:t>
            </w:r>
          </w:p>
        </w:tc>
        <w:tc>
          <w:tcPr>
            <w:tcW w:type="dxa" w:w="277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tb_feature_dataset.target_heat_demand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표준 열수요 단위</w:t>
            </w:r>
          </w:p>
        </w:tc>
        <w:tc>
          <w:tcPr>
            <w:tcW w:type="dxa" w:w="3742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학습 데이터셋일 때만 필수. 예측 대상 미래 시점은 NULL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MAP-FTR-003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기온 Feature</w:t>
            </w:r>
          </w:p>
        </w:tc>
        <w:tc>
          <w:tcPr>
            <w:tcW w:type="dxa" w:w="204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tb_weather_observation.temperature</w:t>
            </w:r>
          </w:p>
        </w:tc>
        <w:tc>
          <w:tcPr>
            <w:tcW w:type="dxa" w:w="277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tb_feature_dataset.temp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℃</w:t>
            </w:r>
          </w:p>
        </w:tc>
        <w:tc>
          <w:tcPr>
            <w:tcW w:type="dxa" w:w="374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site_weather_mapping 기준으로 결합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MAP-FTR-004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습도 Feature</w:t>
            </w:r>
          </w:p>
        </w:tc>
        <w:tc>
          <w:tcPr>
            <w:tcW w:type="dxa" w:w="204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tb_weather_observation.humidity</w:t>
            </w:r>
          </w:p>
        </w:tc>
        <w:tc>
          <w:tcPr>
            <w:tcW w:type="dxa" w:w="277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tb_feature_dataset.humidity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%</w:t>
            </w:r>
          </w:p>
        </w:tc>
        <w:tc>
          <w:tcPr>
            <w:tcW w:type="dxa" w:w="3742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결측 시 보간 또는 NULL 허용 정책 적용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MAP-FTR-005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24시간 전 수요</w:t>
            </w:r>
          </w:p>
        </w:tc>
        <w:tc>
          <w:tcPr>
            <w:tcW w:type="dxa" w:w="204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heat_demand lag 24</w:t>
            </w:r>
          </w:p>
        </w:tc>
        <w:tc>
          <w:tcPr>
            <w:tcW w:type="dxa" w:w="277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tb_feature_dataset.lag_24h_demand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표준 열수요 단위</w:t>
            </w:r>
          </w:p>
        </w:tc>
        <w:tc>
          <w:tcPr>
            <w:tcW w:type="dxa" w:w="374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시간별 모델 기준. 일별 모델이면 lag_1d로 해석 가능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MAP-FTR-006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168시간 전 수요</w:t>
            </w:r>
          </w:p>
        </w:tc>
        <w:tc>
          <w:tcPr>
            <w:tcW w:type="dxa" w:w="204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heat_demand lag 168</w:t>
            </w:r>
          </w:p>
        </w:tc>
        <w:tc>
          <w:tcPr>
            <w:tcW w:type="dxa" w:w="277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tb_feature_dataset.lag_168h_demand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표준 열수요 단위</w:t>
            </w:r>
          </w:p>
        </w:tc>
        <w:tc>
          <w:tcPr>
            <w:tcW w:type="dxa" w:w="3742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전주 동일시간 수요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MAP-FTR-007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24시간 이동평균</w:t>
            </w:r>
          </w:p>
        </w:tc>
        <w:tc>
          <w:tcPr>
            <w:tcW w:type="dxa" w:w="204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rolling mean 24h</w:t>
            </w:r>
          </w:p>
        </w:tc>
        <w:tc>
          <w:tcPr>
            <w:tcW w:type="dxa" w:w="277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tb_feature_dataset.rolling_24h_avg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표준 열수요 단위</w:t>
            </w:r>
          </w:p>
        </w:tc>
        <w:tc>
          <w:tcPr>
            <w:tcW w:type="dxa" w:w="374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이상치/결측 처리 후 계산</w:t>
            </w:r>
          </w:p>
        </w:tc>
      </w:tr>
      <w:tr>
        <w:tc>
          <w:tcPr>
            <w:tcW w:type="dxa" w:w="124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MAP-FTR-008</w:t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확장 Feature</w:t>
            </w:r>
          </w:p>
        </w:tc>
        <w:tc>
          <w:tcPr>
            <w:tcW w:type="dxa" w:w="204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derived variables</w:t>
            </w:r>
          </w:p>
        </w:tc>
        <w:tc>
          <w:tcPr>
            <w:tcW w:type="dxa" w:w="277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tb_feature_dataset.feature_json</w:t>
            </w:r>
          </w:p>
        </w:tc>
        <w:tc>
          <w:tcPr>
            <w:tcW w:type="dxa" w:w="136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jsonb</w:t>
            </w:r>
          </w:p>
        </w:tc>
        <w:tc>
          <w:tcPr>
            <w:tcW w:type="dxa" w:w="79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3742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온도구간, 공휴일전후, 난방도일 등 추가 변수 저장</w:t>
            </w:r>
          </w:p>
        </w:tc>
      </w:tr>
    </w:tbl>
    <w:p/>
    <w:p>
      <w:pPr>
        <w:sectPr>
          <w:pgSz w:w="15840" w:h="12240" w:orient="landscape"/>
          <w:pgMar w:top="794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7. 변환 및 정제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030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시간 기준</w:t>
            </w:r>
          </w:p>
        </w:tc>
        <w:tc>
          <w:tcPr>
            <w:tcW w:type="dxa" w:w="703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모든 시각은 KST 기준으로 저장하고, 원천이 UTC 또는 다른 기준이면 변환한다.</w:t>
            </w:r>
          </w:p>
        </w:tc>
      </w:tr>
      <w:tr>
        <w:tc>
          <w:tcPr>
            <w:tcW w:type="dxa" w:w="204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집계 단위</w:t>
            </w:r>
          </w:p>
        </w:tc>
        <w:tc>
          <w:tcPr>
            <w:tcW w:type="dxa" w:w="703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 데이터가 5분/15분 단위인 경우 시간별 예측 모델은 1시간 단위로 평균/합계/최종값 기준을 정한다.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열수요 단위</w:t>
            </w:r>
          </w:p>
        </w:tc>
        <w:tc>
          <w:tcPr>
            <w:tcW w:type="dxa" w:w="703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 단위가 MW, Gcal/h, GJ 등으로 다를 수 있으므로 표준 단위를 사업 착수 시 확정하고 변환식을 관리한다.</w:t>
            </w:r>
          </w:p>
        </w:tc>
      </w:tr>
      <w:tr>
        <w:tc>
          <w:tcPr>
            <w:tcW w:type="dxa" w:w="204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결측 처리</w:t>
            </w:r>
          </w:p>
        </w:tc>
        <w:tc>
          <w:tcPr>
            <w:tcW w:type="dxa" w:w="703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단기 결측은 직전값/선형보간/동일요일 동일시간 평균 중 선택하고, 장기 결측은 학습 제외 후보로 처리한다.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이상치 처리</w:t>
            </w:r>
          </w:p>
        </w:tc>
        <w:tc>
          <w:tcPr>
            <w:tcW w:type="dxa" w:w="703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운영 장애, 계량 오류, 급격한 튐값은 품질 플래그를 부여하고 학습 포함 여부를 Feature 설정에서 통제한다.</w:t>
            </w:r>
          </w:p>
        </w:tc>
      </w:tr>
      <w:tr>
        <w:tc>
          <w:tcPr>
            <w:tcW w:type="dxa" w:w="204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기상 결합</w:t>
            </w:r>
          </w:p>
        </w:tc>
        <w:tc>
          <w:tcPr>
            <w:tcW w:type="dxa" w:w="703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site_weather_mapping 기준으로 공급구역별 대표 기상권역을 연결하고, 복수 기상권역은 우선순위 또는 가중평균 정책을 적용한다.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Feature 산출</w:t>
            </w:r>
          </w:p>
        </w:tc>
        <w:tc>
          <w:tcPr>
            <w:tcW w:type="dxa" w:w="703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lag/rolling Feature는 품질 처리 완료 후 계산하며, 학습 기간과 예측 기간의 계산 방식이 동일해야 한다.</w:t>
            </w:r>
          </w:p>
        </w:tc>
      </w:tr>
    </w:tbl>
    <w:p/>
    <w:p>
      <w:pPr>
        <w:pStyle w:val="Heading2"/>
      </w:pPr>
      <w:r>
        <w:t>7.1 열수요 단위 변환 관리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단위 변환 확정 필요</w:t>
              <w:br/>
            </w:r>
            <w:r>
              <w:rPr>
                <w:rFonts w:ascii="NanumGothic" w:hAnsi="NanumGothic" w:eastAsia="NanumGothic"/>
                <w:sz w:val="18"/>
              </w:rPr>
              <w:t>열수요 원천 단위가 발주기관 시스템에 따라 MW, Gcal/h, GJ/h 등으로 다를 수 있으므로, 사업 착수 시 표준 단위를 확정해야 한다. 단위 변환식은 데이터 매핑 설정 또는 시스템 설정 테이블에서 관리한다.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7F7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NanumGothic"/>
                <w:sz w:val="16"/>
              </w:rPr>
              <w:t>예시)</w:t>
              <w:br/>
              <w:t>- 원천 단위가 MW이고 표준 단위가 Gcal/h인 경우: heat_demand_std = heat_demand_raw * 변환계수</w:t>
              <w:br/>
              <w:t>- 원천 단위가 이미 표준 단위인 경우: heat_demand_std = heat_demand_raw</w:t>
              <w:br/>
              <w:t>- 단위 미확정 데이터는 학습 대상에서 제외하거나 매핑 검토 상태로 분리</w:t>
            </w:r>
          </w:p>
        </w:tc>
      </w:tr>
    </w:tbl>
    <w:p/>
    <w:p>
      <w:pPr>
        <w:pStyle w:val="Heading1"/>
      </w:pPr>
      <w:r>
        <w:t>8. 데이터 품질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 항목</w:t>
            </w:r>
          </w:p>
        </w:tc>
        <w:tc>
          <w:tcPr>
            <w:tcW w:type="dxa" w:w="238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 기준</w:t>
            </w:r>
          </w:p>
        </w:tc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272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처리 방안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시간 중복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site_id + measured_at 중복 여부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동일 시각 중복 데이터 적재 방지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중복 발견 시 최신 적재건 또는 원천 우선순위 기준 선택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시간 누락</w:t>
            </w:r>
          </w:p>
        </w:tc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단위 기준 연속 시계열 여부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학습 데이터 누락 구간 식별</w:t>
            </w:r>
          </w:p>
        </w:tc>
        <w:tc>
          <w:tcPr>
            <w:tcW w:type="dxa" w:w="272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짧은 결측은 보간, 장기 결측은 학습 제외 후보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열수요 범위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음수, 비정상 고값, 급격한 변동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비정상 실적값 탐지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quality_flag=OUTLIER 또는 제외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 범위</w:t>
            </w:r>
          </w:p>
        </w:tc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기온/습도/풍속/강수량 물리적 범위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입력 Feature 품질 확보</w:t>
            </w:r>
          </w:p>
        </w:tc>
        <w:tc>
          <w:tcPr>
            <w:tcW w:type="dxa" w:w="272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비정상값 NULL 또는 이상치 처리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코드 정합성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site_id, weather_area_id 기준정보 존재 여부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조인 실패 방지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기준정보 미존재 시 적재 오류 처리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단위 정합성</w:t>
            </w:r>
          </w:p>
        </w:tc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Gcal/h, MW, ℃, %, mm 등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입력값 일관성 확보</w:t>
            </w:r>
          </w:p>
        </w:tc>
        <w:tc>
          <w:tcPr>
            <w:tcW w:type="dxa" w:w="272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표준 단위 변환 후 적재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미래 시점 정합성</w:t>
            </w:r>
          </w:p>
        </w:tc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대상시각의 기상 예보 존재 여부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배치 예측 실행 가능성 확보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미존재 시 최근 예보 또는 기본값 정책 적용</w:t>
            </w:r>
          </w:p>
        </w:tc>
      </w:tr>
    </w:tbl>
    <w:p/>
    <w:p>
      <w:pPr>
        <w:pStyle w:val="Heading2"/>
      </w:pPr>
      <w:r>
        <w:t>8.1 적재 상태 코드 처리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적재 성공: 표준 테이블 반영 및 적재 이력 SUCCESS 처리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부분 성공: 일부 레코드 오류 발생 시 정상 레코드는 적재하고 오류 레코드는 검토 대상으로 분리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적재 실패: 필수 컬럼 누락, 시간 형식 오류, 기준정보 미존재 등으로 전체 적재가 불가능한 경우 FAILED 처리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검토 필요: 단위 미확정, 원천 코드 미매핑, 품질 기준 초과 등 업무 확인이 필요한 경우 REVIEW 상태로 분류</w:t>
      </w:r>
    </w:p>
    <w:p>
      <w:pPr>
        <w:pStyle w:val="Heading1"/>
      </w:pPr>
      <w:r>
        <w:t>9. 코드값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98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코드그룹</w:t>
            </w:r>
          </w:p>
        </w:tc>
        <w:tc>
          <w:tcPr>
            <w:tcW w:type="dxa" w:w="170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283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코드명</w:t>
            </w:r>
          </w:p>
        </w:tc>
        <w:tc>
          <w:tcPr>
            <w:tcW w:type="dxa" w:w="255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SOURCE_TYPE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CSV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CSV 파일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샘플/수동 적재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SOURCE_TYPE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DB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데이터베이스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운영/복제 DB 연계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SOURCE_TYPE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API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API 연계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기상/외부 데이터 수집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DATA_CATEGORY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HEAT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열수요 실적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필수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DATA_CATEGORY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WEATHER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기상 데이터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필수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DATA_CATEGORY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CALENDAR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달력/공휴일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필수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QUALITY_FLAG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NORMAL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정상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기본값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QUALITY_FLAG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MISSING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결측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원천 누락 또는 보간 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QUALITY_FLAG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OUTLIER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이상치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범위/변동성 기준 초과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QUALITY_FLAG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ESTIMATED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추정/보정값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보간 또는 수동 보정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DATA_TYPE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OBSERVED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관측값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실적 기반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DATA_TYPE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FORECAST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예보값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미래 예측 입력</w:t>
            </w:r>
          </w:p>
        </w:tc>
      </w:tr>
    </w:tbl>
    <w:p/>
    <w:p>
      <w:pPr>
        <w:pStyle w:val="Heading1"/>
      </w:pPr>
      <w:r>
        <w:t>10. 인터페이스 및 적재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적재 방식</w:t>
            </w:r>
          </w:p>
        </w:tc>
        <w:tc>
          <w:tcPr>
            <w:tcW w:type="dxa" w:w="311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969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확정 필요사항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CSV 파일 적재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정해진 폴더에 파일 업로드 후 배치 적재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파일명 규칙, 구분자, 인코딩, 헤더 여부 확정 필요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DB 직접 조회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복제 DB 또는 조회 전용 계정으로 원천 테이블 조회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운영계 직접 부하 방지, 방화벽/계정/조회권한 확정 필요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API 수집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기상/외부 데이터 API를 주기 호출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API 키, 호출 제한, 장애 시 재시도 정책 필요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수기 기준정보 등록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지사/권역/기상권역 매핑을 관리 화면 또는 파일로 등록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최초 구축 시 기준정보 정합성 검토 필요</w:t>
            </w:r>
          </w:p>
        </w:tc>
      </w:tr>
    </w:tbl>
    <w:p/>
    <w:p>
      <w:pPr>
        <w:pStyle w:val="Heading2"/>
      </w:pPr>
      <w:r>
        <w:t>10.1 적재 주기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데이터 영역</w:t>
            </w:r>
          </w:p>
        </w:tc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권장 적재 주기</w:t>
            </w:r>
          </w:p>
        </w:tc>
        <w:tc>
          <w:tcPr>
            <w:tcW w:type="dxa" w:w="453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열수요 실적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시간별 또는 일별 배치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운영 데이터 생성 주기에 맞춰 조정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기상 관측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시간별 배치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예측 성능에 영향이 크므로 누락 여부 모니터링 필요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기상 예보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예측 실행 전 배치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D+1/D+7 예측 대상 기간의 예보 확보 필요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달력/공휴일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연 1회 또는 수동 갱신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대체공휴일, 기관 휴무일 반영 필요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기준정보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변경 시 수동/배치 반영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지사/권역 변경 이력 관리 필요</w:t>
            </w:r>
          </w:p>
        </w:tc>
      </w:tr>
    </w:tbl>
    <w:p/>
    <w:p>
      <w:pPr>
        <w:pStyle w:val="Heading1"/>
      </w:pPr>
      <w:r>
        <w:t>11. 수주 후 확정 필요사항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020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92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확정 항목</w:t>
            </w:r>
          </w:p>
        </w:tc>
        <w:tc>
          <w:tcPr>
            <w:tcW w:type="dxa" w:w="368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상세 내용</w:t>
            </w:r>
          </w:p>
        </w:tc>
        <w:tc>
          <w:tcPr>
            <w:tcW w:type="dxa" w:w="243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영향 범위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원천 시스템 목록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열수요 실적, 기상, 기준정보의 실제 원천 시스템/파일/API 목록 확정</w:t>
            </w:r>
          </w:p>
        </w:tc>
        <w:tc>
          <w:tcPr>
            <w:tcW w:type="dxa" w:w="243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데이터 소스 설정, 적재 배치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92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원천 컬럼명/타입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실제 테이블 또는 파일의 컬럼명, 타입, 필수 여부 확인</w:t>
            </w:r>
          </w:p>
        </w:tc>
        <w:tc>
          <w:tcPr>
            <w:tcW w:type="dxa" w:w="243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매핑 설정, DB 적재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열수요 표준 단위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열수요 실적과 예측 결과의 표준 단위 확정</w:t>
            </w:r>
          </w:p>
        </w:tc>
        <w:tc>
          <w:tcPr>
            <w:tcW w:type="dxa" w:w="243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학습, 예측 결과 해석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92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단위/주기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시간별/일별, D+1/D+7 등 대상 범위 확정</w:t>
            </w:r>
          </w:p>
        </w:tc>
        <w:tc>
          <w:tcPr>
            <w:tcW w:type="dxa" w:w="243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 생성, 배치 스케줄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기상권역 매핑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공급구역별 대표 기상 관측소 또는 예보 권역 확정</w:t>
            </w:r>
          </w:p>
        </w:tc>
        <w:tc>
          <w:tcPr>
            <w:tcW w:type="dxa" w:w="243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 Feature 품질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92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결측/이상치 정책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보간, 제외, 품질 플래그 부여 기준 확정</w:t>
            </w:r>
          </w:p>
        </w:tc>
        <w:tc>
          <w:tcPr>
            <w:tcW w:type="dxa" w:w="243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학습 데이터 품질, 성능 평가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운영 변수 추가 여부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공급온도, 회수온도, 유량 외 추가 운영 변수 사용 여부 결정</w:t>
            </w:r>
          </w:p>
        </w:tc>
        <w:tc>
          <w:tcPr>
            <w:tcW w:type="dxa" w:w="243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 설정, 모델 성능</w:t>
            </w:r>
          </w:p>
        </w:tc>
      </w:tr>
      <w:tr>
        <w:tc>
          <w:tcPr>
            <w:tcW w:type="dxa" w:w="102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92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보안/접근 방식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조회 전용 계정, 파일 전달 방식, API 인증 방식 확정</w:t>
            </w:r>
          </w:p>
        </w:tc>
        <w:tc>
          <w:tcPr>
            <w:tcW w:type="dxa" w:w="243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연계 구현, 운영 안정성</w:t>
            </w:r>
          </w:p>
        </w:tc>
      </w:tr>
    </w:tbl>
    <w:p/>
    <w:p>
      <w:pPr>
        <w:pStyle w:val="Heading1"/>
      </w:pPr>
      <w:r>
        <w:t>12. 부록: 설정 파일 예시</w:t>
      </w:r>
    </w:p>
    <w:p>
      <w:pPr>
        <w:pStyle w:val="Heading2"/>
      </w:pPr>
      <w:r>
        <w:t>12.1 데이터 소스 설정 예시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7F7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NanumGothic"/>
                <w:sz w:val="16"/>
              </w:rPr>
              <w:t>data_sources:</w:t>
              <w:br/>
              <w:t xml:space="preserve">  - id: heat_actual_db</w:t>
              <w:br/>
              <w:t xml:space="preserve">    type: DB</w:t>
              <w:br/>
              <w:t xml:space="preserve">    category: HEAT</w:t>
              <w:br/>
              <w:t xml:space="preserve">    connection_ref: HEAT_DB_READONLY</w:t>
              <w:br/>
              <w:t xml:space="preserve">    source_table: OP_HEAT_HOURLY</w:t>
              <w:br/>
              <w:t xml:space="preserve">    load_cycle: HOURLY</w:t>
              <w:br/>
              <w:br/>
              <w:t xml:space="preserve">  - id: weather_api</w:t>
              <w:br/>
              <w:t xml:space="preserve">    type: API</w:t>
              <w:br/>
              <w:t xml:space="preserve">    category: WEATHER</w:t>
              <w:br/>
              <w:t xml:space="preserve">    connection_ref: WEATHER_API_KEY</w:t>
              <w:br/>
              <w:t xml:space="preserve">    load_cycle: HOURLY</w:t>
            </w:r>
          </w:p>
        </w:tc>
      </w:tr>
    </w:tbl>
    <w:p/>
    <w:p>
      <w:pPr>
        <w:pStyle w:val="Heading2"/>
      </w:pPr>
      <w:r>
        <w:t>12.2 컬럼 매핑 설정 예시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7F7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NanumGothic"/>
                <w:sz w:val="16"/>
              </w:rPr>
              <w:t>mappings:</w:t>
              <w:br/>
              <w:t xml:space="preserve">  heat_actual:</w:t>
              <w:br/>
              <w:t xml:space="preserve">    target_table: tb_heat_demand_actual</w:t>
              <w:br/>
              <w:t xml:space="preserve">    columns:</w:t>
              <w:br/>
              <w:t xml:space="preserve">      site_id:</w:t>
              <w:br/>
              <w:t xml:space="preserve">        source: BRANCH_CD</w:t>
              <w:br/>
              <w:t xml:space="preserve">        required: true</w:t>
              <w:br/>
              <w:t xml:space="preserve">        transform: code_mapping(site_code)</w:t>
              <w:br/>
              <w:t xml:space="preserve">      measured_at:</w:t>
              <w:br/>
              <w:t xml:space="preserve">        source: MEASURE_DTM</w:t>
              <w:br/>
              <w:t xml:space="preserve">        required: true</w:t>
              <w:br/>
              <w:t xml:space="preserve">        transform: parse_datetime('%Y%m%d%H%M%S')</w:t>
              <w:br/>
              <w:t xml:space="preserve">      heat_demand:</w:t>
              <w:br/>
              <w:t xml:space="preserve">        source: HEAT_LOAD</w:t>
              <w:br/>
              <w:t xml:space="preserve">        required: true</w:t>
              <w:br/>
              <w:t xml:space="preserve">        unit: Gcal/h</w:t>
              <w:br/>
              <w:t xml:space="preserve">        validation: non_negative</w:t>
            </w:r>
          </w:p>
        </w:tc>
      </w:tr>
    </w:tbl>
    <w:p/>
    <w:p>
      <w:r>
        <w:br w:type="page"/>
      </w:r>
    </w:p>
    <w:p>
      <w:pPr>
        <w:pStyle w:val="Heading2"/>
      </w:pPr>
      <w:r>
        <w:t>12.3 Feature 설정 예시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7F7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NanumGothic"/>
                <w:sz w:val="16"/>
              </w:rPr>
              <w:t>feature_set:</w:t>
              <w:br/>
              <w:t xml:space="preserve">  id: default_hourly_v1</w:t>
              <w:br/>
              <w:t xml:space="preserve">  target: heat_demand</w:t>
              <w:br/>
              <w:t xml:space="preserve">  time_unit: HOUR</w:t>
              <w:br/>
              <w:t xml:space="preserve">  features:</w:t>
              <w:br/>
              <w:t xml:space="preserve">    - temperature</w:t>
              <w:br/>
              <w:t xml:space="preserve">    - humidity</w:t>
              <w:br/>
              <w:t xml:space="preserve">    - is_weekend</w:t>
              <w:br/>
              <w:t xml:space="preserve">    - is_holiday</w:t>
              <w:br/>
              <w:t xml:space="preserve">    - lag_24h_demand</w:t>
              <w:br/>
              <w:t xml:space="preserve">    - lag_168h_demand</w:t>
              <w:br/>
              <w:t xml:space="preserve">    - rolling_24h_avg</w:t>
              <w:br/>
              <w:t xml:space="preserve">  missing_policy:</w:t>
              <w:br/>
              <w:t xml:space="preserve">    short_gap: interpolate</w:t>
              <w:br/>
              <w:t xml:space="preserve">    long_gap: exclude_from_training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활용 방법</w:t>
              <w:br/>
            </w:r>
            <w:r>
              <w:rPr>
                <w:rFonts w:ascii="NanumGothic" w:hAnsi="NanumGothic" w:eastAsia="NanumGothic"/>
                <w:sz w:val="18"/>
              </w:rPr>
              <w:t>본 데이터 매핑 정의서는 화면 설계서의 데이터 매핑 설정 화면, 배치/파이프라인 설계서의 적재 DAG, API 설계서의 조회 응답 구조, 모델 학습/평가 설계서의 Feature 정의와 직접 연결된다. 따라서 다음 단계에서는 배치/파이프라인 설계서와 API 설계서를 함께 정리하는 것이 좋다.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595959"/>
        <w:sz w:val="16"/>
      </w:rPr>
      <w:t>Open-source MLOps Starter Kit for Heat Demand Forecasting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595959"/>
        <w:sz w:val="16"/>
      </w:rPr>
      <w:t>열수요 예측 MLOps 스타터 솔루션 데이터 매핑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NanumGothic" w:hAnsi="NanumGothic" w:eastAsia="Nanum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열수요예측 MLOps 스타터솔루션 데이터 매핑 정의서</dc:title>
  <dc:subject>Heat Demand Forecasting MLOps Starter Kit Data Mapping Specification</dc:subject>
  <dc:creator>OpenAI</dc:creator>
  <cp:keywords/>
  <dc:description>Created for pre-proposal starter solution design.</dc:description>
  <cp:lastModifiedBy/>
  <cp:revision>1</cp:revision>
  <dcterms:created xsi:type="dcterms:W3CDTF">2026-06-24T05:16:20Z</dcterms:created>
  <dcterms:modified xsi:type="dcterms:W3CDTF">2026-06-24T05:16:20Z</dcterms:modified>
  <cp:category/>
</cp:coreProperties>
</file>