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100"/>
        <w:jc w:val="center"/>
      </w:pPr>
      <w:r>
        <w:rPr>
          <w:rFonts w:ascii="NanumGothic" w:hAnsi="NanumGothic" w:eastAsia="NanumGothic"/>
          <w:b/>
          <w:color w:val="1F4E79"/>
          <w:sz w:val="48"/>
        </w:rPr>
        <w:t>열수요 예측 MLOps 스타터 솔루션</w:t>
        <w:br/>
      </w:r>
      <w:r>
        <w:rPr>
          <w:rFonts w:ascii="NanumGothic" w:hAnsi="NanumGothic" w:eastAsia="NanumGothic"/>
          <w:b/>
          <w:color w:val="1F4E79"/>
          <w:sz w:val="52"/>
        </w:rPr>
        <w:t>배치/파이프라인 설계서</w:t>
      </w:r>
    </w:p>
    <w:p>
      <w:pPr>
        <w:spacing w:before="1000"/>
        <w:jc w:val="center"/>
      </w:pPr>
      <w:r>
        <w:rPr>
          <w:rFonts w:ascii="NanumGothic" w:hAnsi="NanumGothic" w:eastAsia="NanumGothic"/>
          <w:color w:val="595959"/>
          <w:sz w:val="24"/>
        </w:rPr>
        <w:t>Open-source MLOps Starter Kit for Heat Demand Forecasting</w:t>
        <w:br/>
      </w:r>
      <w:r>
        <w:rPr>
          <w:rFonts w:ascii="NanumGothic" w:hAnsi="NanumGothic" w:eastAsia="NanumGothic"/>
          <w:color w:val="595959"/>
          <w:sz w:val="22"/>
        </w:rPr>
        <w:t>작성일: 2026.06.24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6803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문서명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열수요 예측 MLOps 스타터 솔루션 배치/파이프라인 설계서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문서 목적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열수요 예측 솔루션의 데이터 적재, Feature 생성, 모델 학습, 예측, 모니터링 배치 흐름을 정의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작성 기준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기능정의서, 아키텍처 설계서, DB 설계서, 데이터 매핑 정의서의 표준 구조 기준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기본 도구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Airflow + MLflow + PostgreSQL + MinIO + FastAPI + 모니터링 도구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비고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8"/>
              </w:rPr>
              <w:t>실제 실행 주기, 원천 연계 방식, 장애 대응 기준은 수주 후 운영환경 확인을 통해 확정</w:t>
            </w:r>
          </w:p>
        </w:tc>
      </w:tr>
    </w:tbl>
    <w:p/>
    <w:p>
      <w:pPr>
        <w:pStyle w:val="Heading1"/>
      </w:pPr>
      <w:r>
        <w:t>목차</w:t>
      </w:r>
    </w:p>
    <w:p>
      <w:pPr>
        <w:ind w:left="170"/>
      </w:pPr>
      <w:r>
        <w:t>1. 개요</w:t>
      </w:r>
    </w:p>
    <w:p>
      <w:pPr>
        <w:ind w:left="170"/>
      </w:pPr>
      <w:r>
        <w:t>2. 설계 범위 및 전제</w:t>
      </w:r>
    </w:p>
    <w:p>
      <w:pPr>
        <w:ind w:left="170"/>
      </w:pPr>
      <w:r>
        <w:t>3. 전체 파이프라인 구성</w:t>
      </w:r>
    </w:p>
    <w:p>
      <w:pPr>
        <w:ind w:left="170"/>
      </w:pPr>
      <w:r>
        <w:t>4. Airflow DAG 구성</w:t>
      </w:r>
    </w:p>
    <w:p>
      <w:pPr>
        <w:ind w:left="170"/>
      </w:pPr>
      <w:r>
        <w:t>5. 실행 주기 및 의존성</w:t>
      </w:r>
    </w:p>
    <w:p>
      <w:pPr>
        <w:ind w:left="170"/>
      </w:pPr>
      <w:r>
        <w:t>6. DAG 상세 설계</w:t>
      </w:r>
    </w:p>
    <w:p>
      <w:pPr>
        <w:ind w:left="170"/>
      </w:pPr>
      <w:r>
        <w:t>7. 실행 파라미터 및 설정 관리</w:t>
      </w:r>
    </w:p>
    <w:p>
      <w:pPr>
        <w:ind w:left="170"/>
      </w:pPr>
      <w:r>
        <w:t>8. 실패 처리 및 재처리 정책</w:t>
      </w:r>
    </w:p>
    <w:p>
      <w:pPr>
        <w:ind w:left="170"/>
      </w:pPr>
      <w:r>
        <w:t>9. 데이터 정합성 및 멱등성 설계</w:t>
      </w:r>
    </w:p>
    <w:p>
      <w:pPr>
        <w:ind w:left="170"/>
      </w:pPr>
      <w:r>
        <w:t>10. 모니터링 및 알림 설계</w:t>
      </w:r>
    </w:p>
    <w:p>
      <w:pPr>
        <w:ind w:left="170"/>
      </w:pPr>
      <w:r>
        <w:t>11. Dagster 전환 가능 설계</w:t>
      </w:r>
    </w:p>
    <w:p>
      <w:pPr>
        <w:ind w:left="170"/>
      </w:pPr>
      <w:r>
        <w:t>12. 배포 및 폴더 구조</w:t>
      </w:r>
    </w:p>
    <w:p>
      <w:pPr>
        <w:ind w:left="170"/>
      </w:pPr>
      <w:r>
        <w:t>13. 수주 후 확정 필요사항</w:t>
      </w:r>
    </w:p>
    <w:p>
      <w:pPr>
        <w:ind w:left="170"/>
      </w:pPr>
      <w:r>
        <w:t>14. 후속 설계 작업</w:t>
      </w:r>
    </w:p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1.1 목적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본 문서는 열수요 예측 MLOps 스타터 솔루션의 배치 및 파이프라인 실행 구조를 정의한다.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과제 수주 후 발주기관 데이터 구조와 운영 환경에 맞춰 데이터 적재, Feature 생성, 모델 학습, 예측, 모니터링을 빠르게 적용할 수 있도록 사전 설계 기준을 제공한다.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Airflow를 기본 오케스트레이터로 설정하되, 향후 Dagster 기반 데이터/모델 Asset 중심 구조로 전환할 수 있도록 단계별 산출물과 의존성을 분리한다.</w:t>
      </w:r>
    </w:p>
    <w:p>
      <w:pPr>
        <w:pStyle w:val="Heading2"/>
      </w:pPr>
      <w:r>
        <w:t>1.2 설계 방향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운영계 직접 변경 없이 조회/복제/파일 기반 수집을 우선한다.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모든 파이프라인은 수동 실행, 스케줄 실행, 과거기간 재처리(Backfill)가 가능하도록 설계한다.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학습 파이프라인과 예측 파이프라인은 동일한 Feature 생성 로직을 공유하여 모델 재현성을 확보한다.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자동 재학습은 즉시 운영 반영이 아니라 후보 모델 생성 및 검토/승인 대상으로 관리한다.</w:t>
      </w:r>
    </w:p>
    <w:p>
      <w:pPr>
        <w:pStyle w:val="Heading1"/>
      </w:pPr>
      <w:r>
        <w:t>2. 설계 범위 및 전제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6803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대상 파이프라인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데이터 적재, 품질 검증, Feature 생성, 모델 학습/평가, 모델 등록, 배치 예측, 실제값 매칭, 성능/드리프트 모니터링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기본 오케스트레이터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Airflow 기준 설계. DAG, Task, Schedule, Retry, 실행 이력, Backfill 관리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대체 가능 구조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Dagster 기준 Asset/Job 구조로 전환 가능하도록 파이프라인 단계와 산출물을 분리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실행 환경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Docker Compose 기반 단일 서버 설치형을 기본으로 하며, 수주 후 Kubernetes/운영 배포 구조로 확장 가능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연계 데이터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열수요 실적, 기상 관측/예보, 달력/공휴일, 지사/권역 기준정보, Feature 데이터셋, 모델/예측 결과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비대상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운영계 직접 제어, 실시간 초단위 처리, 완전 자동 재학습 승인, 고가용성 클러스터 구성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2CC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설계 전제</w:t>
              <w:br/>
            </w:r>
            <w:r>
              <w:rPr>
                <w:rFonts w:ascii="NanumGothic" w:hAnsi="NanumGothic" w:eastAsia="NanumGothic"/>
                <w:sz w:val="18"/>
              </w:rPr>
              <w:t>본 설계서는 제안 전 사전 구축형 솔루션 기준의 표준 설계이다. 실제 발주기관 환경에서는 데이터 제공 주기, 보안 정책, DBMS, 기상 데이터 수집 방식, 예측 기준시각에 따라 DAG 실행 주기와 재처리 정책을 조정한다.</w:t>
            </w:r>
          </w:p>
        </w:tc>
      </w:tr>
    </w:tbl>
    <w:p/>
    <w:p>
      <w:pPr>
        <w:pStyle w:val="Heading1"/>
      </w:pPr>
      <w:r>
        <w:t>3. 전체 파이프라인 구성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657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ipeline_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657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원천 데이터 수집 단계에서는 열수요 실적, 기상 관측/예보, 달력/기준정보를 표준 스키마로 적재한다.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Feature 생성 단계에서는 예측 모델에 필요한 lag, rolling, 요일/공휴일, 기상 결합 변수를 생성한다.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모델 학습 단계에서는 Baseline 모델과 ML 모델을 학습하고 MLflow에 파라미터, 지표, 모델 artifact를 기록한다.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배치 예측 단계에서는 Champion 모델 또는 지정 모델 버전을 로딩하여 D+1/D+7 예측 결과를 생성한다.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모니터링 단계에서는 실제값 매칭, 성능 평가, 드리프트 점검, 재학습 후보 판단을 수행한다.</w:t>
      </w:r>
    </w:p>
    <w:p>
      <w:pPr>
        <w:pStyle w:val="Heading1"/>
      </w:pPr>
      <w:r>
        <w:t>4. Airflow DAG 구성</w:t>
      </w:r>
    </w:p>
    <w:p>
      <w:pPr>
        <w:pStyle w:val="Heading2"/>
      </w:pPr>
      <w:r>
        <w:t>4.1 DAG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DAG ID</w:t>
            </w:r>
          </w:p>
        </w:tc>
        <w:tc>
          <w:tcPr>
            <w:tcW w:type="dxa" w:w="209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DAG 명</w:t>
            </w:r>
          </w:p>
        </w:tc>
        <w:tc>
          <w:tcPr>
            <w:tcW w:type="dxa" w:w="385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목적</w:t>
            </w:r>
          </w:p>
        </w:tc>
        <w:tc>
          <w:tcPr>
            <w:tcW w:type="dxa" w:w="147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기본 실행 주기</w:t>
            </w:r>
          </w:p>
        </w:tc>
        <w:tc>
          <w:tcPr>
            <w:tcW w:type="dxa" w:w="850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우선순위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DAG-001</w:t>
            </w:r>
          </w:p>
        </w:tc>
        <w:tc>
          <w:tcPr>
            <w:tcW w:type="dxa" w:w="209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reference_data_dag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지사/권역, 기상권역, 달력/공휴일 기준정보 적재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수동/일 1회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필수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DAG-002</w:t>
            </w:r>
          </w:p>
        </w:tc>
        <w:tc>
          <w:tcPr>
            <w:tcW w:type="dxa" w:w="209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heat_actual_ingestion_dag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열수요 실적 데이터 적재 및 표준 테이블 반영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시간/일 단위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필수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DAG-003</w:t>
            </w:r>
          </w:p>
        </w:tc>
        <w:tc>
          <w:tcPr>
            <w:tcW w:type="dxa" w:w="209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weather_ingestion_dag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기상 관측/예보 데이터 적재 및 기상권역 매핑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1~3시간/일 단위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필수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DAG-004</w:t>
            </w:r>
          </w:p>
        </w:tc>
        <w:tc>
          <w:tcPr>
            <w:tcW w:type="dxa" w:w="209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data_quality_dag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결측, 중복, 이상치, 코드 정합성, 시간 누락 검증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적재 후 자동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필수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DAG-005</w:t>
            </w:r>
          </w:p>
        </w:tc>
        <w:tc>
          <w:tcPr>
            <w:tcW w:type="dxa" w:w="209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feature_build_dag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학습/예측 공통 Feature 생성 및 Feature Set 저장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적재/품질검증 후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필수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DAG-006</w:t>
            </w:r>
          </w:p>
        </w:tc>
        <w:tc>
          <w:tcPr>
            <w:tcW w:type="dxa" w:w="209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model_training_dag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Baseline/ML 모델 학습, 평가, MLflow 실험 기록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수동/주간/월간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필수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DAG-007</w:t>
            </w:r>
          </w:p>
        </w:tc>
        <w:tc>
          <w:tcPr>
            <w:tcW w:type="dxa" w:w="209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model_registry_dag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후보 모델 등록, Champion 후보 지정, 모델 버전 상태 관리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학습 후 수동/자동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선택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DAG-008</w:t>
            </w:r>
          </w:p>
        </w:tc>
        <w:tc>
          <w:tcPr>
            <w:tcW w:type="dxa" w:w="209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batch_prediction_dag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등록 모델 기반 D+1/D+7 열수요 배치 예측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일 1회/시간 단위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필수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DAG-009</w:t>
            </w:r>
          </w:p>
        </w:tc>
        <w:tc>
          <w:tcPr>
            <w:tcW w:type="dxa" w:w="209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actual_matching_evaluation_dag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실제값 수집 후 예측값 매칭 및 오차 계산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실제값 확정 후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필수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DAG-010</w:t>
            </w:r>
          </w:p>
        </w:tc>
        <w:tc>
          <w:tcPr>
            <w:tcW w:type="dxa" w:w="209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monitoring_report_dag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모델 성능 추이, 데이터 드리프트, 재학습 후보 리포트 생성</w:t>
            </w:r>
          </w:p>
        </w:tc>
        <w:tc>
          <w:tcPr>
            <w:tcW w:type="dxa" w:w="147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일/주 단위</w:t>
            </w:r>
          </w:p>
        </w:tc>
        <w:tc>
          <w:tcPr>
            <w:tcW w:type="dxa" w:w="85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선택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DAG-011</w:t>
            </w:r>
          </w:p>
        </w:tc>
        <w:tc>
          <w:tcPr>
            <w:tcW w:type="dxa" w:w="209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maintenance_cleanup_dag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임시 파일, 오래된 실행 로그, 중간 산출물 정리</w:t>
            </w:r>
          </w:p>
        </w:tc>
        <w:tc>
          <w:tcPr>
            <w:tcW w:type="dxa" w:w="147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주/월 단위</w:t>
            </w:r>
          </w:p>
        </w:tc>
        <w:tc>
          <w:tcPr>
            <w:tcW w:type="dxa" w:w="85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5"/>
              </w:rPr>
              <w:t>선택</w:t>
            </w:r>
          </w:p>
        </w:tc>
      </w:tr>
    </w:tbl>
    <w:p/>
    <w:p>
      <w:pPr>
        <w:pStyle w:val="Heading2"/>
      </w:pPr>
      <w:r>
        <w:t>4.2 DAG 의존성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97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g_depend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DAG 구성 원칙</w:t>
              <w:br/>
            </w:r>
            <w:r>
              <w:rPr>
                <w:rFonts w:ascii="NanumGothic" w:hAnsi="NanumGothic" w:eastAsia="NanumGothic"/>
                <w:sz w:val="18"/>
              </w:rPr>
              <w:t>데이터 적재 DAG는 원천별로 분리하고, 품질 검증과 Feature 생성은 표준 스키마 기준으로 통합한다. 모델 학습 DAG와 배치 예측 DAG는 독립 실행이 가능해야 하며, 예측 DAG는 승인된 모델 버전을 사용한다.</w:t>
            </w:r>
          </w:p>
        </w:tc>
      </w:tr>
    </w:tbl>
    <w:p/>
    <w:p>
      <w:pPr>
        <w:pStyle w:val="Heading1"/>
      </w:pPr>
      <w:r>
        <w:t>5. 실행 주기 및 의존성</w:t>
      </w:r>
    </w:p>
    <w:p>
      <w:pPr>
        <w:pStyle w:val="Heading2"/>
      </w:pPr>
      <w:r>
        <w:t>5.1 기본 실행 주기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배치 영역</w:t>
            </w:r>
          </w:p>
        </w:tc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권장 실행 주기</w:t>
            </w:r>
          </w:p>
        </w:tc>
        <w:tc>
          <w:tcPr>
            <w:tcW w:type="dxa" w:w="453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설계 메모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기준정보/달력 적재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매일 00:10 또는 수동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지사/권역/공휴일 변경 반영. 기준정보 변경이 적은 경우 수동 실행 가능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 실적 적재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매시간 또는 매일 01:00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시간별 예측이면 시간 단위, 일별 예측이면 전일 실적 확정 후 실행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 관측/예보 적재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1~3시간 단위 또는 매일 02:00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 API 제공 주기 및 호출 제한에 맞춰 설정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 품질 검증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적재 완료 직후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열수요/기상/기준정보 적재 성공 후 실행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생성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품질 검증 완료 직후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학습용 Feature와 예측용 Feature 생성 기준 분리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학습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수동/주 1회/월 1회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성능 저하, 계절 변경, 데이터 패턴 변화 시 실행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배치 예측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매일 05:00 또는 운영 기준시각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D+1/D+7 예측. 기상 예보 데이터 수집 완료 이후 실행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실제값 매칭/성능평가</w:t>
            </w:r>
          </w:p>
        </w:tc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매일 08:00 또는 실적 확정 후</w:t>
            </w:r>
          </w:p>
        </w:tc>
        <w:tc>
          <w:tcPr>
            <w:tcW w:type="dxa" w:w="45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전일 예측값과 실제 열수요를 매칭하여 오차 계산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모니터링 리포트</w:t>
            </w:r>
          </w:p>
        </w:tc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매일/매주</w:t>
            </w:r>
          </w:p>
        </w:tc>
        <w:tc>
          <w:tcPr>
            <w:tcW w:type="dxa" w:w="45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성능 추이, 드리프트, 재학습 후보 판단 결과 생성</w:t>
            </w:r>
          </w:p>
        </w:tc>
      </w:tr>
    </w:tbl>
    <w:p/>
    <w:p>
      <w:pPr>
        <w:pStyle w:val="Heading2"/>
      </w:pPr>
      <w:r>
        <w:t>5.2 의존성 기준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배치 예측은 기상 예보 데이터와 기준정보가 정상 적재된 이후 실행한다.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Feature 생성은 데이터 품질 검증 결과가 정상 또는 허용 가능한 경고 수준일 때만 실행한다.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모델 학습은 학습 기간의 Feature 데이터셋이 충분하고, 정답 열수요 실적이 확보된 경우 실행한다.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성능 평가는 예측 대상 시각의 실제값이 적재된 이후 실행한다.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모니터링 리포트는 성능 평가 결과와 데이터 품질 결과를 기준으로 생성한다.</w:t>
      </w:r>
    </w:p>
    <w:p>
      <w:pPr>
        <w:pStyle w:val="Heading1"/>
      </w:pPr>
      <w:r>
        <w:t>6. DAG 상세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96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DAG ID</w:t>
            </w:r>
          </w:p>
        </w:tc>
        <w:tc>
          <w:tcPr>
            <w:tcW w:type="dxa" w:w="198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DAG 명</w:t>
            </w:r>
          </w:p>
        </w:tc>
        <w:tc>
          <w:tcPr>
            <w:tcW w:type="dxa" w:w="283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Task 흐름</w:t>
            </w:r>
          </w:p>
        </w:tc>
        <w:tc>
          <w:tcPr>
            <w:tcW w:type="dxa" w:w="192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저장 대상</w:t>
            </w:r>
          </w:p>
        </w:tc>
        <w:tc>
          <w:tcPr>
            <w:tcW w:type="dxa" w:w="198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산출물</w:t>
            </w:r>
          </w:p>
        </w:tc>
      </w:tr>
      <w:tr>
        <w:tc>
          <w:tcPr>
            <w:tcW w:type="dxa" w:w="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DAG-001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reference_data_dag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load_site_master → load_weather_area → build_calendar → validate_reference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tb_site, tb_weather_area, tb_calendar, tb_site_weather_mapping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기준정보 정합성 검증 결과</w:t>
            </w:r>
          </w:p>
        </w:tc>
      </w:tr>
      <w:tr>
        <w:tc>
          <w:tcPr>
            <w:tcW w:type="dxa" w:w="96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DAG-002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heat_actual_ingestion_dag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extract_heat_actual → map_columns → transform_units → upsert_actual → log_result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tb_heat_demand_actual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열수요 실적 적재 이력, 품질 플래그</w:t>
            </w:r>
          </w:p>
        </w:tc>
      </w:tr>
      <w:tr>
        <w:tc>
          <w:tcPr>
            <w:tcW w:type="dxa" w:w="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DAG-003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weather_ingestion_dag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extract_weather → normalize_weather_time → map_weather_area → upsert_weather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tb_weather_observation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관측/예보 기상 데이터</w:t>
            </w:r>
          </w:p>
        </w:tc>
      </w:tr>
      <w:tr>
        <w:tc>
          <w:tcPr>
            <w:tcW w:type="dxa" w:w="96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DAG-004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data_quality_dag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check_missing → check_duplicate → check_range → check_code_integrity → save_quality_result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tb_data_quality_check_result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품질 검증 결과, 중단/경고 상태</w:t>
            </w:r>
          </w:p>
        </w:tc>
      </w:tr>
      <w:tr>
        <w:tc>
          <w:tcPr>
            <w:tcW w:type="dxa" w:w="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DAG-005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feature_build_dag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load_clean_data → join_weather_calendar → build_lag_features → build_rolling_features → save_feature_set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tb_feature_dataset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학습/예측 Feature Set</w:t>
            </w:r>
          </w:p>
        </w:tc>
      </w:tr>
      <w:tr>
        <w:tc>
          <w:tcPr>
            <w:tcW w:type="dxa" w:w="96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DAG-006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model_training_dag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prepare_train_dataset → train_baseline → train_ml_model → evaluate_model → log_mlflow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MLflow, tb_model_performance_metric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실험 이력, 모델 artifact, 성능 지표</w:t>
            </w:r>
          </w:p>
        </w:tc>
      </w:tr>
      <w:tr>
        <w:tc>
          <w:tcPr>
            <w:tcW w:type="dxa" w:w="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DAG-007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model_registry_dag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select_candidate → register_model → update_model_version → set_champion_candidate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MLflow Registry, tb_model_registry_snapshot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모델 버전/상태 정보</w:t>
            </w:r>
          </w:p>
        </w:tc>
      </w:tr>
      <w:tr>
        <w:tc>
          <w:tcPr>
            <w:tcW w:type="dxa" w:w="96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DAG-008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batch_prediction_dag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load_champion_model → build_future_features → predict → save_prediction → publish_result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tb_heat_demand_prediction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D+1/D+7 예측 결과</w:t>
            </w:r>
          </w:p>
        </w:tc>
      </w:tr>
      <w:tr>
        <w:tc>
          <w:tcPr>
            <w:tcW w:type="dxa" w:w="96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DAG-009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actual_matching_evaluation_dag</w:t>
            </w:r>
          </w:p>
        </w:tc>
        <w:tc>
          <w:tcPr>
            <w:tcW w:type="dxa" w:w="283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load_prediction → load_actual → match_by_site_time → calculate_error → save_metric</w:t>
            </w:r>
          </w:p>
        </w:tc>
        <w:tc>
          <w:tcPr>
            <w:tcW w:type="dxa" w:w="192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tb_prediction_actual_match, tb_model_performance_metric</w:t>
            </w:r>
          </w:p>
        </w:tc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예측오차, 모델 성능 집계</w:t>
            </w:r>
          </w:p>
        </w:tc>
      </w:tr>
      <w:tr>
        <w:tc>
          <w:tcPr>
            <w:tcW w:type="dxa" w:w="96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DAG-010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monitoring_report_dag</w:t>
            </w:r>
          </w:p>
        </w:tc>
        <w:tc>
          <w:tcPr>
            <w:tcW w:type="dxa" w:w="283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collect_recent_metrics → check_threshold → run_drift_report → create_monitoring_report</w:t>
            </w:r>
          </w:p>
        </w:tc>
        <w:tc>
          <w:tcPr>
            <w:tcW w:type="dxa" w:w="192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tb_monitoring_report, artifact storage</w:t>
            </w:r>
          </w:p>
        </w:tc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4"/>
              </w:rPr>
              <w:t>성능/드리프트 리포트, 재학습 후보</w:t>
            </w:r>
          </w:p>
        </w:tc>
      </w:tr>
    </w:tbl>
    <w:p/>
    <w:p>
      <w:pPr>
        <w:pStyle w:val="Heading2"/>
      </w:pPr>
      <w:r>
        <w:t>6.1 주요 처리 단계 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70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단계</w:t>
            </w:r>
          </w:p>
        </w:tc>
        <w:tc>
          <w:tcPr>
            <w:tcW w:type="dxa" w:w="351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85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설계 포인트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Extract</w:t>
            </w:r>
          </w:p>
        </w:tc>
        <w:tc>
          <w:tcPr>
            <w:tcW w:type="dxa" w:w="351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CSV, DB, API 등 원천 데이터를 수집한다.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원천별 커넥터를 분리하고 실행 로그를 저장한다.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Map/Transform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 매핑 정의서 기준으로 컬럼명, 단위, 시간 기준을 표준화한다.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변환 규칙은 설정 파일 또는 매핑 테이블로 관리한다.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Validate</w:t>
            </w:r>
          </w:p>
        </w:tc>
        <w:tc>
          <w:tcPr>
            <w:tcW w:type="dxa" w:w="351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결측, 중복, 이상치, 코드 정합성, 시간 누락을 검증한다.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 데이터 오류는 중단, 선택 Feature 오류는 경고 처리 가능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Build Features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학습/예측 공통 Feature를 생성한다.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Set ID와 생성 버전을 저장한다.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Train/Evaluate</w:t>
            </w:r>
          </w:p>
        </w:tc>
        <w:tc>
          <w:tcPr>
            <w:tcW w:type="dxa" w:w="351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모델을 학습하고 검증 지표를 산출한다.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MLflow에 파라미터, 지표, artifact를 기록한다.</w:t>
            </w:r>
          </w:p>
        </w:tc>
      </w:tr>
      <w:tr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Predict</w:t>
            </w:r>
          </w:p>
        </w:tc>
        <w:tc>
          <w:tcPr>
            <w:tcW w:type="dxa" w:w="351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승인 모델을 로딩하여 예측 결과를 생성한다.</w:t>
            </w:r>
          </w:p>
        </w:tc>
        <w:tc>
          <w:tcPr>
            <w:tcW w:type="dxa" w:w="385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결과는 모델 버전과 run_id를 함께 저장한다.</w:t>
            </w:r>
          </w:p>
        </w:tc>
      </w:tr>
      <w:tr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Monitor</w:t>
            </w:r>
          </w:p>
        </w:tc>
        <w:tc>
          <w:tcPr>
            <w:tcW w:type="dxa" w:w="351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실제값과 비교하고 성능/드리프트 리포트를 생성한다.</w:t>
            </w:r>
          </w:p>
        </w:tc>
        <w:tc>
          <w:tcPr>
            <w:tcW w:type="dxa" w:w="385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임계치 초과 시 재학습 후보로 표시한다.</w:t>
            </w:r>
          </w:p>
        </w:tc>
      </w:tr>
    </w:tbl>
    <w:p/>
    <w:p>
      <w:pPr>
        <w:pStyle w:val="Heading1"/>
      </w:pPr>
      <w:r>
        <w:t>7. 실행 파라미터 및 설정 관리</w:t>
      </w:r>
    </w:p>
    <w:p>
      <w:pPr>
        <w:pStyle w:val="Heading2"/>
      </w:pPr>
      <w:r>
        <w:t>7.1 실행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38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파라미터</w:t>
            </w:r>
          </w:p>
        </w:tc>
        <w:tc>
          <w:tcPr>
            <w:tcW w:type="dxa" w:w="6690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run_id</w:t>
            </w:r>
          </w:p>
        </w:tc>
        <w:tc>
          <w:tcPr>
            <w:tcW w:type="dxa" w:w="669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모든 DAG 실행에 부여되는 고유 실행 ID. 적재/예측/평가 결과와 실행 로그를 연결한다.</w:t>
            </w:r>
          </w:p>
        </w:tc>
      </w:tr>
      <w:tr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business_date</w:t>
            </w:r>
          </w:p>
        </w:tc>
        <w:tc>
          <w:tcPr>
            <w:tcW w:type="dxa" w:w="669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배치가 처리하는 업무 기준일. 실행일과 처리 대상일을 분리한다.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site_scope</w:t>
            </w:r>
          </w:p>
        </w:tc>
        <w:tc>
          <w:tcPr>
            <w:tcW w:type="dxa" w:w="669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전체/특정 지사/권역 단위 실행 범위. 부분 재처리와 장애 대응에 활용한다.</w:t>
            </w:r>
          </w:p>
        </w:tc>
      </w:tr>
      <w:tr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prediction_horizon</w:t>
            </w:r>
          </w:p>
        </w:tc>
        <w:tc>
          <w:tcPr>
            <w:tcW w:type="dxa" w:w="669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D+1, D+7 등 예측 기간. 예측 DAG와 Feature 생성 DAG의 공통 파라미터이다.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feature_set_id</w:t>
            </w:r>
          </w:p>
        </w:tc>
        <w:tc>
          <w:tcPr>
            <w:tcW w:type="dxa" w:w="669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학습/예측에 사용할 Feature 설정 묶음 식별자. 모델 재현성 확보에 사용한다.</w:t>
            </w:r>
          </w:p>
        </w:tc>
      </w:tr>
      <w:tr>
        <w:tc>
          <w:tcPr>
            <w:tcW w:type="dxa" w:w="238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model_version</w:t>
            </w:r>
          </w:p>
        </w:tc>
        <w:tc>
          <w:tcPr>
            <w:tcW w:type="dxa" w:w="6690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예측에 사용할 모델 버전. 지정하지 않으면 Champion 모델을 사용한다.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backfill_yn</w:t>
            </w:r>
          </w:p>
        </w:tc>
        <w:tc>
          <w:tcPr>
            <w:tcW w:type="dxa" w:w="6690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과거 기간 재처리 여부. 중복 적재 방지와 재계산 정책에 활용한다.</w:t>
            </w:r>
          </w:p>
        </w:tc>
      </w:tr>
    </w:tbl>
    <w:p/>
    <w:p>
      <w:pPr>
        <w:pStyle w:val="Heading2"/>
      </w:pPr>
      <w:r>
        <w:t>7.2 설정 파일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# configs/pipeline.yml</w:t>
              <w:br/>
              <w:t>orchestrator: airflow</w:t>
              <w:br/>
              <w:t>timezone: Asia/Seoul</w:t>
              <w:br/>
              <w:t>prediction:</w:t>
              <w:br/>
              <w:t xml:space="preserve">  default_horizon: D+1</w:t>
              <w:br/>
              <w:t xml:space="preserve">  target_frequency: hourly</w:t>
              <w:br/>
              <w:t xml:space="preserve">  champion_model_policy: mlflow_stage</w:t>
              <w:br/>
              <w:t>training:</w:t>
              <w:br/>
              <w:t xml:space="preserve">  train_period_months: 24</w:t>
              <w:br/>
              <w:t xml:space="preserve">  validation_period_months: 3</w:t>
              <w:br/>
              <w:t xml:space="preserve">  algorithms: [baseline, lightgbm, xgboost]</w:t>
              <w:br/>
              <w:t xml:space="preserve">  primary_metric: mape</w:t>
              <w:br/>
              <w:t>quality:</w:t>
              <w:br/>
              <w:t xml:space="preserve">  max_missing_rate: 0.05</w:t>
              <w:br/>
              <w:t xml:space="preserve">  max_outlier_rate: 0.03</w:t>
              <w:br/>
              <w:t xml:space="preserve">  fail_on_required_feature_missing: true</w:t>
              <w:br/>
              <w:t>schedule:</w:t>
              <w:br/>
              <w:t xml:space="preserve">  heat_actual_ingestion: "0 * * * *"</w:t>
              <w:br/>
              <w:t xml:space="preserve">  weather_ingestion: "30 */3 * * *"</w:t>
              <w:br/>
              <w:t xml:space="preserve">  batch_prediction: "0 5 * * *"</w:t>
              <w:br/>
              <w:t xml:space="preserve">  monitoring_report: "0 8 * * *"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2F0D9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설정 관리 원칙</w:t>
              <w:br/>
            </w:r>
            <w:r>
              <w:rPr>
                <w:rFonts w:ascii="NanumGothic" w:hAnsi="NanumGothic" w:eastAsia="NanumGothic"/>
                <w:sz w:val="18"/>
              </w:rPr>
              <w:t>실행 주기, 예측 기간, Feature Set, 모델 학습 기간, 품질 임계치 등은 코드에 고정하지 않고 설정 파일 또는 관리 화면에서 변경 가능하도록 설계한다.</w:t>
            </w:r>
          </w:p>
        </w:tc>
      </w:tr>
    </w:tbl>
    <w:p/>
    <w:p>
      <w:pPr>
        <w:pStyle w:val="Heading1"/>
      </w:pPr>
      <w:r>
        <w:t>8. 실패 처리 및 재처리 정책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46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ailure_re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8.1 오류 유형별 처리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198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오류 유형</w:t>
            </w:r>
          </w:p>
        </w:tc>
        <w:tc>
          <w:tcPr>
            <w:tcW w:type="dxa" w:w="311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발생 예시</w:t>
            </w:r>
          </w:p>
        </w:tc>
        <w:tc>
          <w:tcPr>
            <w:tcW w:type="dxa" w:w="3969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처리 정책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입력 데이터 없음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선행 적재 데이터 또는 기상 예보 데이터 미존재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 데이터면 FAIL, 선택 Feature면 WARN 후 대체값 적용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 품질 기준 초과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결측률/이상치 비율이 임계치 초과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학습/예측 중단 또는 관리자 확인 필요 상태로 전환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중복 적재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동일 site_id, measured_at, source_system 중복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UPSERT 또는 최신 원천 우선순위 기준 반영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로딩 실패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MLflow 모델 artifact 또는 Registry 접근 실패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이전 Champion 모델 fallback 여부를 설정값으로 제어</w:t>
            </w:r>
          </w:p>
        </w:tc>
      </w:tr>
      <w:tr>
        <w:tc>
          <w:tcPr>
            <w:tcW w:type="dxa" w:w="198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결과 저장 실패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DB 연결 오류, 제약조건 오류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Task retry 후 실패 시 알림. 부분 저장은 run_id 기준 정합성 점검</w:t>
            </w:r>
          </w:p>
        </w:tc>
      </w:tr>
      <w:tr>
        <w:tc>
          <w:tcPr>
            <w:tcW w:type="dxa" w:w="198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외부 API 호출 실패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 API 장애 또는 호출 제한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재시도 후 실패 시 최근 예보 사용/예측 중단 정책 선택</w:t>
            </w:r>
          </w:p>
        </w:tc>
      </w:tr>
    </w:tbl>
    <w:p/>
    <w:p>
      <w:pPr>
        <w:pStyle w:val="Heading2"/>
      </w:pPr>
      <w:r>
        <w:t>8.2 재처리 기준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Task 단위 재실행을 기본으로 하며, 데이터 정합성 문제가 있는 경우 DAG 전체 재실행을 허용한다.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과거기간 재처리는 business_date 범위를 명시하여 실행하고, 기존 산출물 덮어쓰기 여부를 파라미터로 통제한다.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모델 학습 결과는 같은 run_id로 덮어쓰지 않고, 신규 MLflow run으로 보존한다.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예측 결과는 운영 조회용 최신 성공 결과와 이력 보관용 결과를 구분한다.</w:t>
      </w:r>
    </w:p>
    <w:p>
      <w:pPr>
        <w:pStyle w:val="Heading1"/>
      </w:pPr>
      <w:r>
        <w:t>9. 데이터 정합성 및 멱등성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대상</w:t>
            </w:r>
          </w:p>
        </w:tc>
        <w:tc>
          <w:tcPr>
            <w:tcW w:type="dxa" w:w="6803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멱등성/정합성 기준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적재 테이블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site_id + measured_at + source_system 기준 UPSERT를 기본으로 한다.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Feature 테이블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feature_set_id + site_id + feature_at 기준 재생성 가능해야 한다.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예측 결과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model_version + site_id + target_at + prediction_horizon + run_id를 저장하고, 운영 조회는 최신 성공 run 기준으로 제공한다.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성능 평가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prediction_id 또는 model_version + site_id + 평가기간 기준으로 중복 계산을 방지한다.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Backfill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과거 기간 재처리 시 기존 결과를 덮어쓸지 신규 버전으로 보존할지 실행 옵션으로 통제한다.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2F2F2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멱등성 설계 의미</w:t>
              <w:br/>
            </w:r>
            <w:r>
              <w:rPr>
                <w:rFonts w:ascii="NanumGothic" w:hAnsi="NanumGothic" w:eastAsia="NanumGothic"/>
                <w:sz w:val="18"/>
              </w:rPr>
              <w:t>동일 기준일의 배치를 여러 번 실행해도 데이터가 중복되거나 서로 다른 결과가 무분별하게 섞이지 않도록 하는 설계이다. 열수요 예측 솔루션은 재처리와 Backfill이 필요하므로 run_id, business_date, 기준시각, 모델 버전을 반드시 함께 관리한다.</w:t>
            </w:r>
          </w:p>
        </w:tc>
      </w:tr>
    </w:tbl>
    <w:p/>
    <w:p>
      <w:pPr>
        <w:pStyle w:val="Heading1"/>
      </w:pPr>
      <w:r>
        <w:t>10. 모니터링 및 알림 설계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모니터링 영역</w:t>
            </w:r>
          </w:p>
        </w:tc>
        <w:tc>
          <w:tcPr>
            <w:tcW w:type="dxa" w:w="6803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지표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파이프라인 상태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DAG 성공/실패, Task 실패, 재시도 횟수, 실행 소요시간, 대기시간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데이터 품질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결측률, 중복 건수, 이상치 건수, 시간 누락 건수, 코드 매핑 실패 건수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예측 성능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MAE, RMSE, MAPE, 지사/권역별 오차, 시간대별 오차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모델 운영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Champion 모델 버전, 최근 학습일, 최근 예측일, 모델별 성능 추이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드리프트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학습 기준 데이터와 최근 입력 데이터의 분포 차이, 주요 Feature 변화량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 알림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배치 실패, 품질 임계치 초과, 성능 저하, 모델 로딩 실패, 예측 결과 미생성</w:t>
            </w:r>
          </w:p>
        </w:tc>
      </w:tr>
    </w:tbl>
    <w:p/>
    <w:p>
      <w:pPr>
        <w:pStyle w:val="Heading2"/>
      </w:pPr>
      <w:r>
        <w:t>10.1 알림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402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알림 조건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알림 등급</w:t>
            </w:r>
          </w:p>
        </w:tc>
        <w:tc>
          <w:tcPr>
            <w:tcW w:type="dxa" w:w="3969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후속 조치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DAG 실패 또는 재시도 초과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긴급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운영 담당자 확인, 실패 Task 로그 확인, 재실행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필수 데이터 미적재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긴급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원천 시스템/API 상태 확인, 적재 재실행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 품질 임계치 초과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주의/긴급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결측/이상치 원인 확인, 학습/예측 실행 여부 판단</w:t>
            </w:r>
          </w:p>
        </w:tc>
      </w:tr>
      <w:tr>
        <w:tc>
          <w:tcPr>
            <w:tcW w:type="dxa" w:w="340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MAPE 등 성능 지표 임계치 초과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주의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재학습 후보 등록, Feature/모델 성능 분석</w:t>
            </w:r>
          </w:p>
        </w:tc>
      </w:tr>
      <w:tr>
        <w:tc>
          <w:tcPr>
            <w:tcW w:type="dxa" w:w="340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드리프트 감지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주의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최근 입력 데이터 분포 확인, 모델 재학습 필요성 검토</w:t>
            </w:r>
          </w:p>
        </w:tc>
      </w:tr>
    </w:tbl>
    <w:p/>
    <w:p>
      <w:pPr>
        <w:pStyle w:val="Heading1"/>
      </w:pPr>
      <w:r>
        <w:t>11. Dagster 전환 가능 설계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초기 사전 구축은 Airflow DAG 기준으로 하되, 파이프라인 단계와 산출물을 분리하여 Dagster Asset 구조로 전환 가능하도록 설계한다.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Dagster 적용 시 원천 데이터, 정제 데이터, Feature Table, 학습 모델, 예측 결과, 리포트를 Asset으로 표현할 수 있다.</w:t>
      </w:r>
    </w:p>
    <w:p>
      <w:pPr>
        <w:pStyle w:val="ListBullet"/>
        <w:spacing w:after="40"/>
      </w:pPr>
      <w:r>
        <w:rPr>
          <w:rFonts w:ascii="NanumGothic" w:hAnsi="NanumGothic" w:eastAsia="NanumGothic"/>
        </w:rPr>
        <w:t>발주기관이 데이터/모델 lineage와 산출물 중심 관리를 중시할 경우 Dagster 구성을 대안으로 제시할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Airflow DAG</w:t>
            </w:r>
          </w:p>
        </w:tc>
        <w:tc>
          <w:tcPr>
            <w:tcW w:type="dxa" w:w="272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Dagster 전환 개념</w:t>
            </w:r>
          </w:p>
        </w:tc>
        <w:tc>
          <w:tcPr>
            <w:tcW w:type="dxa" w:w="4082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reference_data_dag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reference_data_assets</w:t>
            </w:r>
          </w:p>
        </w:tc>
        <w:tc>
          <w:tcPr>
            <w:tcW w:type="dxa" w:w="408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site, weather_area, calendar 등 기준정보 Asset 생성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heat_actual_ingestion_dag</w:t>
            </w:r>
          </w:p>
        </w:tc>
        <w:tc>
          <w:tcPr>
            <w:tcW w:type="dxa" w:w="272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raw_heat_demand / clean_heat_demand</w:t>
            </w:r>
          </w:p>
        </w:tc>
        <w:tc>
          <w:tcPr>
            <w:tcW w:type="dxa" w:w="408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열수요 원천/정제 데이터 Asset 분리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weather_ingestion_dag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raw_weather / normalized_weather</w:t>
            </w:r>
          </w:p>
        </w:tc>
        <w:tc>
          <w:tcPr>
            <w:tcW w:type="dxa" w:w="408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기상 관측/예보 Asset 관리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feature_build_dag</w:t>
            </w:r>
          </w:p>
        </w:tc>
        <w:tc>
          <w:tcPr>
            <w:tcW w:type="dxa" w:w="272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feature_table / training_dataset</w:t>
            </w:r>
          </w:p>
        </w:tc>
        <w:tc>
          <w:tcPr>
            <w:tcW w:type="dxa" w:w="408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학습/예측 공통 Feature Asset 생성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model_training_dag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trained_model / model_metrics</w:t>
            </w:r>
          </w:p>
        </w:tc>
        <w:tc>
          <w:tcPr>
            <w:tcW w:type="dxa" w:w="408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학습 모델과 평가 지표를 Asset으로 추적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batch_prediction_dag</w:t>
            </w:r>
          </w:p>
        </w:tc>
        <w:tc>
          <w:tcPr>
            <w:tcW w:type="dxa" w:w="272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prediction_result</w:t>
            </w:r>
          </w:p>
        </w:tc>
        <w:tc>
          <w:tcPr>
            <w:tcW w:type="dxa" w:w="4082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버전별 예측 결과 Asset 생성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monitoring_report_dag</w:t>
            </w:r>
          </w:p>
        </w:tc>
        <w:tc>
          <w:tcPr>
            <w:tcW w:type="dxa" w:w="272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performance_report / drift_report</w:t>
            </w:r>
          </w:p>
        </w:tc>
        <w:tc>
          <w:tcPr>
            <w:tcW w:type="dxa" w:w="4082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운영 성능 및 드리프트 리포트 Asset 생성</w:t>
            </w:r>
          </w:p>
        </w:tc>
      </w:tr>
    </w:tbl>
    <w:p/>
    <w:p>
      <w:pPr>
        <w:pStyle w:val="Heading1"/>
      </w:pPr>
      <w:r>
        <w:t>12. 배포 및 폴더 구조</w:t>
      </w:r>
    </w:p>
    <w:p>
      <w:pPr>
        <w:pStyle w:val="Heading2"/>
      </w:pPr>
      <w:r>
        <w:t>12.1 폴더 구조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heat-demand-mlops/</w:t>
              <w:br/>
              <w:t xml:space="preserve"> ├─ airflow/dags/</w:t>
              <w:br/>
              <w:t xml:space="preserve"> │   ├─ reference_data_dag.py</w:t>
              <w:br/>
              <w:t xml:space="preserve"> │   ├─ heat_actual_ingestion_dag.py</w:t>
              <w:br/>
              <w:t xml:space="preserve"> │   ├─ weather_ingestion_dag.py</w:t>
              <w:br/>
              <w:t xml:space="preserve"> │   ├─ data_quality_dag.py</w:t>
              <w:br/>
              <w:t xml:space="preserve"> │   ├─ feature_build_dag.py</w:t>
              <w:br/>
              <w:t xml:space="preserve"> │   ├─ model_training_dag.py</w:t>
              <w:br/>
              <w:t xml:space="preserve"> │   ├─ batch_prediction_dag.py</w:t>
              <w:br/>
              <w:t xml:space="preserve"> │   └─ monitoring_report_dag.py</w:t>
              <w:br/>
              <w:t xml:space="preserve"> ├─ pipelines/</w:t>
              <w:br/>
              <w:t xml:space="preserve"> │   ├─ ingestion/</w:t>
              <w:br/>
              <w:t xml:space="preserve"> │   ├─ quality/</w:t>
              <w:br/>
              <w:t xml:space="preserve"> │   ├─ features/</w:t>
              <w:br/>
              <w:t xml:space="preserve"> │   ├─ training/</w:t>
              <w:br/>
              <w:t xml:space="preserve"> │   ├─ prediction/</w:t>
              <w:br/>
              <w:t xml:space="preserve"> │   └─ monitoring/</w:t>
              <w:br/>
              <w:t xml:space="preserve"> ├─ configs/</w:t>
              <w:br/>
              <w:t xml:space="preserve"> │   ├─ pipeline.yml</w:t>
              <w:br/>
              <w:t xml:space="preserve"> │   ├─ data_sources.yml</w:t>
              <w:br/>
              <w:t xml:space="preserve"> │   ├─ feature_sets.yml</w:t>
              <w:br/>
              <w:t xml:space="preserve"> │   └─ model_config.yml</w:t>
              <w:br/>
              <w:t xml:space="preserve"> └─ scripts/</w:t>
              <w:br/>
              <w:t xml:space="preserve">     ├─ backfill.py</w:t>
              <w:br/>
              <w:t xml:space="preserve">     └─ run_once.py</w:t>
              <w:br/>
            </w:r>
          </w:p>
        </w:tc>
      </w:tr>
    </w:tbl>
    <w:p/>
    <w:p>
      <w:pPr>
        <w:pStyle w:val="Heading2"/>
      </w:pPr>
      <w:r>
        <w:t>12.2 Airflow DAG 코드 예시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7F7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>
              <w:rPr>
                <w:rFonts w:ascii="Consolas" w:hAnsi="Consolas" w:eastAsia="NanumGothic"/>
                <w:sz w:val="16"/>
              </w:rPr>
              <w:t># airflow/dags/batch_prediction_dag.py 개념 예시</w:t>
              <w:br/>
              <w:t>with DAG(</w:t>
              <w:br/>
              <w:t xml:space="preserve">    dag_id="batch_prediction_dag",</w:t>
              <w:br/>
              <w:t xml:space="preserve">    schedule="0 5 * * *",</w:t>
              <w:br/>
              <w:t xml:space="preserve">    catchup=False,</w:t>
              <w:br/>
              <w:t xml:space="preserve">    default_args={"retries": 2, "retry_delay": timedelta(minutes=10)},</w:t>
              <w:br/>
              <w:t>) as dag:</w:t>
              <w:br/>
              <w:t xml:space="preserve">    load_model = load_champion_model()</w:t>
              <w:br/>
              <w:t xml:space="preserve">    build_features = build_future_features()</w:t>
              <w:br/>
              <w:t xml:space="preserve">    predict = run_batch_prediction()</w:t>
              <w:br/>
              <w:t xml:space="preserve">    save = save_prediction_result()</w:t>
              <w:br/>
              <w:br/>
              <w:t xml:space="preserve">    [load_model, build_features] &gt;&gt; predict &gt;&gt; save</w:t>
              <w:br/>
            </w:r>
          </w:p>
        </w:tc>
      </w:tr>
    </w:tbl>
    <w:p/>
    <w:p>
      <w:pPr>
        <w:pStyle w:val="Heading2"/>
      </w:pPr>
      <w:r>
        <w:t>12.3 배포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6803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설명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개발/시연 환경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Docker Compose 기반으로 Airflow, MLflow, PostgreSQL, MinIO, FastAPI, Dashboard를 단일 서버에 구성한다.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수주 후 적용 환경</w:t>
            </w:r>
          </w:p>
        </w:tc>
        <w:tc>
          <w:tcPr>
            <w:tcW w:type="dxa" w:w="6803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발주기관 보안 정책에 따라 내부망 서버, DB 접속 계정, 파일 적재 경로, API 호출 정책을 반영한다.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운영 확장</w:t>
            </w:r>
          </w:p>
        </w:tc>
        <w:tc>
          <w:tcPr>
            <w:tcW w:type="dxa" w:w="6803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7"/>
              </w:rPr>
              <w:t>데이터 규모와 운영 안정성 요구가 커질 경우 Airflow worker 분리, DB 분리, artifact storage 분리, Kubernetes 배포를 검토한다.</w:t>
            </w:r>
          </w:p>
        </w:tc>
      </w:tr>
    </w:tbl>
    <w:p/>
    <w:p>
      <w:pPr>
        <w:pStyle w:val="Heading1"/>
      </w:pPr>
      <w:r>
        <w:t>13. 수주 후 확정 필요사항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확정 항목</w:t>
            </w:r>
          </w:p>
        </w:tc>
        <w:tc>
          <w:tcPr>
            <w:tcW w:type="dxa" w:w="3118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확인 내용</w:t>
            </w:r>
          </w:p>
        </w:tc>
        <w:tc>
          <w:tcPr>
            <w:tcW w:type="dxa" w:w="3685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설계 영향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원천 데이터 제공 방식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DB 직접 조회, 복제 DB, CSV, API 여부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커넥터 방식과 적재 DAG 구현 범위 결정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데이터 제공 주기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실적/기상 데이터 확정 시각, 예보 갱신 주기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DAG 스케줄과 의존성 결정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기준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시간별/일별, D+1/D+7, 지사/권역/공급구역 단위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생성 및 예측 결과 테이블 기준 결정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품질 임계치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결측률, 이상치 기준, 학습 제외 기준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품질검증 DAG의 중단/경고 정책 결정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승인 절차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자동 등록/수동 승인/운영 반영 기준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Registry 및 Champion 전환 절차 결정</w:t>
            </w:r>
          </w:p>
        </w:tc>
      </w:tr>
      <w:tr>
        <w:tc>
          <w:tcPr>
            <w:tcW w:type="dxa" w:w="226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운영 알림 채널</w:t>
            </w:r>
          </w:p>
        </w:tc>
        <w:tc>
          <w:tcPr>
            <w:tcW w:type="dxa" w:w="3118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이메일, 메신저, SMS, 관제 시스템 연계 여부</w:t>
            </w:r>
          </w:p>
        </w:tc>
        <w:tc>
          <w:tcPr>
            <w:tcW w:type="dxa" w:w="3685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알림 Task 및 운영 로그 설계 결정</w:t>
            </w:r>
          </w:p>
        </w:tc>
      </w:tr>
      <w:tr>
        <w:tc>
          <w:tcPr>
            <w:tcW w:type="dxa" w:w="226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보안/접근권한</w:t>
            </w:r>
          </w:p>
        </w:tc>
        <w:tc>
          <w:tcPr>
            <w:tcW w:type="dxa" w:w="3118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DB 계정, API 키, 서버 접근, 로그 보관 정책</w:t>
            </w:r>
          </w:p>
        </w:tc>
        <w:tc>
          <w:tcPr>
            <w:tcW w:type="dxa" w:w="3685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설정 파일 암호화, Secret 관리, 감사 로그 적용</w:t>
            </w:r>
          </w:p>
        </w:tc>
      </w:tr>
    </w:tbl>
    <w:p/>
    <w:p>
      <w:pPr>
        <w:pStyle w:val="Heading1"/>
      </w:pPr>
      <w:r>
        <w:t>14. 후속 설계 작업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우선순위</w:t>
            </w:r>
          </w:p>
        </w:tc>
        <w:tc>
          <w:tcPr>
            <w:tcW w:type="dxa" w:w="255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후속 설계서</w:t>
            </w:r>
          </w:p>
        </w:tc>
        <w:tc>
          <w:tcPr>
            <w:tcW w:type="dxa" w:w="3969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주요 내용</w:t>
            </w:r>
          </w:p>
        </w:tc>
        <w:tc>
          <w:tcPr>
            <w:tcW w:type="dxa" w:w="1701"/>
            <w:shd w:fill="1F4E7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center"/>
            </w:pPr>
            <w:r/>
            <w:r>
              <w:rPr>
                <w:rFonts w:ascii="NanumGothic" w:hAnsi="NanumGothic" w:eastAsia="NanumGothic"/>
                <w:b/>
                <w:color w:val="FFFFFF"/>
                <w:sz w:val="16"/>
              </w:rPr>
              <w:t>비고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API 설계서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예측 결과 조회, 모델 성능 조회, 배치 실행 상태 조회, 모델/Feature 설정 조회 API 정의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화면 설계 전 선행 권장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학습/평가 설계서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Feature Set, 알고리즘, 학습/검증 기간, 평가 지표, 재학습 후보 기준 정의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모델 품질 설명자료로 중요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화면 설계서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대시보드, 데이터 매핑, Feature 설정, 모델 학습 설정, 예측 결과, 실행 이력 화면 정의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Figma 샘플 UI의 기준</w:t>
            </w:r>
          </w:p>
        </w:tc>
      </w:tr>
      <w:tr>
        <w:tc>
          <w:tcPr>
            <w:tcW w:type="dxa" w:w="1134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255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인터페이스 설계서</w:t>
            </w:r>
          </w:p>
        </w:tc>
        <w:tc>
          <w:tcPr>
            <w:tcW w:type="dxa" w:w="3969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원천 DB/API/파일 연계, 인증, 배치 파일 규칙, 오류 응답, 수집 이력 정의</w:t>
            </w:r>
          </w:p>
        </w:tc>
        <w:tc>
          <w:tcPr>
            <w:tcW w:type="dxa" w:w="1701"/>
            <w:vAlign w:val="center"/>
            <w:shd w:fill="FAFAF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수주 후 실제 연계 확정 시 보완</w:t>
            </w:r>
          </w:p>
        </w:tc>
      </w:tr>
      <w:tr>
        <w:tc>
          <w:tcPr>
            <w:tcW w:type="dxa" w:w="1134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255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설치/운영 가이드</w:t>
            </w:r>
          </w:p>
        </w:tc>
        <w:tc>
          <w:tcPr>
            <w:tcW w:type="dxa" w:w="3969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Docker Compose 설치, 환경 설정, DAG 실행, 장애 대응, 로그 확인 절차</w:t>
            </w:r>
          </w:p>
        </w:tc>
        <w:tc>
          <w:tcPr>
            <w:tcW w:type="dxa" w:w="1701"/>
            <w:vAlign w:val="center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  <w:insideH w:val="single" w:sz="4" w:space="0" w:color="BFBFBF"/>
              <w:insideV w:val="single" w:sz="4" w:space="0" w:color="BFBFBF"/>
            </w:tcBorders>
          </w:tcPr>
          <w:p>
            <w:pPr>
              <w:spacing w:after="0"/>
              <w:jc w:val="left"/>
            </w:pPr>
            <w:r/>
            <w:r>
              <w:rPr>
                <w:rFonts w:ascii="NanumGothic" w:hAnsi="NanumGothic" w:eastAsia="NanumGothic"/>
                <w:b w:val="0"/>
                <w:color w:val="000000"/>
                <w:sz w:val="16"/>
              </w:rPr>
              <w:t>스타터 솔루션 제품화에 필요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DDEBF7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  <w:insideH w:val="single" w:sz="4" w:space="0" w:color="A6A6A6"/>
              <w:insideV w:val="single" w:sz="4" w:space="0" w:color="A6A6A6"/>
            </w:tcBorders>
          </w:tcPr>
          <w:p>
            <w:pPr>
              <w:spacing w:after="40"/>
            </w:pPr>
            <w:r>
              <w:rPr>
                <w:rFonts w:ascii="NanumGothic" w:hAnsi="NanumGothic" w:eastAsia="NanumGothic"/>
                <w:b/>
                <w:color w:val="1F4E79"/>
                <w:sz w:val="20"/>
              </w:rPr>
              <w:t>권장 다음 단계</w:t>
              <w:br/>
            </w:r>
            <w:r>
              <w:rPr>
                <w:rFonts w:ascii="NanumGothic" w:hAnsi="NanumGothic" w:eastAsia="NanumGothic"/>
                <w:sz w:val="18"/>
              </w:rPr>
              <w:t>API 설계서를 먼저 작성하면 화면 설계서와 Figma 샘플 UI에서 사용할 데이터 항목과 버튼 동작을 안정적으로 정리할 수 있다. 다만 모델 차별성을 먼저 강조하려면 모델 학습/평가 설계서를 먼저 작성해도 된다.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Gothic" w:hAnsi="NanumGothic" w:eastAsia="NanumGothic"/>
        <w:color w:val="595959"/>
        <w:sz w:val="16"/>
      </w:rPr>
      <w:t>Open-source MLOps Starter Kit for Heat Demand Forecasting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Gothic" w:hAnsi="NanumGothic" w:eastAsia="NanumGothic"/>
        <w:color w:val="595959"/>
        <w:sz w:val="16"/>
      </w:rPr>
      <w:t>열수요 예측 MLOps 스타터 솔루션 배치/파이프라인 설계서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Gothic" w:hAnsi="NanumGothic" w:eastAsia="Nanum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59595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Text">
    <w:name w:val="SmallText"/>
    <w:rPr>
      <w:rFonts w:ascii="NanumGothic" w:hAnsi="NanumGothic" w:eastAsia="Nanum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