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360" w:lineRule="auto" w:before="0" w:after="120"/>
      </w:pPr>
      <w:r>
        <w:rPr>
          <w:rFonts w:eastAsia="黑体" w:ascii="Times New Roman" w:hAnsi="Times New Roman" w:cs="Times New Roman"/>
          <w:b/>
          <w:sz w:val="28"/>
        </w:rPr>
        <w:t>附录  GenAI 词典关键词（完整版，103 词）</w:t>
      </w:r>
    </w:p>
    <w:p>
      <w:pPr>
        <w:jc w:val="both"/>
        <w:spacing w:line="360" w:lineRule="auto"/>
        <w:ind w:firstLine="420"/>
      </w:pPr>
      <w:r>
        <w:rPr>
          <w:rFonts w:eastAsia="宋体" w:ascii="Times New Roman" w:hAnsi="Times New Roman" w:cs="Times New Roman"/>
          <w:sz w:val="21"/>
        </w:rPr>
        <w:t>说明：本词典涵盖四大类共 103 个关键词，用于在上市公司年报 MD&amp;A 文本中识别企业层面的生成式人工智能采用强度。匹配时按词条长度降序排列构建正则表达式，采用最长匹配优先策略以避免重复计数。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984"/>
            <w:tcBorders>
              <w:top w:val="single" w:sz="12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b/>
                <w:sz w:val="21"/>
              </w:rPr>
              <w:t>类别</w:t>
            </w:r>
          </w:p>
        </w:tc>
        <w:tc>
          <w:tcPr>
            <w:tcW w:type="dxa" w:w="1134"/>
            <w:tcBorders>
              <w:top w:val="single" w:sz="12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b/>
                <w:sz w:val="21"/>
              </w:rPr>
              <w:t>词条数量</w:t>
            </w:r>
          </w:p>
        </w:tc>
        <w:tc>
          <w:tcPr>
            <w:tcW w:type="dxa" w:w="6520"/>
            <w:tcBorders>
              <w:top w:val="single" w:sz="12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b/>
                <w:sz w:val="21"/>
              </w:rPr>
              <w:t>关键词</w:t>
            </w:r>
          </w:p>
        </w:tc>
      </w:tr>
      <w:tr>
        <w:tc>
          <w:tcPr>
            <w:tcW w:type="dxa" w:w="198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核心概念类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5</w:t>
            </w:r>
          </w:p>
        </w:tc>
        <w:tc>
          <w:tcPr>
            <w:tcW w:type="dxa" w:w="6520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both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生成式人工智能、生成式 AI、GENAI、GENERATIVE AI、AIGC</w:t>
            </w:r>
          </w:p>
        </w:tc>
      </w:tr>
      <w:tr>
        <w:tc>
          <w:tcPr>
            <w:tcW w:type="dxa" w:w="198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技术术语类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27</w:t>
            </w:r>
          </w:p>
        </w:tc>
        <w:tc>
          <w:tcPr>
            <w:tcW w:type="dxa" w:w="6520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both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大语言模型、大模型、LLM、人工智能基础模型、Foundation Model、预训练模型、Pretrained Model、深度合成、提示词、Prompt、思维链、CoT、RLHF、多模态生成、多模态大模型、Transformer、生成对抗网络、GAN、扩散模型、Diffusion、变分自编码器、VAE、自回归模型、智能体、AI Agent、RAG、检索增强生成、SFT、指令微调、LoRA、向量数据库、MoE、混合专家模型</w:t>
            </w:r>
          </w:p>
        </w:tc>
      </w:tr>
      <w:tr>
        <w:tc>
          <w:tcPr>
            <w:tcW w:type="dxa" w:w="198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平台基础设施类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8</w:t>
            </w:r>
          </w:p>
        </w:tc>
        <w:tc>
          <w:tcPr>
            <w:tcW w:type="dxa" w:w="6520"/>
            <w:tcBorders>
              <w:top w:val="single" w:sz="6" w:space="0" w:color="000000"/>
              <w:bottom w:val="single" w:sz="6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both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火山引擎、火山方舟、千帆大模型、百炼大模型、ModelArts、Amazon Bedrock、Vertex AI、NVIDIA AI</w:t>
            </w:r>
          </w:p>
        </w:tc>
      </w:tr>
      <w:tr>
        <w:tc>
          <w:tcPr>
            <w:tcW w:type="dxa" w:w="1984"/>
            <w:tcBorders>
              <w:top w:val="single" w:sz="6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产品与厂商类</w:t>
            </w:r>
          </w:p>
        </w:tc>
        <w:tc>
          <w:tcPr>
            <w:tcW w:type="dxa" w:w="1134"/>
            <w:tcBorders>
              <w:top w:val="single" w:sz="6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63</w:t>
            </w:r>
          </w:p>
        </w:tc>
        <w:tc>
          <w:tcPr>
            <w:tcW w:type="dxa" w:w="6520"/>
            <w:tcBorders>
              <w:top w:val="single" w:sz="6" w:space="0" w:color="000000"/>
              <w:bottom w:val="single" w:sz="12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both"/>
              <w:spacing w:line="240" w:lineRule="auto"/>
            </w:pPr>
            <w:r/>
            <w:r>
              <w:rPr>
                <w:rFonts w:eastAsia="宋体" w:ascii="Times New Roman" w:hAnsi="Times New Roman" w:cs="Times New Roman"/>
                <w:sz w:val="21"/>
              </w:rPr>
              <w:t>ChatGPT、GPT、OpenAI、Copilot、Claude、Anthropic、Gemini、PaLM、LLaMA、Mistral、Grok、Hugging Face、Sora、Midjourney、Stable Diffusion、DALL-E、Runway、Pika、DeepSeek、深度求索、Kimi、月之暗面、文心一言、文心大模型、ERNIE、通义千问、通义万相、Qwen、混元大模型、腾讯混元、盘古大模型、华为盘古、星火大模型、讯飞星火、智谱清言、智谱 AI、ChatGLM、百川智能、Baichuan、豆包、Doubao、海螺、MiniMax、ABAB 大模型、幻方量化、零一万物、YI 大模型、阶跃星辰、面壁智能、天工大模型、商量大模型、日日新大模型、蓝心大模型、言犀大模型、可灵、VIDU、生数大模型</w:t>
            </w:r>
          </w:p>
        </w:tc>
      </w:tr>
    </w:tbl>
    <w:p>
      <w:pPr>
        <w:jc w:val="both"/>
        <w:spacing w:line="360" w:lineRule="auto"/>
        <w:ind w:firstLine="420"/>
      </w:pPr>
      <w:r>
        <w:rPr>
          <w:rFonts w:eastAsia="宋体" w:ascii="Times New Roman" w:hAnsi="Times New Roman" w:cs="Times New Roman"/>
          <w:sz w:val="18"/>
        </w:rPr>
        <w:t>注：产品与厂商类完整词条共 63 个，上表已全量列出。匹配过程中英文词条不区分大小写，中文词条精确匹配。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