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车厂生产线人形机器人技术方案</w:t>
      </w:r>
    </w:p>
    <w:p>
      <w:pPr>
        <w:pStyle w:val="Author"/>
      </w:pPr>
      <w:r>
        <w:t xml:space="preserve">技术团队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1" w:name="车厂生产线人形机器人技术方案"/>
      <w:r>
        <w:t xml:space="preserve">车厂生产线人形机器人技术方案</w:t>
      </w:r>
      <w:bookmarkEnd w:id="21"/>
    </w:p>
    <w:p>
      <w:pPr>
        <w:pStyle w:val="BlockText"/>
      </w:pPr>
      <w:r>
        <w:t xml:space="preserve">编制日期：2026年3月</w:t>
      </w:r>
      <w:r>
        <w:br w:type="textWrapping"/>
      </w:r>
      <w:r>
        <w:t xml:space="preserve">适用场景：汽车制造总装线、质检线、物料搬运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项目背景与需求分析"/>
      <w:r>
        <w:t xml:space="preserve">一、项目背景与需求分析</w:t>
      </w:r>
      <w:bookmarkEnd w:id="22"/>
    </w:p>
    <w:p>
      <w:pPr>
        <w:pStyle w:val="Heading3"/>
      </w:pPr>
      <w:bookmarkStart w:id="23" w:name="车厂生产线的核心需求"/>
      <w:r>
        <w:t xml:space="preserve">1.1 车厂生产线的核心需求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具体要求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柔性生产</w:t>
            </w:r>
          </w:p>
        </w:tc>
        <w:tc>
          <w:p>
            <w:pPr>
              <w:pStyle w:val="Compact"/>
              <w:jc w:val="left"/>
            </w:pPr>
            <w:r>
              <w:t xml:space="preserve">支持多车型混线生产，快速切换任务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精密操作</w:t>
            </w:r>
          </w:p>
        </w:tc>
        <w:tc>
          <w:p>
            <w:pPr>
              <w:pStyle w:val="Compact"/>
              <w:jc w:val="left"/>
            </w:pPr>
            <w:r>
              <w:t xml:space="preserve">装配精度 ±0.1mm，力控精度 ±1N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人机协作</w:t>
            </w:r>
          </w:p>
        </w:tc>
        <w:tc>
          <w:p>
            <w:pPr>
              <w:pStyle w:val="Compact"/>
              <w:jc w:val="left"/>
            </w:pPr>
            <w:r>
              <w:t xml:space="preserve">与人类工人安全协同，无需隔离栏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环境适应</w:t>
            </w:r>
          </w:p>
        </w:tc>
        <w:tc>
          <w:p>
            <w:pPr>
              <w:pStyle w:val="Compact"/>
              <w:jc w:val="left"/>
            </w:pPr>
            <w:r>
              <w:t xml:space="preserve">适应油污、噪音、温度波动（5-45°C）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作业时长</w:t>
            </w:r>
          </w:p>
        </w:tc>
        <w:tc>
          <w:p>
            <w:pPr>
              <w:pStyle w:val="Compact"/>
              <w:jc w:val="left"/>
            </w:pPr>
            <w:r>
              <w:t xml:space="preserve">连续工作 8-12 小时，支持自动充电</w:t>
            </w:r>
          </w:p>
        </w:tc>
      </w:tr>
    </w:tbl>
    <w:p>
      <w:pPr>
        <w:pStyle w:val="Heading3"/>
      </w:pPr>
      <w:bookmarkStart w:id="24" w:name="典型应用场景"/>
      <w:r>
        <w:t xml:space="preserve">1.2 典型应用场景</w:t>
      </w:r>
      <w:bookmarkEnd w:id="24"/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总装车间</w:t>
      </w:r>
      <w:r>
        <w:t xml:space="preserve">：车门安装、座椅装配、线束插接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质检环节</w:t>
      </w:r>
      <w:r>
        <w:t xml:space="preserve">：外观检测、间隙测量、功能测试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物料搬运</w:t>
      </w:r>
      <w:r>
        <w:t xml:space="preserve">：零件配送、成品转运、货架整理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维护保养</w:t>
      </w:r>
      <w:r>
        <w:t xml:space="preserve">：设备清洁、简单维修辅助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二硬件架构方案"/>
      <w:r>
        <w:t xml:space="preserve">二、硬件架构方案</w:t>
      </w:r>
      <w:bookmarkEnd w:id="25"/>
    </w:p>
    <w:p>
      <w:pPr>
        <w:pStyle w:val="Heading3"/>
      </w:pPr>
      <w:bookmarkStart w:id="26" w:name="整体架构图"/>
      <w:r>
        <w:t xml:space="preserve">2.1 整体架构图</w:t>
      </w:r>
      <w:bookmarkEnd w:id="26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  人形机器人系统架构                        │</w:t>
      </w:r>
      <w:r>
        <w:br w:type="textWrapping"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  │</w:t>
      </w:r>
      <w:r>
        <w:br w:type="textWrapping"/>
      </w:r>
      <w:r>
        <w:rPr>
          <w:rStyle w:val="VerbatimChar"/>
        </w:rPr>
        <w:t xml:space="preserve">│  │ 头部模组  │  │ 躯干骨架  │  │ 双臂系统  │  │ 双足行走  │    │</w:t>
      </w:r>
      <w:r>
        <w:br w:type="textWrapping"/>
      </w:r>
      <w:r>
        <w:rPr>
          <w:rStyle w:val="VerbatimChar"/>
        </w:rPr>
        <w:t xml:space="preserve">│  │ (感知中枢)│  │ (计算/能源)│  │ (执行终端)│  │ (移动平台)│    │</w:t>
      </w:r>
      <w:r>
        <w:br w:type="textWrapping"/>
      </w:r>
      <w:r>
        <w:rPr>
          <w:rStyle w:val="VerbatimChar"/>
        </w:rPr>
        <w:t xml:space="preserve">│  └────┬─────┘  └────┬─────┘  └────┬─────┘  └────┬─────┘    │</w:t>
      </w:r>
      <w:r>
        <w:br w:type="textWrapping"/>
      </w:r>
      <w:r>
        <w:rPr>
          <w:rStyle w:val="VerbatimChar"/>
        </w:rPr>
        <w:t xml:space="preserve">│       └─────────────┴─────────────┴─────────────┘           │</w:t>
      </w:r>
      <w:r>
        <w:br w:type="textWrapping"/>
      </w:r>
      <w:r>
        <w:rPr>
          <w:rStyle w:val="VerbatimChar"/>
        </w:rPr>
        <w:t xml:space="preserve">│                         │                                   │</w:t>
      </w:r>
      <w:r>
        <w:br w:type="textWrapping"/>
      </w:r>
      <w:r>
        <w:rPr>
          <w:rStyle w:val="VerbatimChar"/>
        </w:rPr>
        <w:t xml:space="preserve">│              ┌──────────┴──────────┐                       │</w:t>
      </w:r>
      <w:r>
        <w:br w:type="textWrapping"/>
      </w:r>
      <w:r>
        <w:rPr>
          <w:rStyle w:val="VerbatimChar"/>
        </w:rPr>
        <w:t xml:space="preserve">│              │    主控制器 (IPC)    │                       │</w:t>
      </w:r>
      <w:r>
        <w:br w:type="textWrapping"/>
      </w:r>
      <w:r>
        <w:rPr>
          <w:rStyle w:val="VerbatimChar"/>
        </w:rPr>
        <w:t xml:space="preserve">│              │  - 运动控制          │                       │</w:t>
      </w:r>
      <w:r>
        <w:br w:type="textWrapping"/>
      </w:r>
      <w:r>
        <w:rPr>
          <w:rStyle w:val="VerbatimChar"/>
        </w:rPr>
        <w:t xml:space="preserve">│              │  - AI 计算 (GPU)     │                       │</w:t>
      </w:r>
      <w:r>
        <w:br w:type="textWrapping"/>
      </w:r>
      <w:r>
        <w:rPr>
          <w:rStyle w:val="VerbatimChar"/>
        </w:rPr>
        <w:t xml:space="preserve">│              │  - 通信网关          │                       │</w:t>
      </w:r>
      <w:r>
        <w:br w:type="textWrapping"/>
      </w:r>
      <w:r>
        <w:rPr>
          <w:rStyle w:val="VerbatimChar"/>
        </w:rPr>
        <w:t xml:space="preserve">│              └──────────┬──────────┘                       │</w:t>
      </w:r>
      <w:r>
        <w:br w:type="textWrapping"/>
      </w:r>
      <w:r>
        <w:rPr>
          <w:rStyle w:val="VerbatimChar"/>
        </w:rPr>
        <w:t xml:space="preserve">│                         │                                   │</w:t>
      </w:r>
      <w:r>
        <w:br w:type="textWrapping"/>
      </w:r>
      <w:r>
        <w:rPr>
          <w:rStyle w:val="VerbatimChar"/>
        </w:rPr>
        <w:t xml:space="preserve">│              ┌──────────┴──────────┐                       │</w:t>
      </w:r>
      <w:r>
        <w:br w:type="textWrapping"/>
      </w:r>
      <w:r>
        <w:rPr>
          <w:rStyle w:val="VerbatimChar"/>
        </w:rPr>
        <w:t xml:space="preserve">│              │    边缘计算单元      │                       │</w:t>
      </w:r>
      <w:r>
        <w:br w:type="textWrapping"/>
      </w:r>
      <w:r>
        <w:rPr>
          <w:rStyle w:val="VerbatimChar"/>
        </w:rPr>
        <w:t xml:space="preserve">│              │  - 实时控制器 (RTOS) │                       │</w:t>
      </w:r>
      <w:r>
        <w:br w:type="textWrapping"/>
      </w:r>
      <w:r>
        <w:rPr>
          <w:rStyle w:val="VerbatimChar"/>
        </w:rPr>
        <w:t xml:space="preserve">│              │  - 关节驱动器        │                       │</w:t>
      </w:r>
      <w:r>
        <w:br w:type="textWrapping"/>
      </w:r>
      <w:r>
        <w:rPr>
          <w:rStyle w:val="VerbatimChar"/>
        </w:rPr>
        <w:t xml:space="preserve">│              └─────────────────────┘       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27" w:name="关键硬件模块"/>
      <w:r>
        <w:t xml:space="preserve">2.2 关键硬件模块</w:t>
      </w:r>
      <w:bookmarkEnd w:id="27"/>
    </w:p>
    <w:p>
      <w:pPr>
        <w:pStyle w:val="Heading4"/>
      </w:pPr>
      <w:bookmarkStart w:id="28" w:name="关节执行器-actuator"/>
      <w:r>
        <w:t xml:space="preserve">2.2.1 关节执行器 (Actuator)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关节位置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扭矩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髋关节</w:t>
            </w:r>
          </w:p>
        </w:tc>
        <w:tc>
          <w:p>
            <w:pPr>
              <w:pStyle w:val="Compact"/>
              <w:jc w:val="left"/>
            </w:pPr>
            <w:r>
              <w:t xml:space="preserve">旋转+直线复合</w:t>
            </w:r>
          </w:p>
        </w:tc>
        <w:tc>
          <w:p>
            <w:pPr>
              <w:pStyle w:val="Compact"/>
              <w:jc w:val="left"/>
            </w:pPr>
            <w:r>
              <w:t xml:space="preserve">500W</w:t>
            </w:r>
          </w:p>
        </w:tc>
        <w:tc>
          <w:p>
            <w:pPr>
              <w:pStyle w:val="Compact"/>
              <w:jc w:val="left"/>
            </w:pPr>
            <w:r>
              <w:t xml:space="preserve">200Nm</w:t>
            </w:r>
          </w:p>
        </w:tc>
        <w:tc>
          <w:p>
            <w:pPr>
              <w:pStyle w:val="Compact"/>
              <w:jc w:val="left"/>
            </w:pPr>
            <w:r>
              <w:t xml:space="preserve">高负载，抗冲击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膝关节</w:t>
            </w:r>
          </w:p>
        </w:tc>
        <w:tc>
          <w:p>
            <w:pPr>
              <w:pStyle w:val="Compact"/>
              <w:jc w:val="left"/>
            </w:pPr>
            <w:r>
              <w:t xml:space="preserve">直线执行器</w:t>
            </w:r>
          </w:p>
        </w:tc>
        <w:tc>
          <w:p>
            <w:pPr>
              <w:pStyle w:val="Compact"/>
              <w:jc w:val="left"/>
            </w:pPr>
            <w:r>
              <w:t xml:space="preserve">400W</w:t>
            </w:r>
          </w:p>
        </w:tc>
        <w:tc>
          <w:p>
            <w:pPr>
              <w:pStyle w:val="Compact"/>
              <w:jc w:val="left"/>
            </w:pPr>
            <w:r>
              <w:t xml:space="preserve">150Nm</w:t>
            </w:r>
          </w:p>
        </w:tc>
        <w:tc>
          <w:p>
            <w:pPr>
              <w:pStyle w:val="Compact"/>
              <w:jc w:val="left"/>
            </w:pPr>
            <w:r>
              <w:t xml:space="preserve">快速响应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踝关节</w:t>
            </w:r>
          </w:p>
        </w:tc>
        <w:tc>
          <w:p>
            <w:pPr>
              <w:pStyle w:val="Compact"/>
              <w:jc w:val="left"/>
            </w:pPr>
            <w:r>
              <w:t xml:space="preserve">旋转</w:t>
            </w:r>
          </w:p>
        </w:tc>
        <w:tc>
          <w:p>
            <w:pPr>
              <w:pStyle w:val="Compact"/>
              <w:jc w:val="left"/>
            </w:pPr>
            <w:r>
              <w:t xml:space="preserve">200W</w:t>
            </w:r>
          </w:p>
        </w:tc>
        <w:tc>
          <w:p>
            <w:pPr>
              <w:pStyle w:val="Compact"/>
              <w:jc w:val="left"/>
            </w:pPr>
            <w:r>
              <w:t xml:space="preserve">80Nm</w:t>
            </w:r>
          </w:p>
        </w:tc>
        <w:tc>
          <w:p>
            <w:pPr>
              <w:pStyle w:val="Compact"/>
              <w:jc w:val="left"/>
            </w:pPr>
            <w:r>
              <w:t xml:space="preserve">高刚性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肩关节</w:t>
            </w:r>
          </w:p>
        </w:tc>
        <w:tc>
          <w:p>
            <w:pPr>
              <w:pStyle w:val="Compact"/>
              <w:jc w:val="left"/>
            </w:pPr>
            <w:r>
              <w:t xml:space="preserve">旋转</w:t>
            </w:r>
          </w:p>
        </w:tc>
        <w:tc>
          <w:p>
            <w:pPr>
              <w:pStyle w:val="Compact"/>
              <w:jc w:val="left"/>
            </w:pPr>
            <w:r>
              <w:t xml:space="preserve">150W</w:t>
            </w:r>
          </w:p>
        </w:tc>
        <w:tc>
          <w:p>
            <w:pPr>
              <w:pStyle w:val="Compact"/>
              <w:jc w:val="left"/>
            </w:pPr>
            <w:r>
              <w:t xml:space="preserve">60Nm</w:t>
            </w:r>
          </w:p>
        </w:tc>
        <w:tc>
          <w:p>
            <w:pPr>
              <w:pStyle w:val="Compact"/>
              <w:jc w:val="left"/>
            </w:pPr>
            <w:r>
              <w:t xml:space="preserve">6DoF灵活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肘关节</w:t>
            </w:r>
          </w:p>
        </w:tc>
        <w:tc>
          <w:p>
            <w:pPr>
              <w:pStyle w:val="Compact"/>
              <w:jc w:val="left"/>
            </w:pPr>
            <w:r>
              <w:t xml:space="preserve">旋转</w:t>
            </w:r>
          </w:p>
        </w:tc>
        <w:tc>
          <w:p>
            <w:pPr>
              <w:pStyle w:val="Compact"/>
              <w:jc w:val="left"/>
            </w:pPr>
            <w:r>
              <w:t xml:space="preserve">80W</w:t>
            </w:r>
          </w:p>
        </w:tc>
        <w:tc>
          <w:p>
            <w:pPr>
              <w:pStyle w:val="Compact"/>
              <w:jc w:val="left"/>
            </w:pPr>
            <w:r>
              <w:t xml:space="preserve">30Nm</w:t>
            </w:r>
          </w:p>
        </w:tc>
        <w:tc>
          <w:p>
            <w:pPr>
              <w:pStyle w:val="Compact"/>
              <w:jc w:val="left"/>
            </w:pPr>
            <w:r>
              <w:t xml:space="preserve">紧凑设计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腕关节</w:t>
            </w:r>
          </w:p>
        </w:tc>
        <w:tc>
          <w:p>
            <w:pPr>
              <w:pStyle w:val="Compact"/>
              <w:jc w:val="left"/>
            </w:pPr>
            <w:r>
              <w:t xml:space="preserve">旋转+力矩传感器</w:t>
            </w:r>
          </w:p>
        </w:tc>
        <w:tc>
          <w:p>
            <w:pPr>
              <w:pStyle w:val="Compact"/>
              <w:jc w:val="left"/>
            </w:pPr>
            <w:r>
              <w:t xml:space="preserve">50W</w:t>
            </w:r>
          </w:p>
        </w:tc>
        <w:tc>
          <w:p>
            <w:pPr>
              <w:pStyle w:val="Compact"/>
              <w:jc w:val="left"/>
            </w:pPr>
            <w:r>
              <w:t xml:space="preserve">10Nm</w:t>
            </w:r>
          </w:p>
        </w:tc>
        <w:tc>
          <w:p>
            <w:pPr>
              <w:pStyle w:val="Compact"/>
              <w:jc w:val="left"/>
            </w:pPr>
            <w:r>
              <w:t xml:space="preserve">精密力控</w:t>
            </w:r>
          </w:p>
        </w:tc>
      </w:tr>
    </w:tbl>
    <w:p>
      <w:pPr>
        <w:pStyle w:val="BodyText"/>
      </w:pPr>
      <w:r>
        <w:rPr>
          <w:b/>
        </w:rPr>
        <w:t xml:space="preserve">技术选型建议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电机</w:t>
      </w:r>
      <w:r>
        <w:t xml:space="preserve">：无框力矩电机（如 TQ Robodrive、Allied Motion）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减速器</w:t>
      </w:r>
      <w:r>
        <w:t xml:space="preserve">：谐波减速器（轻载）+ 行星减速器（重载）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驱动器</w:t>
      </w:r>
      <w:r>
        <w:t xml:space="preserve">：集成 FOC 驱动的智能关节模组</w:t>
      </w:r>
    </w:p>
    <w:p>
      <w:pPr>
        <w:pStyle w:val="Heading4"/>
      </w:pPr>
      <w:bookmarkStart w:id="29" w:name="传感器系统"/>
      <w:r>
        <w:t xml:space="preserve">2.2.2 传感器系统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传感器类型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型号/规格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安装位置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RGB-D 相机</w:t>
            </w:r>
          </w:p>
        </w:tc>
        <w:tc>
          <w:p>
            <w:pPr>
              <w:pStyle w:val="Compact"/>
              <w:jc w:val="left"/>
            </w:pPr>
            <w:r>
              <w:t xml:space="preserve">Intel RealSense D455 / Azure Kinect</w:t>
            </w:r>
          </w:p>
        </w:tc>
        <w:tc>
          <w:p>
            <w:pPr>
              <w:pStyle w:val="Compact"/>
              <w:jc w:val="left"/>
            </w:pPr>
            <w:r>
              <w:t xml:space="preserve">三维视觉、物体识别</w:t>
            </w:r>
          </w:p>
        </w:tc>
        <w:tc>
          <w:p>
            <w:pPr>
              <w:pStyle w:val="Compact"/>
              <w:jc w:val="left"/>
            </w:pPr>
            <w:r>
              <w:t xml:space="preserve">头部、胸部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激光雷达</w:t>
            </w:r>
          </w:p>
        </w:tc>
        <w:tc>
          <w:p>
            <w:pPr>
              <w:pStyle w:val="Compact"/>
              <w:jc w:val="left"/>
            </w:pPr>
            <w:r>
              <w:t xml:space="preserve">Livox Mid-360 / Velodyne Puck</w:t>
            </w:r>
          </w:p>
        </w:tc>
        <w:tc>
          <w:p>
            <w:pPr>
              <w:pStyle w:val="Compact"/>
              <w:jc w:val="left"/>
            </w:pPr>
            <w:r>
              <w:t xml:space="preserve">环境建图、避障</w:t>
            </w:r>
          </w:p>
        </w:tc>
        <w:tc>
          <w:p>
            <w:pPr>
              <w:pStyle w:val="Compact"/>
              <w:jc w:val="left"/>
            </w:pPr>
            <w:r>
              <w:t xml:space="preserve">头顶/肩部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IMU</w:t>
            </w:r>
          </w:p>
        </w:tc>
        <w:tc>
          <w:p>
            <w:pPr>
              <w:pStyle w:val="Compact"/>
              <w:jc w:val="left"/>
            </w:pPr>
            <w:r>
              <w:t xml:space="preserve">MicroStrain 3DM-GX5-25</w:t>
            </w:r>
          </w:p>
        </w:tc>
        <w:tc>
          <w:p>
            <w:pPr>
              <w:pStyle w:val="Compact"/>
              <w:jc w:val="left"/>
            </w:pPr>
            <w:r>
              <w:t xml:space="preserve">姿态估计、平衡控制</w:t>
            </w:r>
          </w:p>
        </w:tc>
        <w:tc>
          <w:p>
            <w:pPr>
              <w:pStyle w:val="Compact"/>
              <w:jc w:val="left"/>
            </w:pPr>
            <w:r>
              <w:t xml:space="preserve">躯干中心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六维力矩传感器</w:t>
            </w:r>
          </w:p>
        </w:tc>
        <w:tc>
          <w:p>
            <w:pPr>
              <w:pStyle w:val="Compact"/>
              <w:jc w:val="left"/>
            </w:pPr>
            <w:r>
              <w:t xml:space="preserve">ATI Mini45 / Robotiq FT-300</w:t>
            </w:r>
          </w:p>
        </w:tc>
        <w:tc>
          <w:p>
            <w:pPr>
              <w:pStyle w:val="Compact"/>
              <w:jc w:val="left"/>
            </w:pPr>
            <w:r>
              <w:t xml:space="preserve">力控装配、接触检测</w:t>
            </w:r>
          </w:p>
        </w:tc>
        <w:tc>
          <w:p>
            <w:pPr>
              <w:pStyle w:val="Compact"/>
              <w:jc w:val="left"/>
            </w:pPr>
            <w:r>
              <w:t xml:space="preserve">腕部、踝部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触觉传感器</w:t>
            </w:r>
          </w:p>
        </w:tc>
        <w:tc>
          <w:p>
            <w:pPr>
              <w:pStyle w:val="Compact"/>
              <w:jc w:val="left"/>
            </w:pPr>
            <w:r>
              <w:t xml:space="preserve">SynTouch BioTac / 分布式压力阵列</w:t>
            </w:r>
          </w:p>
        </w:tc>
        <w:tc>
          <w:p>
            <w:pPr>
              <w:pStyle w:val="Compact"/>
              <w:jc w:val="left"/>
            </w:pPr>
            <w:r>
              <w:t xml:space="preserve">精细抓取反馈</w:t>
            </w:r>
          </w:p>
        </w:tc>
        <w:tc>
          <w:p>
            <w:pPr>
              <w:pStyle w:val="Compact"/>
              <w:jc w:val="left"/>
            </w:pPr>
            <w:r>
              <w:t xml:space="preserve">手指末端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编码器</w:t>
            </w:r>
          </w:p>
        </w:tc>
        <w:tc>
          <w:p>
            <w:pPr>
              <w:pStyle w:val="Compact"/>
              <w:jc w:val="left"/>
            </w:pPr>
            <w:r>
              <w:t xml:space="preserve">绝对值光电编码器 (23位+)</w:t>
            </w:r>
          </w:p>
        </w:tc>
        <w:tc>
          <w:p>
            <w:pPr>
              <w:pStyle w:val="Compact"/>
              <w:jc w:val="left"/>
            </w:pPr>
            <w:r>
              <w:t xml:space="preserve">关节位置反馈</w:t>
            </w:r>
          </w:p>
        </w:tc>
        <w:tc>
          <w:p>
            <w:pPr>
              <w:pStyle w:val="Compact"/>
              <w:jc w:val="left"/>
            </w:pPr>
            <w:r>
              <w:t xml:space="preserve">各关节电机</w:t>
            </w:r>
          </w:p>
        </w:tc>
      </w:tr>
    </w:tbl>
    <w:p>
      <w:pPr>
        <w:pStyle w:val="Heading4"/>
      </w:pPr>
      <w:bookmarkStart w:id="30" w:name="计算平台"/>
      <w:r>
        <w:t xml:space="preserve">2.2.3 计算平台</w:t>
      </w:r>
      <w:bookmarkEnd w:id="30"/>
    </w:p>
    <w:p>
      <w:pPr>
        <w:pStyle w:val="FirstParagraph"/>
      </w:pPr>
      <w:r>
        <w:rPr>
          <w:b/>
        </w:rPr>
        <w:t xml:space="preserve">主控制器 (认知层)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CPU</w:t>
      </w:r>
      <w:r>
        <w:t xml:space="preserve">: Intel i9-13900K / AMD Ryzen 9 7950X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GPU</w:t>
      </w:r>
      <w:r>
        <w:t xml:space="preserve">: NVIDIA RTX 4090 / Jetson AGX Orin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内存</w:t>
      </w:r>
      <w:r>
        <w:t xml:space="preserve">: 64GB DDR5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存储</w:t>
      </w:r>
      <w:r>
        <w:t xml:space="preserve">: 2TB NVMe SSD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系统</w:t>
      </w:r>
      <w:r>
        <w:t xml:space="preserve">: Ubuntu 22.04 + ROS 2 Humble</w:t>
      </w:r>
    </w:p>
    <w:p>
      <w:pPr>
        <w:pStyle w:val="BodyText"/>
      </w:pPr>
      <w:r>
        <w:rPr>
          <w:b/>
        </w:rPr>
        <w:t xml:space="preserve">实时控制器 (运动层)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处理器</w:t>
      </w:r>
      <w:r>
        <w:t xml:space="preserve">: ARM Cortex-M7 / Intel Atom x6000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实时系统</w:t>
      </w:r>
      <w:r>
        <w:t xml:space="preserve">: FreeRTOS / Xenomai Linux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通信</w:t>
      </w:r>
      <w:r>
        <w:t xml:space="preserve">: EtherCAT 主站，1kHz 控制频率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I/O</w:t>
      </w:r>
      <w:r>
        <w:t xml:space="preserve">: 48路数字输入，32路数字输出</w:t>
      </w:r>
    </w:p>
    <w:p>
      <w:pPr>
        <w:pStyle w:val="Heading4"/>
      </w:pPr>
      <w:bookmarkStart w:id="31" w:name="能源系统"/>
      <w:r>
        <w:t xml:space="preserve">2.2.4 能源系统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动力电池</w:t>
            </w:r>
          </w:p>
        </w:tc>
        <w:tc>
          <w:p>
            <w:pPr>
              <w:pStyle w:val="Compact"/>
              <w:jc w:val="left"/>
            </w:pPr>
            <w:r>
              <w:t xml:space="preserve">48V 30Ah 锂电池 (1.4kWh)</w:t>
            </w:r>
          </w:p>
        </w:tc>
        <w:tc>
          <w:p>
            <w:pPr>
              <w:pStyle w:val="Compact"/>
              <w:jc w:val="left"/>
            </w:pPr>
            <w:r>
              <w:t xml:space="preserve">支持 4-6 小时工作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热管理系统</w:t>
            </w:r>
          </w:p>
        </w:tc>
        <w:tc>
          <w:p>
            <w:pPr>
              <w:pStyle w:val="Compact"/>
              <w:jc w:val="left"/>
            </w:pPr>
            <w:r>
              <w:t xml:space="preserve">液冷+风冷混合</w:t>
            </w:r>
          </w:p>
        </w:tc>
        <w:tc>
          <w:p>
            <w:pPr>
              <w:pStyle w:val="Compact"/>
              <w:jc w:val="left"/>
            </w:pPr>
            <w:r>
              <w:t xml:space="preserve">确保电芯温度 &lt; 45°C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充电方案</w:t>
            </w:r>
          </w:p>
        </w:tc>
        <w:tc>
          <w:p>
            <w:pPr>
              <w:pStyle w:val="Compact"/>
              <w:jc w:val="left"/>
            </w:pPr>
            <w:r>
              <w:t xml:space="preserve">自动充电桩 + 接触式充电</w:t>
            </w:r>
          </w:p>
        </w:tc>
        <w:tc>
          <w:p>
            <w:pPr>
              <w:pStyle w:val="Compact"/>
              <w:jc w:val="left"/>
            </w:pPr>
            <w:r>
              <w:t xml:space="preserve">充电时间 &lt; 1 小时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备用电源</w:t>
            </w:r>
          </w:p>
        </w:tc>
        <w:tc>
          <w:p>
            <w:pPr>
              <w:pStyle w:val="Compact"/>
              <w:jc w:val="left"/>
            </w:pPr>
            <w:r>
              <w:t xml:space="preserve">超级电容模组 (100F)</w:t>
            </w:r>
          </w:p>
        </w:tc>
        <w:tc>
          <w:p>
            <w:pPr>
              <w:pStyle w:val="Compact"/>
              <w:jc w:val="left"/>
            </w:pPr>
            <w:r>
              <w:t xml:space="preserve">紧急保护用</w:t>
            </w:r>
          </w:p>
        </w:tc>
      </w:tr>
    </w:tbl>
    <w:p>
      <w:pPr>
        <w:pStyle w:val="Heading4"/>
      </w:pPr>
      <w:bookmarkStart w:id="32" w:name="机械结构"/>
      <w:r>
        <w:t xml:space="preserve">2.2.5 机械结构</w:t>
      </w:r>
      <w:bookmarkEnd w:id="32"/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材料</w:t>
      </w:r>
      <w:r>
        <w:t xml:space="preserve">: 碳纤维 + 航空铝 7075-T6 + 钛合金关节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身高</w:t>
      </w:r>
      <w:r>
        <w:t xml:space="preserve">: 165-175cm（适配人类工作环境）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体重</w:t>
      </w:r>
      <w:r>
        <w:t xml:space="preserve">: 60-80kg（含电池）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负载能力</w:t>
      </w:r>
      <w:r>
        <w:t xml:space="preserve">: 单手 5kg，双手协同 15kg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防护等级</w:t>
      </w:r>
      <w:r>
        <w:t xml:space="preserve">: IP54（防尘防水溅）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三系统软件方案"/>
      <w:r>
        <w:t xml:space="preserve">三、系统软件方案</w:t>
      </w:r>
      <w:bookmarkEnd w:id="33"/>
    </w:p>
    <w:p>
      <w:pPr>
        <w:pStyle w:val="Heading3"/>
      </w:pPr>
      <w:bookmarkStart w:id="34" w:name="软件架构分层"/>
      <w:r>
        <w:t xml:space="preserve">3.1 软件架构分层</w:t>
      </w:r>
      <w:bookmarkEnd w:id="34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  应用层 (Applications)                    │</w:t>
      </w:r>
      <w:r>
        <w:br w:type="textWrapping"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│</w:t>
      </w:r>
      <w:r>
        <w:br w:type="textWrapping"/>
      </w:r>
      <w:r>
        <w:rPr>
          <w:rStyle w:val="VerbatimChar"/>
        </w:rPr>
        <w:t xml:space="preserve">│  │ 任务调度  │ │ 质检系统  │ │ 装配导引  │ │ 安全管理  │       │</w:t>
      </w:r>
      <w:r>
        <w:br w:type="textWrapping"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 │</w:t>
      </w:r>
      <w:r>
        <w:br w:type="textWrapping"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VerbatimChar"/>
        </w:rPr>
        <w:t xml:space="preserve">│                      算法层 (Algorithms)                     │</w:t>
      </w:r>
      <w:r>
        <w:br w:type="textWrapping"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│</w:t>
      </w:r>
      <w:r>
        <w:br w:type="textWrapping"/>
      </w:r>
      <w:r>
        <w:rPr>
          <w:rStyle w:val="VerbatimChar"/>
        </w:rPr>
        <w:t xml:space="preserve">│  │ 视觉感知  │ │ 运动规划  │ │ 力控伺服  │ │ 语义理解  │       │</w:t>
      </w:r>
      <w:r>
        <w:br w:type="textWrapping"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 │</w:t>
      </w:r>
      <w:r>
        <w:br w:type="textWrapping"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VerbatimChar"/>
        </w:rPr>
        <w:t xml:space="preserve">│                      中间件层 (Middleware)      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 w:type="textWrapping"/>
      </w:r>
      <w:r>
        <w:rPr>
          <w:rStyle w:val="VerbatimChar"/>
        </w:rPr>
        <w:t xml:space="preserve">│  │              ROS 2 Humble (机器人操作系统)              │  │</w:t>
      </w:r>
      <w:r>
        <w:br w:type="textWrapping"/>
      </w:r>
      <w:r>
        <w:rPr>
          <w:rStyle w:val="VerbatimChar"/>
        </w:rPr>
        <w:t xml:space="preserve">│  │  - DDS 通信 (Fast DDS / Cyclone DDS)                  │  │</w:t>
      </w:r>
      <w:r>
        <w:br w:type="textWrapping"/>
      </w:r>
      <w:r>
        <w:rPr>
          <w:rStyle w:val="VerbatimChar"/>
        </w:rPr>
        <w:t xml:space="preserve">│  │  - 导航栈 (Nav2)                                      │  │</w:t>
      </w:r>
      <w:r>
        <w:br w:type="textWrapping"/>
      </w:r>
      <w:r>
        <w:rPr>
          <w:rStyle w:val="VerbatimChar"/>
        </w:rPr>
        <w:t xml:space="preserve">│  │  -  MoveIt 2 (运动规划)                                │  │</w:t>
      </w:r>
      <w:r>
        <w:br w:type="textWrapping"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 w:type="textWrapping"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VerbatimChar"/>
        </w:rPr>
        <w:t xml:space="preserve">│                      实时层 (Real-time)                      │</w:t>
      </w:r>
      <w:r>
        <w:br w:type="textWrapping"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│</w:t>
      </w:r>
      <w:r>
        <w:br w:type="textWrapping"/>
      </w:r>
      <w:r>
        <w:rPr>
          <w:rStyle w:val="VerbatimChar"/>
        </w:rPr>
        <w:t xml:space="preserve">│  │ 关节控制  │ │ 平衡控制  │ │ 安全监控  │ │ 故障诊断  │       │</w:t>
      </w:r>
      <w:r>
        <w:br w:type="textWrapping"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 │</w:t>
      </w:r>
      <w:r>
        <w:br w:type="textWrapping"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VerbatimChar"/>
        </w:rPr>
        <w:t xml:space="preserve">│                      硬件抽象层 (HAL)                        │</w:t>
      </w:r>
      <w:r>
        <w:br w:type="textWrapping"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│</w:t>
      </w:r>
      <w:r>
        <w:br w:type="textWrapping"/>
      </w:r>
      <w:r>
        <w:rPr>
          <w:rStyle w:val="VerbatimChar"/>
        </w:rPr>
        <w:t xml:space="preserve">│  │ 驱动接口  │ │ 传感器接口│ │ 通信接口  │ │ 电源管理  │       │</w:t>
      </w:r>
      <w:r>
        <w:br w:type="textWrapping"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35" w:name="核心软件模块"/>
      <w:r>
        <w:t xml:space="preserve">3.2 核心软件模块</w:t>
      </w:r>
      <w:bookmarkEnd w:id="35"/>
    </w:p>
    <w:p>
      <w:pPr>
        <w:pStyle w:val="Heading4"/>
      </w:pPr>
      <w:bookmarkStart w:id="36" w:name="实时控制系统"/>
      <w:r>
        <w:t xml:space="preserve">3.2.1 实时控制系统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关节伺服</w:t>
            </w:r>
          </w:p>
        </w:tc>
        <w:tc>
          <w:p>
            <w:pPr>
              <w:pStyle w:val="Compact"/>
              <w:jc w:val="left"/>
            </w:pPr>
            <w:r>
              <w:t xml:space="preserve">位置/速度/力矩控制</w:t>
            </w:r>
          </w:p>
        </w:tc>
        <w:tc>
          <w:p>
            <w:pPr>
              <w:pStyle w:val="Compact"/>
              <w:jc w:val="left"/>
            </w:pPr>
            <w:r>
              <w:t xml:space="preserve">1kHz</w:t>
            </w:r>
          </w:p>
        </w:tc>
        <w:tc>
          <w:p>
            <w:pPr>
              <w:pStyle w:val="Compact"/>
              <w:jc w:val="left"/>
            </w:pPr>
            <w:r>
              <w:t xml:space="preserve">FOC + PID + 前馈补偿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全身控制 (WBC)</w:t>
            </w:r>
          </w:p>
        </w:tc>
        <w:tc>
          <w:p>
            <w:pPr>
              <w:pStyle w:val="Compact"/>
              <w:jc w:val="left"/>
            </w:pPr>
            <w:r>
              <w:t xml:space="preserve">多任务优先级控制</w:t>
            </w:r>
          </w:p>
        </w:tc>
        <w:tc>
          <w:p>
            <w:pPr>
              <w:pStyle w:val="Compact"/>
              <w:jc w:val="left"/>
            </w:pPr>
            <w:r>
              <w:t xml:space="preserve">500Hz</w:t>
            </w:r>
          </w:p>
        </w:tc>
        <w:tc>
          <w:p>
            <w:pPr>
              <w:pStyle w:val="Compact"/>
              <w:jc w:val="left"/>
            </w:pPr>
            <w:r>
              <w:t xml:space="preserve">QP 优化求解器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模型预测控制 (MPC)</w:t>
            </w:r>
          </w:p>
        </w:tc>
        <w:tc>
          <w:p>
            <w:pPr>
              <w:pStyle w:val="Compact"/>
              <w:jc w:val="left"/>
            </w:pPr>
            <w:r>
              <w:t xml:space="preserve">行走步态生成</w:t>
            </w:r>
          </w:p>
        </w:tc>
        <w:tc>
          <w:p>
            <w:pPr>
              <w:pStyle w:val="Compact"/>
              <w:jc w:val="left"/>
            </w:pPr>
            <w:r>
              <w:t xml:space="preserve">100Hz</w:t>
            </w:r>
          </w:p>
        </w:tc>
        <w:tc>
          <w:p>
            <w:pPr>
              <w:pStyle w:val="Compact"/>
              <w:jc w:val="left"/>
            </w:pPr>
            <w:r>
              <w:t xml:space="preserve">Acados / CasADi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状态估计</w:t>
            </w:r>
          </w:p>
        </w:tc>
        <w:tc>
          <w:p>
            <w:pPr>
              <w:pStyle w:val="Compact"/>
              <w:jc w:val="left"/>
            </w:pPr>
            <w:r>
              <w:t xml:space="preserve">融合定位与姿态</w:t>
            </w:r>
          </w:p>
        </w:tc>
        <w:tc>
          <w:p>
            <w:pPr>
              <w:pStyle w:val="Compact"/>
              <w:jc w:val="left"/>
            </w:pPr>
            <w:r>
              <w:t xml:space="preserve">200Hz</w:t>
            </w:r>
          </w:p>
        </w:tc>
        <w:tc>
          <w:p>
            <w:pPr>
              <w:pStyle w:val="Compact"/>
              <w:jc w:val="left"/>
            </w:pPr>
            <w:r>
              <w:t xml:space="preserve">EKF / UKF</w:t>
            </w:r>
          </w:p>
        </w:tc>
      </w:tr>
    </w:tbl>
    <w:p>
      <w:pPr>
        <w:pStyle w:val="Heading4"/>
      </w:pPr>
      <w:bookmarkStart w:id="37" w:name="通信架构"/>
      <w:r>
        <w:t xml:space="preserve">3.2.2 通信架构</w:t>
      </w:r>
      <w:bookmarkEnd w:id="37"/>
    </w:p>
    <w:p>
      <w:pPr>
        <w:pStyle w:val="SourceCode"/>
      </w:pPr>
      <w:r>
        <w:rPr>
          <w:rStyle w:val="CommentTok"/>
        </w:rPr>
        <w:t xml:space="preserve"># 网络拓扑</w:t>
      </w:r>
      <w:r>
        <w:br w:type="textWrapping"/>
      </w:r>
      <w:r>
        <w:rPr>
          <w:rStyle w:val="FunctionTok"/>
        </w:rPr>
        <w:t xml:space="preserve">网络分层:</w:t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设备层:</w:t>
      </w:r>
      <w:r>
        <w:rPr>
          <w:rStyle w:val="AttributeTok"/>
        </w:rPr>
        <w:t xml:space="preserve">    EtherCAT  (1kHz, 硬实时)</w:t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控制层:</w:t>
      </w:r>
      <w:r>
        <w:rPr>
          <w:rStyle w:val="AttributeTok"/>
        </w:rPr>
        <w:t xml:space="preserve">    ROS 2 DDS (100Hz, 软实时)</w:t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应用层:</w:t>
      </w:r>
      <w:r>
        <w:rPr>
          <w:rStyle w:val="AttributeTok"/>
        </w:rPr>
        <w:t xml:space="preserve">    HTTP/WebSocket (10Hz, 非实时)</w:t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云端:</w:t>
      </w:r>
      <w:r>
        <w:rPr>
          <w:rStyle w:val="AttributeTok"/>
        </w:rPr>
        <w:t xml:space="preserve">      MQTT/gRPC (按需连接)</w:t>
      </w:r>
      <w:r>
        <w:br w:type="textWrapping"/>
      </w:r>
      <w:r>
        <w:br w:type="textWrapping"/>
      </w:r>
      <w:r>
        <w:rPr>
          <w:rStyle w:val="FunctionTok"/>
        </w:rPr>
        <w:t xml:space="preserve">安全通信: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-</w:t>
      </w:r>
      <w:r>
        <w:rPr>
          <w:rStyle w:val="NormalTok"/>
        </w:rPr>
        <w:t xml:space="preserve"> TLS 1.3 加密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-</w:t>
      </w:r>
      <w:r>
        <w:rPr>
          <w:rStyle w:val="NormalTok"/>
        </w:rPr>
        <w:t xml:space="preserve"> 设备证书双向认证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-</w:t>
      </w:r>
      <w:r>
        <w:rPr>
          <w:rStyle w:val="NormalTok"/>
        </w:rPr>
        <w:t xml:space="preserve"> 网络隔离 (VLAN)</w:t>
      </w:r>
    </w:p>
    <w:p>
      <w:pPr>
        <w:pStyle w:val="Heading4"/>
      </w:pPr>
      <w:bookmarkStart w:id="38" w:name="数字孪生系统"/>
      <w:r>
        <w:t xml:space="preserve">3.2.3 数字孪生系统</w:t>
      </w:r>
      <w:bookmarkEnd w:id="38"/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仿真平台</w:t>
      </w:r>
      <w:r>
        <w:t xml:space="preserve">: NVIDIA Isaac Sim / Gazebo Harmonic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物理引擎</w:t>
      </w:r>
      <w:r>
        <w:t xml:space="preserve">: PhysX 5 / Bullet 3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功能</w:t>
      </w:r>
      <w:r>
        <w:t xml:space="preserve">:</w:t>
      </w:r>
    </w:p>
    <w:p>
      <w:pPr>
        <w:pStyle w:val="Compact"/>
        <w:numPr>
          <w:numId w:val="1004"/>
          <w:ilvl w:val="1"/>
        </w:numPr>
      </w:pPr>
      <w:r>
        <w:t xml:space="preserve">离线轨迹规划验证</w:t>
      </w:r>
    </w:p>
    <w:p>
      <w:pPr>
        <w:pStyle w:val="Compact"/>
        <w:numPr>
          <w:numId w:val="1004"/>
          <w:ilvl w:val="1"/>
        </w:numPr>
      </w:pPr>
      <w:r>
        <w:t xml:space="preserve">控制参数调优</w:t>
      </w:r>
    </w:p>
    <w:p>
      <w:pPr>
        <w:pStyle w:val="Compact"/>
        <w:numPr>
          <w:numId w:val="1004"/>
          <w:ilvl w:val="1"/>
        </w:numPr>
      </w:pPr>
      <w:r>
        <w:t xml:space="preserve">故障场景模拟</w:t>
      </w:r>
    </w:p>
    <w:p>
      <w:pPr>
        <w:pStyle w:val="Compact"/>
        <w:numPr>
          <w:numId w:val="1004"/>
          <w:ilvl w:val="1"/>
        </w:numPr>
      </w:pPr>
      <w:r>
        <w:t xml:space="preserve">工人培训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四算法方案"/>
      <w:r>
        <w:t xml:space="preserve">四、算法方案</w:t>
      </w:r>
      <w:bookmarkEnd w:id="39"/>
    </w:p>
    <w:p>
      <w:pPr>
        <w:pStyle w:val="Heading3"/>
      </w:pPr>
      <w:bookmarkStart w:id="40" w:name="感知算法"/>
      <w:r>
        <w:t xml:space="preserve">4.1 感知算法</w:t>
      </w:r>
      <w:bookmarkEnd w:id="40"/>
    </w:p>
    <w:p>
      <w:pPr>
        <w:pStyle w:val="Heading4"/>
      </w:pPr>
      <w:bookmarkStart w:id="41" w:name="视觉感知"/>
      <w:r>
        <w:t xml:space="preserve">4.1.1 视觉感知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算法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性能指标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目标检测</w:t>
            </w:r>
          </w:p>
        </w:tc>
        <w:tc>
          <w:p>
            <w:pPr>
              <w:pStyle w:val="Compact"/>
              <w:jc w:val="left"/>
            </w:pPr>
            <w:r>
              <w:t xml:space="preserve">YOLOv8 / RT-DETR</w:t>
            </w:r>
          </w:p>
        </w:tc>
        <w:tc>
          <w:p>
            <w:pPr>
              <w:pStyle w:val="Compact"/>
              <w:jc w:val="left"/>
            </w:pPr>
            <w:r>
              <w:t xml:space="preserve">COCO + 自定义数据集</w:t>
            </w:r>
          </w:p>
        </w:tc>
        <w:tc>
          <w:p>
            <w:pPr>
              <w:pStyle w:val="Compact"/>
              <w:jc w:val="left"/>
            </w:pPr>
            <w:r>
              <w:t xml:space="preserve">mAP &gt; 0.85 @ 30FPS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6D 位姿估计</w:t>
            </w:r>
          </w:p>
        </w:tc>
        <w:tc>
          <w:p>
            <w:pPr>
              <w:pStyle w:val="Compact"/>
              <w:jc w:val="left"/>
            </w:pPr>
            <w:r>
              <w:t xml:space="preserve">FoundationPose / Gen6D</w:t>
            </w:r>
          </w:p>
        </w:tc>
        <w:tc>
          <w:p>
            <w:pPr>
              <w:pStyle w:val="Compact"/>
              <w:jc w:val="left"/>
            </w:pPr>
            <w:r>
              <w:t xml:space="preserve">端到端网络</w:t>
            </w:r>
          </w:p>
        </w:tc>
        <w:tc>
          <w:p>
            <w:pPr>
              <w:pStyle w:val="Compact"/>
              <w:jc w:val="left"/>
            </w:pPr>
            <w:r>
              <w:t xml:space="preserve">ADD &lt; 5mm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语义分割</w:t>
            </w:r>
          </w:p>
        </w:tc>
        <w:tc>
          <w:p>
            <w:pPr>
              <w:pStyle w:val="Compact"/>
              <w:jc w:val="left"/>
            </w:pPr>
            <w:r>
              <w:t xml:space="preserve">SAM 2 / SegFormer</w:t>
            </w:r>
          </w:p>
        </w:tc>
        <w:tc>
          <w:p>
            <w:pPr>
              <w:pStyle w:val="Compact"/>
              <w:jc w:val="left"/>
            </w:pPr>
            <w:r>
              <w:t xml:space="preserve">工业场景微调</w:t>
            </w:r>
          </w:p>
        </w:tc>
        <w:tc>
          <w:p>
            <w:pPr>
              <w:pStyle w:val="Compact"/>
              <w:jc w:val="left"/>
            </w:pPr>
            <w:r>
              <w:t xml:space="preserve">mIoU &gt; 0.80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缺陷检测</w:t>
            </w:r>
          </w:p>
        </w:tc>
        <w:tc>
          <w:p>
            <w:pPr>
              <w:pStyle w:val="Compact"/>
              <w:jc w:val="left"/>
            </w:pPr>
            <w:r>
              <w:t xml:space="preserve">异常检测 (PatchCore)</w:t>
            </w:r>
          </w:p>
        </w:tc>
        <w:tc>
          <w:p>
            <w:pPr>
              <w:pStyle w:val="Compact"/>
              <w:jc w:val="left"/>
            </w:pPr>
            <w:r>
              <w:t xml:space="preserve">无监督学习</w:t>
            </w:r>
          </w:p>
        </w:tc>
        <w:tc>
          <w:p>
            <w:pPr>
              <w:pStyle w:val="Compact"/>
              <w:jc w:val="left"/>
            </w:pPr>
            <w:r>
              <w:t xml:space="preserve">准确率 &gt; 95%</w:t>
            </w:r>
          </w:p>
        </w:tc>
      </w:tr>
    </w:tbl>
    <w:p>
      <w:pPr>
        <w:pStyle w:val="Heading4"/>
      </w:pPr>
      <w:bookmarkStart w:id="42" w:name="多传感器融合"/>
      <w:r>
        <w:t xml:space="preserve">4.1.2 多传感器融合</w:t>
      </w:r>
      <w:bookmarkEnd w:id="42"/>
    </w:p>
    <w:p>
      <w:pPr>
        <w:pStyle w:val="SourceCode"/>
      </w:pPr>
      <w:r>
        <w:rPr>
          <w:rStyle w:val="CommentTok"/>
        </w:rPr>
        <w:t xml:space="preserve"># 状态估计框架</w:t>
      </w:r>
      <w:r>
        <w:br w:type="textWrapping"/>
      </w:r>
      <w:r>
        <w:rPr>
          <w:rStyle w:val="NormalTok"/>
        </w:rPr>
        <w:t xml:space="preserve">融合策略: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高频 IMU 积分 (预测)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视觉里程计 (VIO) 校正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激光雷达 SLAM (全局定位)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UWB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二维码 (绝对位置修正)</w:t>
      </w:r>
      <w:r>
        <w:br w:type="textWrapping"/>
      </w:r>
      <w:r>
        <w:br w:type="textWrapping"/>
      </w:r>
      <w:r>
        <w:rPr>
          <w:rStyle w:val="NormalTok"/>
        </w:rPr>
        <w:t xml:space="preserve">算法: 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松耦合 EKF (实时性优先)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因子图优化 (精度优先，后台运行)</w:t>
      </w:r>
    </w:p>
    <w:p>
      <w:pPr>
        <w:pStyle w:val="Heading3"/>
      </w:pPr>
      <w:bookmarkStart w:id="43" w:name="运动控制算法"/>
      <w:r>
        <w:t xml:space="preserve">4.2 运动控制算法</w:t>
      </w:r>
      <w:bookmarkEnd w:id="43"/>
    </w:p>
    <w:p>
      <w:pPr>
        <w:pStyle w:val="Heading4"/>
      </w:pPr>
      <w:bookmarkStart w:id="44" w:name="行走控制"/>
      <w:r>
        <w:t xml:space="preserve">4.2.1 行走控制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算法模块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步态规划</w:t>
            </w:r>
          </w:p>
        </w:tc>
        <w:tc>
          <w:p>
            <w:pPr>
              <w:pStyle w:val="Compact"/>
              <w:jc w:val="left"/>
            </w:pPr>
            <w:r>
              <w:t xml:space="preserve">ZMP + Capture Point</w:t>
            </w:r>
          </w:p>
        </w:tc>
        <w:tc>
          <w:p>
            <w:pPr>
              <w:pStyle w:val="Compact"/>
              <w:jc w:val="left"/>
            </w:pPr>
            <w:r>
              <w:t xml:space="preserve">稳定行走基准轨迹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地形适应</w:t>
            </w:r>
          </w:p>
        </w:tc>
        <w:tc>
          <w:p>
            <w:pPr>
              <w:pStyle w:val="Compact"/>
              <w:jc w:val="left"/>
            </w:pPr>
            <w:r>
              <w:t xml:space="preserve">强化学习 (RL)</w:t>
            </w:r>
          </w:p>
        </w:tc>
        <w:tc>
          <w:p>
            <w:pPr>
              <w:pStyle w:val="Compact"/>
              <w:jc w:val="left"/>
            </w:pPr>
            <w:r>
              <w:t xml:space="preserve">适应不平地面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抗扰动</w:t>
            </w:r>
          </w:p>
        </w:tc>
        <w:tc>
          <w:p>
            <w:pPr>
              <w:pStyle w:val="Compact"/>
              <w:jc w:val="left"/>
            </w:pPr>
            <w:r>
              <w:t xml:space="preserve">二次规划 (WBC)</w:t>
            </w:r>
          </w:p>
        </w:tc>
        <w:tc>
          <w:p>
            <w:pPr>
              <w:pStyle w:val="Compact"/>
              <w:jc w:val="left"/>
            </w:pPr>
            <w:r>
              <w:t xml:space="preserve">外部推力恢复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动态平衡</w:t>
            </w:r>
          </w:p>
        </w:tc>
        <w:tc>
          <w:p>
            <w:pPr>
              <w:pStyle w:val="Compact"/>
              <w:jc w:val="left"/>
            </w:pPr>
            <w:r>
              <w:t xml:space="preserve">模型预测控制 (MPC)</w:t>
            </w:r>
          </w:p>
        </w:tc>
        <w:tc>
          <w:p>
            <w:pPr>
              <w:pStyle w:val="Compact"/>
              <w:jc w:val="left"/>
            </w:pPr>
            <w:r>
              <w:t xml:space="preserve">预测未来 1-2 步</w:t>
            </w:r>
          </w:p>
        </w:tc>
      </w:tr>
    </w:tbl>
    <w:p>
      <w:pPr>
        <w:pStyle w:val="Heading4"/>
      </w:pPr>
      <w:bookmarkStart w:id="45" w:name="操作控制"/>
      <w:r>
        <w:t xml:space="preserve">4.2.2 操作控制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控制策略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技术要点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位置控制</w:t>
            </w:r>
          </w:p>
        </w:tc>
        <w:tc>
          <w:p>
            <w:pPr>
              <w:pStyle w:val="Compact"/>
              <w:jc w:val="left"/>
            </w:pPr>
            <w:r>
              <w:t xml:space="preserve">逆运动学 (IK) + 轨迹优化</w:t>
            </w:r>
          </w:p>
        </w:tc>
        <w:tc>
          <w:p>
            <w:pPr>
              <w:pStyle w:val="Compact"/>
              <w:jc w:val="left"/>
            </w:pPr>
            <w:r>
              <w:t xml:space="preserve">障碍物避让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力控装配</w:t>
            </w:r>
          </w:p>
        </w:tc>
        <w:tc>
          <w:p>
            <w:pPr>
              <w:pStyle w:val="Compact"/>
              <w:jc w:val="left"/>
            </w:pPr>
            <w:r>
              <w:t xml:space="preserve">导纳控制 / 阻抗控制</w:t>
            </w:r>
          </w:p>
        </w:tc>
        <w:tc>
          <w:p>
            <w:pPr>
              <w:pStyle w:val="Compact"/>
              <w:jc w:val="left"/>
            </w:pPr>
            <w:r>
              <w:t xml:space="preserve">柔顺接触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插孔装配</w:t>
            </w:r>
          </w:p>
        </w:tc>
        <w:tc>
          <w:p>
            <w:pPr>
              <w:pStyle w:val="Compact"/>
              <w:jc w:val="left"/>
            </w:pPr>
            <w:r>
              <w:t xml:space="preserve">力/位混合控制 + 螺旋搜索</w:t>
            </w:r>
          </w:p>
        </w:tc>
        <w:tc>
          <w:p>
            <w:pPr>
              <w:pStyle w:val="Compact"/>
              <w:jc w:val="left"/>
            </w:pPr>
            <w:r>
              <w:t xml:space="preserve">自适应寻孔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协作搬运</w:t>
            </w:r>
          </w:p>
        </w:tc>
        <w:tc>
          <w:p>
            <w:pPr>
              <w:pStyle w:val="Compact"/>
              <w:jc w:val="left"/>
            </w:pPr>
            <w:r>
              <w:t xml:space="preserve">多机协调控制</w:t>
            </w:r>
          </w:p>
        </w:tc>
        <w:tc>
          <w:p>
            <w:pPr>
              <w:pStyle w:val="Compact"/>
              <w:jc w:val="left"/>
            </w:pPr>
            <w:r>
              <w:t xml:space="preserve">负载分配</w:t>
            </w:r>
          </w:p>
        </w:tc>
      </w:tr>
    </w:tbl>
    <w:p>
      <w:pPr>
        <w:pStyle w:val="Heading3"/>
      </w:pPr>
      <w:bookmarkStart w:id="46" w:name="ai-大模型应用"/>
      <w:r>
        <w:t xml:space="preserve">4.3 AI 大模型应用</w:t>
      </w:r>
      <w:bookmarkEnd w:id="46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具身智能 (Embodied AI)                    │</w:t>
      </w:r>
      <w:r>
        <w:br w:type="textWrapping"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VerbatimChar"/>
        </w:rPr>
        <w:t xml:space="preserve">│                                                             │</w:t>
      </w:r>
      <w:r>
        <w:br w:type="textWrapping"/>
      </w:r>
      <w:r>
        <w:rPr>
          <w:rStyle w:val="VerbatimChar"/>
        </w:rPr>
        <w:t xml:space="preserve">│   ┌──────────────┐         ┌──────────────┐                │</w:t>
      </w:r>
      <w:r>
        <w:br w:type="textWrapping"/>
      </w:r>
      <w:r>
        <w:rPr>
          <w:rStyle w:val="VerbatimChar"/>
        </w:rPr>
        <w:t xml:space="preserve">│   │  多模态大模型  │ ◄─────► │   视觉语言模型  │                │</w:t>
      </w:r>
      <w:r>
        <w:br w:type="textWrapping"/>
      </w:r>
      <w:r>
        <w:rPr>
          <w:rStyle w:val="VerbatimChar"/>
        </w:rPr>
        <w:t xml:space="preserve">│   │  (VLM)       │         │  (VLA)        │                │</w:t>
      </w:r>
      <w:r>
        <w:br w:type="textWrapping"/>
      </w:r>
      <w:r>
        <w:rPr>
          <w:rStyle w:val="VerbatimChar"/>
        </w:rPr>
        <w:t xml:space="preserve">│   └──────┬───────┘         └──────┬───────┘                │</w:t>
      </w:r>
      <w:r>
        <w:br w:type="textWrapping"/>
      </w:r>
      <w:r>
        <w:rPr>
          <w:rStyle w:val="VerbatimChar"/>
        </w:rPr>
        <w:t xml:space="preserve">│          │                        │                        │</w:t>
      </w:r>
      <w:r>
        <w:br w:type="textWrapping"/>
      </w:r>
      <w:r>
        <w:rPr>
          <w:rStyle w:val="VerbatimChar"/>
        </w:rPr>
        <w:t xml:space="preserve">│          └──────────┬─────────────┘                        │</w:t>
      </w:r>
      <w:r>
        <w:br w:type="textWrapping"/>
      </w:r>
      <w:r>
        <w:rPr>
          <w:rStyle w:val="VerbatimChar"/>
        </w:rPr>
        <w:t xml:space="preserve">│                     │                                       │</w:t>
      </w:r>
      <w:r>
        <w:br w:type="textWrapping"/>
      </w:r>
      <w:r>
        <w:rPr>
          <w:rStyle w:val="VerbatimChar"/>
        </w:rPr>
        <w:t xml:space="preserve">│            ┌────────▼────────┐                             │</w:t>
      </w:r>
      <w:r>
        <w:br w:type="textWrapping"/>
      </w:r>
      <w:r>
        <w:rPr>
          <w:rStyle w:val="VerbatimChar"/>
        </w:rPr>
        <w:t xml:space="preserve">│            │  动作策略网络    │                             │</w:t>
      </w:r>
      <w:r>
        <w:br w:type="textWrapping"/>
      </w:r>
      <w:r>
        <w:rPr>
          <w:rStyle w:val="VerbatimChar"/>
        </w:rPr>
        <w:t xml:space="preserve">│            │  (Diffusion/   │                             │</w:t>
      </w:r>
      <w:r>
        <w:br w:type="textWrapping"/>
      </w:r>
      <w:r>
        <w:rPr>
          <w:rStyle w:val="VerbatimChar"/>
        </w:rPr>
        <w:t xml:space="preserve">│            │   Transformer) │                             │</w:t>
      </w:r>
      <w:r>
        <w:br w:type="textWrapping"/>
      </w:r>
      <w:r>
        <w:rPr>
          <w:rStyle w:val="VerbatimChar"/>
        </w:rPr>
        <w:t xml:space="preserve">│            └────────┬────────┘                             │</w:t>
      </w:r>
      <w:r>
        <w:br w:type="textWrapping"/>
      </w:r>
      <w:r>
        <w:rPr>
          <w:rStyle w:val="VerbatimChar"/>
        </w:rPr>
        <w:t xml:space="preserve">│                     │                                       │</w:t>
      </w:r>
      <w:r>
        <w:br w:type="textWrapping"/>
      </w:r>
      <w:r>
        <w:rPr>
          <w:rStyle w:val="VerbatimChar"/>
        </w:rPr>
        <w:t xml:space="preserve">│            ┌────────▼────────┐                             │</w:t>
      </w:r>
      <w:r>
        <w:br w:type="textWrapping"/>
      </w:r>
      <w:r>
        <w:rPr>
          <w:rStyle w:val="VerbatimChar"/>
        </w:rPr>
        <w:t xml:space="preserve">│            │   低级控制器     │                             │</w:t>
      </w:r>
      <w:r>
        <w:br w:type="textWrapping"/>
      </w:r>
      <w:r>
        <w:rPr>
          <w:rStyle w:val="VerbatimChar"/>
        </w:rPr>
        <w:t xml:space="preserve">│            │  (神经网络/传统) │                             │</w:t>
      </w:r>
      <w:r>
        <w:br w:type="textWrapping"/>
      </w:r>
      <w:r>
        <w:rPr>
          <w:rStyle w:val="VerbatimChar"/>
        </w:rPr>
        <w:t xml:space="preserve">│            └─────────────────┘        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应用场景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自然语言指令理解</w:t>
      </w:r>
      <w:r>
        <w:t xml:space="preserve">:</w:t>
      </w:r>
      <w:r>
        <w:t xml:space="preserve"> </w:t>
      </w:r>
      <w:r>
        <w:t xml:space="preserve">“</w:t>
      </w:r>
      <w:r>
        <w:t xml:space="preserve">把左边的螺丝拧到发动机上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视觉推理</w:t>
      </w:r>
      <w:r>
        <w:t xml:space="preserve">: 识别工具、理解装配顺序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故障诊断</w:t>
      </w:r>
      <w:r>
        <w:t xml:space="preserve">: 根据现象推理故障原因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持续学习</w:t>
      </w:r>
      <w:r>
        <w:t xml:space="preserve">: 从工人示范中学习新技能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五技术可行性分析"/>
      <w:r>
        <w:t xml:space="preserve">五、技术可行性分析</w:t>
      </w:r>
      <w:bookmarkEnd w:id="47"/>
    </w:p>
    <w:p>
      <w:pPr>
        <w:pStyle w:val="Heading3"/>
      </w:pPr>
      <w:bookmarkStart w:id="48" w:name="技术成熟度评估"/>
      <w:r>
        <w:t xml:space="preserve">5.1 技术成熟度评估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成熟度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风险等级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双足行走</w:t>
            </w:r>
          </w:p>
        </w:tc>
        <w:tc>
          <w:p>
            <w:pPr>
              <w:pStyle w:val="Compact"/>
              <w:jc w:val="left"/>
            </w:pPr>
            <w:r>
              <w:t xml:space="preserve">TRL 7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实验室稳定，工业环境需验证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力控装配</w:t>
            </w:r>
          </w:p>
        </w:tc>
        <w:tc>
          <w:p>
            <w:pPr>
              <w:pStyle w:val="Compact"/>
              <w:jc w:val="left"/>
            </w:pPr>
            <w:r>
              <w:t xml:space="preserve">TRL 8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协作机器人已成熟应用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视觉检测</w:t>
            </w:r>
          </w:p>
        </w:tc>
        <w:tc>
          <w:p>
            <w:pPr>
              <w:pStyle w:val="Compact"/>
              <w:jc w:val="left"/>
            </w:pPr>
            <w:r>
              <w:t xml:space="preserve">TRL 9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工业场景大规模部署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多机协同</w:t>
            </w:r>
          </w:p>
        </w:tc>
        <w:tc>
          <w:p>
            <w:pPr>
              <w:pStyle w:val="Compact"/>
              <w:jc w:val="left"/>
            </w:pPr>
            <w:r>
              <w:t xml:space="preserve">TRL 6</w:t>
            </w:r>
          </w:p>
        </w:tc>
        <w:tc>
          <w:p>
            <w:pPr>
              <w:pStyle w:val="Compact"/>
              <w:jc w:val="left"/>
            </w:pPr>
            <w:r>
              <w:t xml:space="preserve">中高</w:t>
            </w:r>
          </w:p>
        </w:tc>
        <w:tc>
          <w:p>
            <w:pPr>
              <w:pStyle w:val="Compact"/>
              <w:jc w:val="left"/>
            </w:pPr>
            <w:r>
              <w:t xml:space="preserve">技术可行，稳定性待提升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大模型决策</w:t>
            </w:r>
          </w:p>
        </w:tc>
        <w:tc>
          <w:p>
            <w:pPr>
              <w:pStyle w:val="Compact"/>
              <w:jc w:val="left"/>
            </w:pPr>
            <w:r>
              <w:t xml:space="preserve">TRL 5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快速进步，但可靠性不足</w:t>
            </w:r>
          </w:p>
        </w:tc>
      </w:tr>
    </w:tbl>
    <w:p>
      <w:pPr>
        <w:pStyle w:val="BlockText"/>
      </w:pPr>
      <w:r>
        <w:t xml:space="preserve">TRL: Technology Readiness Level (技术就绪等级)</w:t>
      </w:r>
    </w:p>
    <w:p>
      <w:pPr>
        <w:pStyle w:val="Heading3"/>
      </w:pPr>
      <w:bookmarkStart w:id="49" w:name="关键技术指标对比"/>
      <w:r>
        <w:t xml:space="preserve">5.2 关键技术指标对比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当前行业水平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本方案目标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差距分析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行走速度</w:t>
            </w:r>
          </w:p>
        </w:tc>
        <w:tc>
          <w:p>
            <w:pPr>
              <w:pStyle w:val="Compact"/>
              <w:jc w:val="left"/>
            </w:pPr>
            <w:r>
              <w:t xml:space="preserve">1.5 m/s (Boston Dynamics Atlas)</w:t>
            </w:r>
          </w:p>
        </w:tc>
        <w:tc>
          <w:p>
            <w:pPr>
              <w:pStyle w:val="Compact"/>
              <w:jc w:val="left"/>
            </w:pPr>
            <w:r>
              <w:t xml:space="preserve">1.2 m/s</w:t>
            </w:r>
          </w:p>
        </w:tc>
        <w:tc>
          <w:p>
            <w:pPr>
              <w:pStyle w:val="Compact"/>
              <w:jc w:val="left"/>
            </w:pPr>
            <w:r>
              <w:t xml:space="preserve">可达到，车厂无需高速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续航时间</w:t>
            </w:r>
          </w:p>
        </w:tc>
        <w:tc>
          <w:p>
            <w:pPr>
              <w:pStyle w:val="Compact"/>
              <w:jc w:val="left"/>
            </w:pPr>
            <w:r>
              <w:t xml:space="preserve">2-4 小时</w:t>
            </w:r>
          </w:p>
        </w:tc>
        <w:tc>
          <w:p>
            <w:pPr>
              <w:pStyle w:val="Compact"/>
              <w:jc w:val="left"/>
            </w:pPr>
            <w:r>
              <w:t xml:space="preserve">6-8 小时</w:t>
            </w:r>
          </w:p>
        </w:tc>
        <w:tc>
          <w:p>
            <w:pPr>
              <w:pStyle w:val="Compact"/>
              <w:jc w:val="left"/>
            </w:pPr>
            <w:r>
              <w:t xml:space="preserve">需优化能源管理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负载能力</w:t>
            </w:r>
          </w:p>
        </w:tc>
        <w:tc>
          <w:p>
            <w:pPr>
              <w:pStyle w:val="Compact"/>
              <w:jc w:val="left"/>
            </w:pPr>
            <w:r>
              <w:t xml:space="preserve">10-20 kg</w:t>
            </w:r>
          </w:p>
        </w:tc>
        <w:tc>
          <w:p>
            <w:pPr>
              <w:pStyle w:val="Compact"/>
              <w:jc w:val="left"/>
            </w:pPr>
            <w:r>
              <w:t xml:space="preserve">15 kg</w:t>
            </w:r>
          </w:p>
        </w:tc>
        <w:tc>
          <w:p>
            <w:pPr>
              <w:pStyle w:val="Compact"/>
              <w:jc w:val="left"/>
            </w:pPr>
            <w:r>
              <w:t xml:space="preserve">可满足多数场景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定位精度</w:t>
            </w:r>
          </w:p>
        </w:tc>
        <w:tc>
          <w:p>
            <w:pPr>
              <w:pStyle w:val="Compact"/>
              <w:jc w:val="left"/>
            </w:pPr>
            <w:r>
              <w:t xml:space="preserve">±2 cm</w:t>
            </w:r>
          </w:p>
        </w:tc>
        <w:tc>
          <w:p>
            <w:pPr>
              <w:pStyle w:val="Compact"/>
              <w:jc w:val="left"/>
            </w:pPr>
            <w:r>
              <w:t xml:space="preserve">±1 cm</w:t>
            </w:r>
          </w:p>
        </w:tc>
        <w:tc>
          <w:p>
            <w:pPr>
              <w:pStyle w:val="Compact"/>
              <w:jc w:val="left"/>
            </w:pPr>
            <w:r>
              <w:t xml:space="preserve">需高精度 SLAM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部署成本</w:t>
            </w:r>
          </w:p>
        </w:tc>
        <w:tc>
          <w:p>
            <w:pPr>
              <w:pStyle w:val="Compact"/>
              <w:jc w:val="left"/>
            </w:pPr>
            <w:r>
              <w:t xml:space="preserve">$200k+ (Figure 01)</w:t>
            </w:r>
          </w:p>
        </w:tc>
        <w:tc>
          <w:p>
            <w:pPr>
              <w:pStyle w:val="Compact"/>
              <w:jc w:val="left"/>
            </w:pPr>
            <w:r>
              <w:t xml:space="preserve">&lt;$150k</w:t>
            </w:r>
          </w:p>
        </w:tc>
        <w:tc>
          <w:p>
            <w:pPr>
              <w:pStyle w:val="Compact"/>
              <w:jc w:val="left"/>
            </w:pPr>
            <w:r>
              <w:t xml:space="preserve">国产化降本</w:t>
            </w:r>
          </w:p>
        </w:tc>
      </w:tr>
    </w:tbl>
    <w:p>
      <w:pPr>
        <w:pStyle w:val="Heading3"/>
      </w:pPr>
      <w:bookmarkStart w:id="50" w:name="风险与对策"/>
      <w:r>
        <w:t xml:space="preserve">5.3 风险与对策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应对策略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摔倒风险</w:t>
            </w:r>
          </w:p>
        </w:tc>
        <w:tc>
          <w:p>
            <w:pPr>
              <w:pStyle w:val="Compact"/>
              <w:jc w:val="left"/>
            </w:pPr>
            <w:r>
              <w:t xml:space="preserve">设备损坏、人员伤害</w:t>
            </w:r>
          </w:p>
        </w:tc>
        <w:tc>
          <w:p>
            <w:pPr>
              <w:pStyle w:val="Compact"/>
              <w:jc w:val="left"/>
            </w:pPr>
            <w:r>
              <w:t xml:space="preserve">1. 安全护栏区域 2. 摔倒检测与保护姿态 3. 速度限制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系统故障</w:t>
            </w:r>
          </w:p>
        </w:tc>
        <w:tc>
          <w:p>
            <w:pPr>
              <w:pStyle w:val="Compact"/>
              <w:jc w:val="left"/>
            </w:pPr>
            <w:r>
              <w:t xml:space="preserve">生产线停工</w:t>
            </w:r>
          </w:p>
        </w:tc>
        <w:tc>
          <w:p>
            <w:pPr>
              <w:pStyle w:val="Compact"/>
              <w:jc w:val="left"/>
            </w:pPr>
            <w:r>
              <w:t xml:space="preserve">1. 冗余设计 2. 快速切换备用机 3. 人工接管机制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精度不足</w:t>
            </w:r>
          </w:p>
        </w:tc>
        <w:tc>
          <w:p>
            <w:pPr>
              <w:pStyle w:val="Compact"/>
              <w:jc w:val="left"/>
            </w:pPr>
            <w:r>
              <w:t xml:space="preserve">装配质量下降</w:t>
            </w:r>
          </w:p>
        </w:tc>
        <w:tc>
          <w:p>
            <w:pPr>
              <w:pStyle w:val="Compact"/>
              <w:jc w:val="left"/>
            </w:pPr>
            <w:r>
              <w:t xml:space="preserve">1. 力控补偿 2. 视觉闭环 3. 人机协作模式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网络安全</w:t>
            </w:r>
          </w:p>
        </w:tc>
        <w:tc>
          <w:p>
            <w:pPr>
              <w:pStyle w:val="Compact"/>
              <w:jc w:val="left"/>
            </w:pPr>
            <w:r>
              <w:t xml:space="preserve">数据泄露、远程攻击</w:t>
            </w:r>
          </w:p>
        </w:tc>
        <w:tc>
          <w:p>
            <w:pPr>
              <w:pStyle w:val="Compact"/>
              <w:jc w:val="left"/>
            </w:pPr>
            <w:r>
              <w:t xml:space="preserve">1. 网络隔离 2. 零信任架构 3. 定期安全审计</w:t>
            </w:r>
          </w:p>
        </w:tc>
      </w:tr>
    </w:tbl>
    <w:p>
      <w:pPr>
        <w:pStyle w:val="Heading3"/>
      </w:pPr>
      <w:bookmarkStart w:id="51" w:name="实施路线图"/>
      <w:r>
        <w:t xml:space="preserve">5.4 实施路线图</w:t>
      </w:r>
      <w:bookmarkEnd w:id="51"/>
    </w:p>
    <w:p>
      <w:pPr>
        <w:pStyle w:val="SourceCode"/>
      </w:pPr>
      <w:r>
        <w:rPr>
          <w:rStyle w:val="VerbatimChar"/>
        </w:rPr>
        <w:t xml:space="preserve">第一阶段 (6个月)          第二阶段 (6个月)          第三阶段 (6个月)</w:t>
      </w:r>
      <w:r>
        <w:br w:type="textWrapping"/>
      </w:r>
      <w:r>
        <w:rPr>
          <w:rStyle w:val="VerbatimChar"/>
        </w:rPr>
        <w:t xml:space="preserve">┌──────────────────┐    ┌──────────────────    ┌──────────────────┐</w:t>
      </w:r>
      <w:r>
        <w:br w:type="textWrapping"/>
      </w:r>
      <w:r>
        <w:rPr>
          <w:rStyle w:val="VerbatimChar"/>
        </w:rPr>
        <w:t xml:space="preserve">│ · 硬件平台搭建    │    │ · 视觉系统集成    │    │ · 多机协同部署   │</w:t>
      </w:r>
      <w:r>
        <w:br w:type="textWrapping"/>
      </w:r>
      <w:r>
        <w:rPr>
          <w:rStyle w:val="VerbatimChar"/>
        </w:rPr>
        <w:t xml:space="preserve">│ · 基础行走控制   │    │ · 简单装配任务    │    │ · AI 决策升级   │</w:t>
      </w:r>
      <w:r>
        <w:br w:type="textWrapping"/>
      </w:r>
      <w:r>
        <w:rPr>
          <w:rStyle w:val="VerbatimChar"/>
        </w:rPr>
        <w:t xml:space="preserve">│ · 安全系统验证   │    │ · 车厂环境测试    │    │ · 规模化部署    │</w:t>
      </w:r>
      <w:r>
        <w:br w:type="textWrapping"/>
      </w:r>
      <w:r>
        <w:rPr>
          <w:rStyle w:val="VerbatimChar"/>
        </w:rPr>
        <w:t xml:space="preserve">│ · 单关节精度调优 │    │ · 人机协作测试    │    │ · 持续学习优化  │</w:t>
      </w:r>
      <w:r>
        <w:br w:type="textWrapping"/>
      </w:r>
      <w:r>
        <w:rPr>
          <w:rStyle w:val="VerbatimChar"/>
        </w:rPr>
        <w:t xml:space="preserve">└──────────────────┘    └──────────────────┘    └──────────────────┘</w:t>
      </w:r>
      <w:r>
        <w:br w:type="textWrapping"/>
      </w:r>
      <w:r>
        <w:rPr>
          <w:rStyle w:val="VerbatimChar"/>
        </w:rPr>
        <w:t xml:space="preserve">      技术验证              场景验证              规模化应用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六成本估算"/>
      <w:r>
        <w:t xml:space="preserve">六、成本估算</w:t>
      </w:r>
      <w:bookmarkEnd w:id="52"/>
    </w:p>
    <w:p>
      <w:pPr>
        <w:pStyle w:val="Heading3"/>
      </w:pPr>
      <w:bookmarkStart w:id="53" w:name="单台机器人-bom-成本"/>
      <w:r>
        <w:t xml:space="preserve">6.1 单台机器人 BOM 成本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预估成本 (万元)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占比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关节执行器 (14个)</w:t>
            </w:r>
          </w:p>
        </w:tc>
        <w:tc>
          <w:p>
            <w:pPr>
              <w:pStyle w:val="Compact"/>
              <w:jc w:val="left"/>
            </w:pPr>
            <w:r>
              <w:t xml:space="preserve">25-35</w:t>
            </w:r>
          </w:p>
        </w:tc>
        <w:tc>
          <w:p>
            <w:pPr>
              <w:pStyle w:val="Compact"/>
              <w:jc w:val="left"/>
            </w:pPr>
            <w:r>
              <w:t xml:space="preserve">35%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传感器系统</w:t>
            </w:r>
          </w:p>
        </w:tc>
        <w:tc>
          <w:p>
            <w:pPr>
              <w:pStyle w:val="Compact"/>
              <w:jc w:val="left"/>
            </w:pPr>
            <w:r>
              <w:t xml:space="preserve">8-12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计算平台</w:t>
            </w:r>
          </w:p>
        </w:tc>
        <w:tc>
          <w:p>
            <w:pPr>
              <w:pStyle w:val="Compact"/>
              <w:jc w:val="left"/>
            </w:pPr>
            <w:r>
              <w:t xml:space="preserve">6-10</w:t>
            </w:r>
          </w:p>
        </w:tc>
        <w:tc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电池与电源</w:t>
            </w:r>
          </w:p>
        </w:tc>
        <w:tc>
          <w:p>
            <w:pPr>
              <w:pStyle w:val="Compact"/>
              <w:jc w:val="left"/>
            </w:pPr>
            <w:r>
              <w:t xml:space="preserve">4-6</w:t>
            </w:r>
          </w:p>
        </w:tc>
        <w:tc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结构件与外壳</w:t>
            </w:r>
          </w:p>
        </w:tc>
        <w:tc>
          <w:p>
            <w:pPr>
              <w:pStyle w:val="Compact"/>
              <w:jc w:val="left"/>
            </w:pPr>
            <w:r>
              <w:t xml:space="preserve">5-8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线束与接插件</w:t>
            </w:r>
          </w:p>
        </w:tc>
        <w:tc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p>
            <w:pPr>
              <w:pStyle w:val="Compact"/>
              <w:jc w:val="left"/>
            </w:pPr>
            <w:r>
              <w:t xml:space="preserve">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软件授权</w:t>
            </w:r>
          </w:p>
        </w:tc>
        <w:tc>
          <w:p>
            <w:pPr>
              <w:pStyle w:val="Compact"/>
              <w:jc w:val="left"/>
            </w:pPr>
            <w:r>
              <w:t xml:space="preserve">2-4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其他</w:t>
            </w:r>
          </w:p>
        </w:tc>
        <w:tc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p>
            <w:pPr>
              <w:pStyle w:val="Compact"/>
              <w:jc w:val="left"/>
            </w:pPr>
            <w:r>
              <w:t xml:space="preserve">9%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合计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56-85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Heading3"/>
      </w:pPr>
      <w:bookmarkStart w:id="54" w:name="项目总投入估算"/>
      <w:r>
        <w:t xml:space="preserve">6.2 项目总投入估算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费用 (万元)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样机研发 (3台)</w:t>
            </w:r>
          </w:p>
        </w:tc>
        <w:tc>
          <w:p>
            <w:pPr>
              <w:pStyle w:val="Compact"/>
              <w:jc w:val="left"/>
            </w:pPr>
            <w:r>
              <w:t xml:space="preserve">300-500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软件开发</w:t>
            </w:r>
          </w:p>
        </w:tc>
        <w:tc>
          <w:p>
            <w:pPr>
              <w:pStyle w:val="Compact"/>
              <w:jc w:val="left"/>
            </w:pPr>
            <w:r>
              <w:t xml:space="preserve">200-300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测试验证</w:t>
            </w:r>
          </w:p>
        </w:tc>
        <w:tc>
          <w:p>
            <w:pPr>
              <w:pStyle w:val="Compact"/>
              <w:jc w:val="left"/>
            </w:pPr>
            <w:r>
              <w:t xml:space="preserve">100-150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产线改造</w:t>
            </w:r>
          </w:p>
        </w:tc>
        <w:tc>
          <w:p>
            <w:pPr>
              <w:pStyle w:val="Compact"/>
              <w:jc w:val="left"/>
            </w:pPr>
            <w:r>
              <w:t xml:space="preserve">150-200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培训与运维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总计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850-1250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七结论与建议"/>
      <w:r>
        <w:t xml:space="preserve">七、结论与建议</w:t>
      </w:r>
      <w:bookmarkEnd w:id="55"/>
    </w:p>
    <w:p>
      <w:pPr>
        <w:pStyle w:val="Heading3"/>
      </w:pPr>
      <w:bookmarkStart w:id="56" w:name="可行性结论"/>
      <w:r>
        <w:t xml:space="preserve">7.1 可行性结论</w:t>
      </w:r>
      <w:bookmarkEnd w:id="56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技术可行</w:t>
      </w:r>
      <w:r>
        <w:t xml:space="preserve"> </w:t>
      </w:r>
      <w:r>
        <w:t xml:space="preserve">- 核心硬件（关节、传感器）供应链成熟</w:t>
      </w:r>
      <w:r>
        <w:t xml:space="preserve"> </w:t>
      </w:r>
      <w:r>
        <w:t xml:space="preserve">- 控制算法理论基础扎实，工程化验证充分</w:t>
      </w:r>
      <w:r>
        <w:t xml:space="preserve"> </w:t>
      </w:r>
      <w:r>
        <w:t xml:space="preserve">- AI 大模型快速发展，加速场景适应能力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</w:rPr>
        <w:t xml:space="preserve">工程挑战</w:t>
      </w:r>
      <w:r>
        <w:t xml:space="preserve"> </w:t>
      </w:r>
      <w:r>
        <w:t xml:space="preserve">- 车厂复杂环境下的长期可靠性需验证</w:t>
      </w:r>
      <w:r>
        <w:t xml:space="preserve"> </w:t>
      </w:r>
      <w:r>
        <w:t xml:space="preserve">- 成本控制是规模化的关键</w:t>
      </w:r>
      <w:r>
        <w:t xml:space="preserve"> </w:t>
      </w:r>
      <w:r>
        <w:t xml:space="preserve">- 安全认证和标准体系待完善</w:t>
      </w:r>
    </w:p>
    <w:p>
      <w:pPr>
        <w:pStyle w:val="Heading3"/>
      </w:pPr>
      <w:bookmarkStart w:id="57" w:name="实施建议"/>
      <w:r>
        <w:t xml:space="preserve">7.2 实施建议</w:t>
      </w:r>
      <w:bookmarkEnd w:id="57"/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分阶段推进</w:t>
      </w:r>
      <w:r>
        <w:t xml:space="preserve">：从固定工位开始，逐步扩展到移动作业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人机协作</w:t>
      </w:r>
      <w:r>
        <w:t xml:space="preserve">：初期采用</w:t>
      </w:r>
      <w:r>
        <w:t xml:space="preserve">“</w:t>
      </w:r>
      <w:r>
        <w:t xml:space="preserve">机器人辅助人</w:t>
      </w:r>
      <w:r>
        <w:t xml:space="preserve">”</w:t>
      </w:r>
      <w:r>
        <w:t xml:space="preserve">模式，降低技术风险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国产替代</w:t>
      </w:r>
      <w:r>
        <w:t xml:space="preserve">：优先选用国产供应链，降低成本和交付风险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数据积累</w:t>
      </w:r>
      <w:r>
        <w:t xml:space="preserve">：建立车厂专用数据集，训练场景优化模型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文档版本</w:t>
      </w:r>
      <w:r>
        <w:t xml:space="preserve">: v1.0</w:t>
      </w:r>
      <w:r>
        <w:br w:type="textWrapping"/>
      </w:r>
      <w:r>
        <w:rPr>
          <w:b/>
        </w:rPr>
        <w:t xml:space="preserve">下次更新</w:t>
      </w:r>
      <w:r>
        <w:t xml:space="preserve">: 根据技术进展和试点反馈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a95d61d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95f3b1a1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dae6b969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车厂生产线人形机器人技术方案</dc:title>
  <dc:creator>技术团队</dc:creator>
  <cp:keywords/>
  <dcterms:created xsi:type="dcterms:W3CDTF">2026-03-12T11:24:42Z</dcterms:created>
  <dcterms:modified xsi:type="dcterms:W3CDTF">2026-03-12T11:24:42Z</dcterms:modified>
</cp:coreProperties>
</file>