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ata-structures-refresher"/>
    <w:p>
      <w:pPr>
        <w:pStyle w:val="Heading1"/>
      </w:pPr>
      <w:r>
        <w:t xml:space="preserve">Data Structures Refresher</w:t>
      </w:r>
    </w:p>
    <w:bookmarkStart w:id="20" w:name="purpose"/>
    <w:p>
      <w:pPr>
        <w:pStyle w:val="Heading2"/>
      </w:pPr>
      <w:r>
        <w:t xml:space="preserve">Purpose</w:t>
      </w:r>
    </w:p>
    <w:p>
      <w:pPr>
        <w:pStyle w:val="FirstParagraph"/>
      </w:pPr>
      <w:r>
        <w:t xml:space="preserve">A compact refresher on data structures most relevant to day-to-day backend development work, rather than a full computer science data structures course covering theoretical analysis in depth. The premise of this course is that most junior backend developers have encountered these structures academically but have not yet built the reflex of recognizing which structure fits a given real-world backend problem quickly, under time pressure, in a code review, or during a system design discussion.</w:t>
      </w:r>
    </w:p>
    <w:bookmarkEnd w:id="20"/>
    <w:bookmarkStart w:id="21" w:name="objectives"/>
    <w:p>
      <w:pPr>
        <w:pStyle w:val="Heading2"/>
      </w:pPr>
      <w:r>
        <w:t xml:space="preserve">Objectives</w:t>
      </w:r>
    </w:p>
    <w:p>
      <w:pPr>
        <w:numPr>
          <w:ilvl w:val="0"/>
          <w:numId w:val="1001"/>
        </w:numPr>
        <w:pStyle w:val="Compact"/>
      </w:pPr>
      <w:r>
        <w:t xml:space="preserve">Choose an appropriate data structure for a given backend problem without defaulting to a list or array out of habit</w:t>
      </w:r>
    </w:p>
    <w:p>
      <w:pPr>
        <w:numPr>
          <w:ilvl w:val="0"/>
          <w:numId w:val="1001"/>
        </w:numPr>
        <w:pStyle w:val="Compact"/>
      </w:pPr>
      <w:r>
        <w:t xml:space="preserve">Explain time complexity tradeoffs at a practical level sufficient for backend decision-making, without requiring formal proof</w:t>
      </w:r>
    </w:p>
    <w:p>
      <w:pPr>
        <w:numPr>
          <w:ilvl w:val="0"/>
          <w:numId w:val="1001"/>
        </w:numPr>
        <w:pStyle w:val="Compact"/>
      </w:pPr>
      <w:r>
        <w:t xml:space="preserve">Apply hash maps, sets, and queues in real backend scenarios such as caching, deduplication, and task processing</w:t>
      </w:r>
    </w:p>
    <w:bookmarkEnd w:id="21"/>
    <w:bookmarkStart w:id="23" w:name="session-1-hash-maps-in-practice"/>
    <w:p>
      <w:pPr>
        <w:pStyle w:val="Heading2"/>
      </w:pPr>
      <w:r>
        <w:t xml:space="preserve">Session 1: Hash Maps in Practice</w:t>
      </w:r>
    </w:p>
    <w:p>
      <w:pPr>
        <w:pStyle w:val="FirstParagraph"/>
      </w:pPr>
      <w:r>
        <w:t xml:space="preserve">Hash maps (also called dictionaries or associative arrays depending on language) provide average O(1) lookup, insertion, and deletion by key. This session focuses on three backend scenarios where a hash map is the natural fit: caching computed or fetched values keyed by an identifier, deduplicating a stream of records by a unique key, and counting occurrences of items (such as counting API requests per client ID within a time window).</w:t>
      </w:r>
    </w:p>
    <w:p>
      <w:pPr>
        <w:pStyle w:val="BodyText"/>
      </w:pPr>
      <w:r>
        <w:t xml:space="preserve">A worked example: given a list of one million transaction records, count the number of transactions per customer. Students first implement this using a naive approach that scans the full list once per unique customer (resulting in poor performance that scales badly as the number of unique customers grows), then reimplement it using a single pass with a hash map accumulating counts, and compare the measured execution time difference on the same dataset.</w:t>
      </w:r>
    </w:p>
    <w:bookmarkStart w:id="22" w:name="when-a-hash-map-is-the-wrong-choice"/>
    <w:p>
      <w:pPr>
        <w:pStyle w:val="Heading3"/>
      </w:pPr>
      <w:r>
        <w:t xml:space="preserve">When a Hash Map Is the Wrong Choice</w:t>
      </w:r>
    </w:p>
    <w:p>
      <w:pPr>
        <w:pStyle w:val="FirstParagraph"/>
      </w:pPr>
      <w:r>
        <w:t xml:space="preserve">The session also covers a case where a hash map is commonly misapplied: when insertion order or sorted order matters for the use case. Students discuss why a plain hash map does not guarantee iteration order (in some languages) and why an ordered alternative (such as a sorted structure or an explicit list maintained alongside the map) may be needed if order matters to the application.</w:t>
      </w:r>
    </w:p>
    <w:bookmarkEnd w:id="22"/>
    <w:bookmarkEnd w:id="23"/>
    <w:bookmarkStart w:id="24" w:name="session-2-arrays-lists-and-pagination"/>
    <w:p>
      <w:pPr>
        <w:pStyle w:val="Heading2"/>
      </w:pPr>
      <w:r>
        <w:t xml:space="preserve">Session 2: Arrays, Lists, and Pagination</w:t>
      </w:r>
    </w:p>
    <w:p>
      <w:pPr>
        <w:pStyle w:val="FirstParagraph"/>
      </w:pPr>
      <w:r>
        <w:t xml:space="preserve">Arrays and lists provide O(1) index-based access but O(n) search unless combined with an index or precomputed lookup structure. This session connects directly to pagination: when serving a paginated API response, the backend typically needs to retrieve only a bounded slice of a much larger dataset, which is why database-level pagination (via LIMIT/OFFSET or cursor-based queries) is used rather than loading an entire list into memory and slicing it in application code.</w:t>
      </w:r>
    </w:p>
    <w:p>
      <w:pPr>
        <w:pStyle w:val="BodyText"/>
      </w:pPr>
      <w:r>
        <w:t xml:space="preserve">Students work through a scenario where a naive implementation loads an entire ten-million-row table into an in-memory list to return a twenty-item page, and discuss why this approach fails to scale and how to push the pagination logic down to the database query itself instead.</w:t>
      </w:r>
    </w:p>
    <w:bookmarkEnd w:id="24"/>
    <w:bookmarkStart w:id="25" w:name="session-3-queues-for-task-processing"/>
    <w:p>
      <w:pPr>
        <w:pStyle w:val="Heading2"/>
      </w:pPr>
      <w:r>
        <w:t xml:space="preserve">Session 3: Queues for Task Processing</w:t>
      </w:r>
    </w:p>
    <w:p>
      <w:pPr>
        <w:pStyle w:val="FirstParagraph"/>
      </w:pPr>
      <w:r>
        <w:t xml:space="preserve">Queues provide first-in-first-out ordering with O(1) enqueue and dequeue operations, making them a natural fit for task and job processing: an incoming request enqueues a job (such as sending an email or generating a report), and one or more worker processes dequeue and process jobs independently of the request that created them.</w:t>
      </w:r>
    </w:p>
    <w:p>
      <w:pPr>
        <w:pStyle w:val="BodyText"/>
      </w:pPr>
      <w:r>
        <w:t xml:space="preserve">This session discusses the backend architecture pattern of decoupling a slow or unreliable operation from the request-response cycle using a queue, so that a client is not kept waiting for a slow downstream operation to complete, and so that a temporary failure in the downstream operation (such as an email provider being briefly unavailable) does not fail the original request.</w:t>
      </w:r>
    </w:p>
    <w:p>
      <w:pPr>
        <w:pStyle w:val="BodyText"/>
      </w:pPr>
      <w:r>
        <w:t xml:space="preserve">Priority queues are introduced as a variant relevant when jobs have different urgency levels — for example, a password-reset email should be processed before a weekly digest email, even if the digest was enqueued first.</w:t>
      </w:r>
    </w:p>
    <w:bookmarkEnd w:id="25"/>
    <w:bookmarkStart w:id="26" w:name="X71d9a8d408ae97ddaefab422e85c1bba6fe7e21"/>
    <w:p>
      <w:pPr>
        <w:pStyle w:val="Heading2"/>
      </w:pPr>
      <w:r>
        <w:t xml:space="preserve">Session 4: Sets, Stacks, and Practical Combinations</w:t>
      </w:r>
    </w:p>
    <w:p>
      <w:pPr>
        <w:pStyle w:val="FirstParagraph"/>
      </w:pPr>
      <w:r>
        <w:t xml:space="preserve">Sets provide O(1) average membership checking and are commonly used for deduplication (has this webhook event ID already been processed?) and for computing intersections or differences between two collections (which users are in both group A and group B?).</w:t>
      </w:r>
    </w:p>
    <w:p>
      <w:pPr>
        <w:pStyle w:val="BodyText"/>
      </w:pPr>
      <w:r>
        <w:t xml:space="preserve">Stacks provide last-in-first-out ordering and are less commonly needed directly in typical backend request handling, but are relevant for specific scenarios such as implementing an undo feature, parsing nested structures (such as validating balanced brackets in a configuration file format), or tracking a call stack for debugging purposes.</w:t>
      </w:r>
    </w:p>
    <w:p>
      <w:pPr>
        <w:pStyle w:val="BodyText"/>
      </w:pPr>
      <w:r>
        <w:t xml:space="preserve">This session closes with a combined scenario: deduplicating incoming webhook events using a set of previously seen event IDs, while also maintaining a queue of events awaiting processing — demonstrating that real backend problems often combine multiple structures rather than using exactly one in isolation.</w:t>
      </w:r>
    </w:p>
    <w:bookmarkEnd w:id="26"/>
    <w:bookmarkStart w:id="27" w:name="format"/>
    <w:p>
      <w:pPr>
        <w:pStyle w:val="Heading2"/>
      </w:pPr>
      <w:r>
        <w:t xml:space="preserve">Format</w:t>
      </w:r>
    </w:p>
    <w:p>
      <w:pPr>
        <w:pStyle w:val="FirstParagraph"/>
      </w:pPr>
      <w:r>
        <w:t xml:space="preserve">Four 90-minute sessions, each pairing a short conceptual overview (approximately 20 minutes) with a practical backend scenario exercise (approximately 60 minutes) and a short group discussion of solutions (approximately 10 minutes).</w:t>
      </w:r>
    </w:p>
    <w:bookmarkEnd w:id="27"/>
    <w:bookmarkStart w:id="28" w:name="assessment"/>
    <w:p>
      <w:pPr>
        <w:pStyle w:val="Heading2"/>
      </w:pPr>
      <w:r>
        <w:t xml:space="preserve">Assessment</w:t>
      </w:r>
    </w:p>
    <w:p>
      <w:pPr>
        <w:pStyle w:val="FirstParagraph"/>
      </w:pPr>
      <w:r>
        <w:t xml:space="preserve">No formal graded assessment. Learners complete four short scenario-based exercises during sessions, and each session concludes with a brief self-check quiz (ungraded) to reinforce which structure fits which scenario.</w:t>
      </w:r>
    </w:p>
    <w:bookmarkEnd w:id="28"/>
    <w:bookmarkStart w:id="29" w:name="Xb7a8b4e26f23732f3f315c98a73cf099513ff23"/>
    <w:p>
      <w:pPr>
        <w:pStyle w:val="Heading2"/>
      </w:pPr>
      <w:r>
        <w:t xml:space="preserve">Common Mistakes Instructors Should Watch For</w:t>
      </w:r>
    </w:p>
    <w:p>
      <w:pPr>
        <w:pStyle w:val="FirstParagraph"/>
      </w:pPr>
      <w:r>
        <w:t xml:space="preserve">The most common mistake observed is defaulting to a list or array for every scenario, including deduplication and counting tasks where a hash map or set would be both simpler to implement and asymptotically faster. Instructors should specifically prompt learners who reach for a list-based solution to a deduplication problem to reconsider before implementing, rather than only correcting after the fact.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