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t-api-design-course-syllabus"/>
    <w:p>
      <w:pPr>
        <w:pStyle w:val="Heading1"/>
      </w:pPr>
      <w:r>
        <w:t xml:space="preserve">REST API Design — Course Syllabus</w:t>
      </w:r>
    </w:p>
    <w:bookmarkStart w:id="20" w:name="course-overview"/>
    <w:p>
      <w:pPr>
        <w:pStyle w:val="Heading2"/>
      </w:pPr>
      <w:r>
        <w:t xml:space="preserve">Course Overview</w:t>
      </w:r>
    </w:p>
    <w:p>
      <w:pPr>
        <w:pStyle w:val="FirstParagraph"/>
      </w:pPr>
      <w:r>
        <w:t xml:space="preserve">This course introduces junior backend developers to the principles of designing, building, and documenting RESTful APIs. Students will learn resource modeling, HTTP semantics, versioning strategies, and authentication patterns commonly used in production systems. The course is structured around a single running example — a small library management system — so that concepts build on one another rather than being taught in isolation.</w:t>
      </w:r>
    </w:p>
    <w:p>
      <w:pPr>
        <w:pStyle w:val="BodyText"/>
      </w:pPr>
      <w:r>
        <w:t xml:space="preserve">By the end of this course, students will have designed, documented, and partially implemented a coherent API surface for a realistic application, and will be able to critique an existing API against the design principles covered.</w:t>
      </w:r>
    </w:p>
    <w:bookmarkEnd w:id="20"/>
    <w:bookmarkStart w:id="21" w:name="learning-objectives"/>
    <w:p>
      <w:pPr>
        <w:pStyle w:val="Heading2"/>
      </w:pPr>
      <w:r>
        <w:t xml:space="preserve">Learning Objectives</w:t>
      </w:r>
    </w:p>
    <w:p>
      <w:pPr>
        <w:pStyle w:val="FirstParagraph"/>
      </w:pPr>
      <w:r>
        <w:t xml:space="preserve">By the end of this course, learners will be able to:</w:t>
      </w:r>
    </w:p>
    <w:p>
      <w:pPr>
        <w:numPr>
          <w:ilvl w:val="0"/>
          <w:numId w:val="1001"/>
        </w:numPr>
        <w:pStyle w:val="Compact"/>
      </w:pPr>
      <w:r>
        <w:t xml:space="preserve">Design resource-oriented API endpoints following REST conventions</w:t>
      </w:r>
    </w:p>
    <w:p>
      <w:pPr>
        <w:numPr>
          <w:ilvl w:val="0"/>
          <w:numId w:val="1001"/>
        </w:numPr>
        <w:pStyle w:val="Compact"/>
      </w:pPr>
      <w:r>
        <w:t xml:space="preserve">Apply correct HTTP methods and status codes in a way that communicates outcome accurately to API consumers</w:t>
      </w:r>
    </w:p>
    <w:p>
      <w:pPr>
        <w:numPr>
          <w:ilvl w:val="0"/>
          <w:numId w:val="1001"/>
        </w:numPr>
        <w:pStyle w:val="Compact"/>
      </w:pPr>
      <w:r>
        <w:t xml:space="preserve">Implement pagination, filtering, and sorting on collection endpoints</w:t>
      </w:r>
    </w:p>
    <w:p>
      <w:pPr>
        <w:numPr>
          <w:ilvl w:val="0"/>
          <w:numId w:val="1001"/>
        </w:numPr>
        <w:pStyle w:val="Compact"/>
      </w:pPr>
      <w:r>
        <w:t xml:space="preserve">Document APIs using OpenAPI specifications</w:t>
      </w:r>
    </w:p>
    <w:p>
      <w:pPr>
        <w:numPr>
          <w:ilvl w:val="0"/>
          <w:numId w:val="1001"/>
        </w:numPr>
        <w:pStyle w:val="Compact"/>
      </w:pPr>
      <w:r>
        <w:t xml:space="preserve">Apply basic authentication and authorization patterns to protect endpoints</w:t>
      </w:r>
    </w:p>
    <w:p>
      <w:pPr>
        <w:numPr>
          <w:ilvl w:val="0"/>
          <w:numId w:val="1001"/>
        </w:numPr>
        <w:pStyle w:val="Compact"/>
      </w:pPr>
      <w:r>
        <w:t xml:space="preserve">Critique an existing API design and propose concrete improvements</w:t>
      </w:r>
    </w:p>
    <w:bookmarkEnd w:id="21"/>
    <w:bookmarkStart w:id="22" w:name="prerequisites"/>
    <w:p>
      <w:pPr>
        <w:pStyle w:val="Heading2"/>
      </w:pPr>
      <w:r>
        <w:t xml:space="preserve">Prerequisites</w:t>
      </w:r>
    </w:p>
    <w:p>
      <w:pPr>
        <w:numPr>
          <w:ilvl w:val="0"/>
          <w:numId w:val="1002"/>
        </w:numPr>
        <w:pStyle w:val="Compact"/>
      </w:pPr>
      <w:r>
        <w:t xml:space="preserve">Basic understanding of HTTP (what a request and response are)</w:t>
      </w:r>
    </w:p>
    <w:p>
      <w:pPr>
        <w:numPr>
          <w:ilvl w:val="0"/>
          <w:numId w:val="1002"/>
        </w:numPr>
        <w:pStyle w:val="Compact"/>
      </w:pPr>
      <w:r>
        <w:t xml:space="preserve">Familiarity with at least one backend programming language</w:t>
      </w:r>
    </w:p>
    <w:p>
      <w:pPr>
        <w:numPr>
          <w:ilvl w:val="0"/>
          <w:numId w:val="1002"/>
        </w:numPr>
        <w:pStyle w:val="Compact"/>
      </w:pPr>
      <w:r>
        <w:t xml:space="preserve">Comfort using a command-line terminal and a REST client (such as curl or Postman)</w:t>
      </w:r>
    </w:p>
    <w:bookmarkEnd w:id="22"/>
    <w:bookmarkStart w:id="29" w:name="week-by-week-breakdown"/>
    <w:p>
      <w:pPr>
        <w:pStyle w:val="Heading2"/>
      </w:pPr>
      <w:r>
        <w:t xml:space="preserve">Week-by-Week Breakdown</w:t>
      </w:r>
    </w:p>
    <w:bookmarkStart w:id="23" w:name="week-1-http-fundamentals"/>
    <w:p>
      <w:pPr>
        <w:pStyle w:val="Heading3"/>
      </w:pPr>
      <w:r>
        <w:t xml:space="preserve">Week 1: HTTP Fundamentals</w:t>
      </w:r>
    </w:p>
    <w:p>
      <w:pPr>
        <w:pStyle w:val="FirstParagraph"/>
      </w:pPr>
      <w:r>
        <w:t xml:space="preserve">Topics covered: the request/response cycle, HTTP methods (GET, POST, PUT, PATCH, DELETE), status code categories (1xx through 5xx), and the meaning of common headers such as Content-Type, Authorization, and Cache-Control.</w:t>
      </w:r>
    </w:p>
    <w:p>
      <w:pPr>
        <w:pStyle w:val="BodyText"/>
      </w:pPr>
      <w:r>
        <w:t xml:space="preserve">A key theme this week is that HTTP methods carry semantic meaning that clients and intermediaries (caches, proxies) rely on. A GET request must never have side effects, because clients, browsers, and caching layers are permitted to assume it is safe to repeat. Students work through a case study of a poorly designed API that used GET requests to delete records, and discuss why this broke when a web crawler indexed the application and inadvertently triggered mass deletions.</w:t>
      </w:r>
    </w:p>
    <w:p>
      <w:pPr>
        <w:pStyle w:val="BodyText"/>
      </w:pPr>
      <w:r>
        <w:t xml:space="preserve">Lab exercise: given a set of ten API operations described in plain English (e.g.,</w:t>
      </w:r>
      <w:r>
        <w:t xml:space="preserve"> </w:t>
      </w:r>
      <w:r>
        <w:t xml:space="preserve">“</w:t>
      </w:r>
      <w:r>
        <w:t xml:space="preserve">remove a book from the catalog</w:t>
      </w:r>
      <w:r>
        <w:t xml:space="preserve">”</w:t>
      </w:r>
      <w:r>
        <w:t xml:space="preserve">,</w:t>
      </w:r>
      <w:r>
        <w:t xml:space="preserve"> </w:t>
      </w:r>
      <w:r>
        <w:t xml:space="preserve">“</w:t>
      </w:r>
      <w:r>
        <w:t xml:space="preserve">check whether a book is currently borrowed</w:t>
      </w:r>
      <w:r>
        <w:t xml:space="preserve">”</w:t>
      </w:r>
      <w:r>
        <w:t xml:space="preserve">), students classify each into the correct HTTP method and justify their choice in writing.</w:t>
      </w:r>
    </w:p>
    <w:bookmarkEnd w:id="23"/>
    <w:bookmarkStart w:id="24" w:name="week-2-resource-modeling"/>
    <w:p>
      <w:pPr>
        <w:pStyle w:val="Heading3"/>
      </w:pPr>
      <w:r>
        <w:t xml:space="preserve">Week 2: Resource Modeling</w:t>
      </w:r>
    </w:p>
    <w:p>
      <w:pPr>
        <w:pStyle w:val="FirstParagraph"/>
      </w:pPr>
      <w:r>
        <w:t xml:space="preserve">Topics covered: identifying resources, nesting resources, naming conventions, and idempotency.</w:t>
      </w:r>
    </w:p>
    <w:p>
      <w:pPr>
        <w:pStyle w:val="BodyText"/>
      </w:pPr>
      <w:r>
        <w:t xml:space="preserve">Students learn to distinguish between a resource (a noun, such as</w:t>
      </w:r>
      <w:r>
        <w:t xml:space="preserve"> </w:t>
      </w:r>
      <w:r>
        <w:t xml:space="preserve">“</w:t>
      </w:r>
      <w:r>
        <w:t xml:space="preserve">book</w:t>
      </w:r>
      <w:r>
        <w:t xml:space="preserve">”</w:t>
      </w:r>
      <w:r>
        <w:t xml:space="preserve"> </w:t>
      </w:r>
      <w:r>
        <w:t xml:space="preserve">or</w:t>
      </w:r>
      <w:r>
        <w:t xml:space="preserve"> </w:t>
      </w:r>
      <w:r>
        <w:t xml:space="preserve">“</w:t>
      </w:r>
      <w:r>
        <w:t xml:space="preserve">loan</w:t>
      </w:r>
      <w:r>
        <w:t xml:space="preserve">”</w:t>
      </w:r>
      <w:r>
        <w:t xml:space="preserve">) and an action (a verb, such as</w:t>
      </w:r>
      <w:r>
        <w:t xml:space="preserve"> </w:t>
      </w:r>
      <w:r>
        <w:t xml:space="preserve">“</w:t>
      </w:r>
      <w:r>
        <w:t xml:space="preserve">borrow</w:t>
      </w:r>
      <w:r>
        <w:t xml:space="preserve">”</w:t>
      </w:r>
      <w:r>
        <w:t xml:space="preserve">). A common novice mistake is designing endpoints like</w:t>
      </w:r>
      <w:r>
        <w:t xml:space="preserve"> </w:t>
      </w:r>
      <w:r>
        <w:rPr>
          <w:rStyle w:val="VerbatimChar"/>
        </w:rPr>
        <w:t xml:space="preserve">/borrowBook</w:t>
      </w:r>
      <w:r>
        <w:t xml:space="preserve"> </w:t>
      </w:r>
      <w:r>
        <w:t xml:space="preserve">or</w:t>
      </w:r>
      <w:r>
        <w:t xml:space="preserve"> </w:t>
      </w:r>
      <w:r>
        <w:rPr>
          <w:rStyle w:val="VerbatimChar"/>
        </w:rPr>
        <w:t xml:space="preserve">/getBooksByAuthor</w:t>
      </w:r>
      <w:r>
        <w:t xml:space="preserve"> </w:t>
      </w:r>
      <w:r>
        <w:t xml:space="preserve">— this week explicitly addresses why these break REST conventions and how to redesign them as resource-oriented equivalents such as</w:t>
      </w:r>
      <w:r>
        <w:t xml:space="preserve"> </w:t>
      </w:r>
      <w:r>
        <w:rPr>
          <w:rStyle w:val="VerbatimChar"/>
        </w:rPr>
        <w:t xml:space="preserve">POST /loans</w:t>
      </w:r>
      <w:r>
        <w:t xml:space="preserve"> </w:t>
      </w:r>
      <w:r>
        <w:t xml:space="preserve">(creating a loan resource) and</w:t>
      </w:r>
      <w:r>
        <w:t xml:space="preserve"> </w:t>
      </w:r>
      <w:r>
        <w:rPr>
          <w:rStyle w:val="VerbatimChar"/>
        </w:rPr>
        <w:t xml:space="preserve">GET /books?author=...</w:t>
      </w:r>
      <w:r>
        <w:t xml:space="preserve"> </w:t>
      </w:r>
      <w:r>
        <w:t xml:space="preserve">(filtering a collection).</w:t>
      </w:r>
    </w:p>
    <w:p>
      <w:pPr>
        <w:pStyle w:val="BodyText"/>
      </w:pPr>
      <w:r>
        <w:t xml:space="preserve">Nesting is covered using the library example:</w:t>
      </w:r>
      <w:r>
        <w:t xml:space="preserve"> </w:t>
      </w:r>
      <w:r>
        <w:rPr>
          <w:rStyle w:val="VerbatimChar"/>
        </w:rPr>
        <w:t xml:space="preserve">/books/{bookId}/reviews</w:t>
      </w:r>
      <w:r>
        <w:t xml:space="preserve"> </w:t>
      </w:r>
      <w:r>
        <w:t xml:space="preserve">represents reviews that belong to a specific book, while a flat</w:t>
      </w:r>
      <w:r>
        <w:t xml:space="preserve"> </w:t>
      </w:r>
      <w:r>
        <w:rPr>
          <w:rStyle w:val="VerbatimChar"/>
        </w:rPr>
        <w:t xml:space="preserve">/reviews?bookId=...</w:t>
      </w:r>
      <w:r>
        <w:t xml:space="preserve"> </w:t>
      </w:r>
      <w:r>
        <w:t xml:space="preserve">may be preferable when reviews are frequently queried independently of a specific book. Students discuss the tradeoff explicitly rather than being given a single</w:t>
      </w:r>
      <w:r>
        <w:t xml:space="preserve"> </w:t>
      </w:r>
      <w:r>
        <w:t xml:space="preserve">“</w:t>
      </w:r>
      <w:r>
        <w:t xml:space="preserve">correct</w:t>
      </w:r>
      <w:r>
        <w:t xml:space="preserve">”</w:t>
      </w:r>
      <w:r>
        <w:t xml:space="preserve"> </w:t>
      </w:r>
      <w:r>
        <w:t xml:space="preserve">rule.</w:t>
      </w:r>
    </w:p>
    <w:p>
      <w:pPr>
        <w:pStyle w:val="BodyText"/>
      </w:pPr>
      <w:r>
        <w:t xml:space="preserve">Idempotency is introduced with a worked example: repeating a PUT request to fully replace a resource should produce the same end state no matter how many times it is sent, whereas repeating a POST request to create a new loan record should not silently create duplicate loans — this distinction becomes important later in the course when discussing retry behavior on unreliable networks.</w:t>
      </w:r>
    </w:p>
    <w:p>
      <w:pPr>
        <w:pStyle w:val="BodyText"/>
      </w:pPr>
      <w:r>
        <w:t xml:space="preserve">Lab exercise: students redesign a provided</w:t>
      </w:r>
      <w:r>
        <w:t xml:space="preserve"> </w:t>
      </w:r>
      <w:r>
        <w:t xml:space="preserve">“</w:t>
      </w:r>
      <w:r>
        <w:t xml:space="preserve">action-based</w:t>
      </w:r>
      <w:r>
        <w:t xml:space="preserve">”</w:t>
      </w:r>
      <w:r>
        <w:t xml:space="preserve"> </w:t>
      </w:r>
      <w:r>
        <w:t xml:space="preserve">API (e.g.,</w:t>
      </w:r>
      <w:r>
        <w:t xml:space="preserve"> </w:t>
      </w:r>
      <w:r>
        <w:rPr>
          <w:rStyle w:val="VerbatimChar"/>
        </w:rPr>
        <w:t xml:space="preserve">/api/doStuff</w:t>
      </w:r>
      <w:r>
        <w:t xml:space="preserve">) into a proper resource-oriented design for the library system, including nested resources and appropriate HTTP methods.</w:t>
      </w:r>
    </w:p>
    <w:bookmarkEnd w:id="24"/>
    <w:bookmarkStart w:id="25" w:name="week-3-pagination-and-filtering"/>
    <w:p>
      <w:pPr>
        <w:pStyle w:val="Heading3"/>
      </w:pPr>
      <w:r>
        <w:t xml:space="preserve">Week 3: Pagination and Filtering</w:t>
      </w:r>
    </w:p>
    <w:p>
      <w:pPr>
        <w:pStyle w:val="FirstParagraph"/>
      </w:pPr>
      <w:r>
        <w:t xml:space="preserve">Topics covered: offset-based pagination versus cursor-based pagination, query parameter design conventions, and filtering large collections efficiently.</w:t>
      </w:r>
    </w:p>
    <w:p>
      <w:pPr>
        <w:pStyle w:val="BodyText"/>
      </w:pPr>
      <w:r>
        <w:t xml:space="preserve">Offset pagination (</w:t>
      </w:r>
      <w:r>
        <w:rPr>
          <w:rStyle w:val="VerbatimChar"/>
        </w:rPr>
        <w:t xml:space="preserve">?page=2&amp;pageSize=20</w:t>
      </w:r>
      <w:r>
        <w:t xml:space="preserve">) is simple to implement but has a known weakness: if records are inserted or deleted between page requests, results can shift, causing a client to see duplicate or skipped records. Cursor-based pagination (</w:t>
      </w:r>
      <w:r>
        <w:rPr>
          <w:rStyle w:val="VerbatimChar"/>
        </w:rPr>
        <w:t xml:space="preserve">?after=&lt;opaque-cursor&gt;</w:t>
      </w:r>
      <w:r>
        <w:t xml:space="preserve">) avoids this by anchoring to a specific record rather than a numeric offset, at the cost of not supporting</w:t>
      </w:r>
      <w:r>
        <w:t xml:space="preserve"> </w:t>
      </w:r>
      <w:r>
        <w:t xml:space="preserve">“</w:t>
      </w:r>
      <w:r>
        <w:t xml:space="preserve">jump to page 5</w:t>
      </w:r>
      <w:r>
        <w:t xml:space="preserve">”</w:t>
      </w:r>
      <w:r>
        <w:t xml:space="preserve"> </w:t>
      </w:r>
      <w:r>
        <w:t xml:space="preserve">style navigation.</w:t>
      </w:r>
    </w:p>
    <w:p>
      <w:pPr>
        <w:pStyle w:val="BodyText"/>
      </w:pPr>
      <w:r>
        <w:t xml:space="preserve">Students implement both approaches against a seeded dataset of 500 books and observe the shifting-results problem firsthand by inserting new records mid-pagination with offset-based paging, then repeat the exercise with cursor-based paging to see the difference.</w:t>
      </w:r>
    </w:p>
    <w:p>
      <w:pPr>
        <w:pStyle w:val="BodyText"/>
      </w:pPr>
      <w:r>
        <w:t xml:space="preserve">Filtering conventions covered include exact-match filters (</w:t>
      </w:r>
      <w:r>
        <w:rPr>
          <w:rStyle w:val="VerbatimChar"/>
        </w:rPr>
        <w:t xml:space="preserve">?genre=fiction</w:t>
      </w:r>
      <w:r>
        <w:t xml:space="preserve">), range filters (</w:t>
      </w:r>
      <w:r>
        <w:rPr>
          <w:rStyle w:val="VerbatimChar"/>
        </w:rPr>
        <w:t xml:space="preserve">?publishedAfter=2020-01-01</w:t>
      </w:r>
      <w:r>
        <w:t xml:space="preserve">), and combining multiple filters with implicit AND semantics — with a discussion of when OR semantics require a different query parameter design (e.g.,</w:t>
      </w:r>
      <w:r>
        <w:t xml:space="preserve"> </w:t>
      </w:r>
      <w:r>
        <w:rPr>
          <w:rStyle w:val="VerbatimChar"/>
        </w:rPr>
        <w:t xml:space="preserve">?genre=fiction,nonfiction</w:t>
      </w:r>
      <w:r>
        <w:t xml:space="preserve"> </w:t>
      </w:r>
      <w:r>
        <w:t xml:space="preserve">versus repeated parameters).</w:t>
      </w:r>
    </w:p>
    <w:bookmarkEnd w:id="25"/>
    <w:bookmarkStart w:id="26" w:name="week-4-versioning-strategies"/>
    <w:p>
      <w:pPr>
        <w:pStyle w:val="Heading3"/>
      </w:pPr>
      <w:r>
        <w:t xml:space="preserve">Week 4: Versioning Strategies</w:t>
      </w:r>
    </w:p>
    <w:p>
      <w:pPr>
        <w:pStyle w:val="FirstParagraph"/>
      </w:pPr>
      <w:r>
        <w:t xml:space="preserve">Topics covered: URI versioning (</w:t>
      </w:r>
      <w:r>
        <w:rPr>
          <w:rStyle w:val="VerbatimChar"/>
        </w:rPr>
        <w:t xml:space="preserve">/v1/books</w:t>
      </w:r>
      <w:r>
        <w:t xml:space="preserve">), header versioning (</w:t>
      </w:r>
      <w:r>
        <w:rPr>
          <w:rStyle w:val="VerbatimChar"/>
        </w:rPr>
        <w:t xml:space="preserve">Accept: application/vnd.library.v1+json</w:t>
      </w:r>
      <w:r>
        <w:t xml:space="preserve">), and backward compatibility considerations.</w:t>
      </w:r>
    </w:p>
    <w:p>
      <w:pPr>
        <w:pStyle w:val="BodyText"/>
      </w:pPr>
      <w:r>
        <w:t xml:space="preserve">The course takes a position that URI versioning, while less</w:t>
      </w:r>
      <w:r>
        <w:t xml:space="preserve"> </w:t>
      </w:r>
      <w:r>
        <w:t xml:space="preserve">“</w:t>
      </w:r>
      <w:r>
        <w:t xml:space="preserve">pure</w:t>
      </w:r>
      <w:r>
        <w:t xml:space="preserve">”</w:t>
      </w:r>
      <w:r>
        <w:t xml:space="preserve"> </w:t>
      </w:r>
      <w:r>
        <w:t xml:space="preserve">from a REST purist standpoint, is often the pragmatic choice for small teams because it is visible, cacheable, and easy to reason about — while header versioning is preferred in APIs with stricter content-negotiation requirements or a public developer ecosystem. Students discuss real-world examples of both approaches from well-known public APIs.</w:t>
      </w:r>
    </w:p>
    <w:p>
      <w:pPr>
        <w:pStyle w:val="BodyText"/>
      </w:pPr>
      <w:r>
        <w:t xml:space="preserve">Backward compatibility is framed as a design discipline: adding a new optional field to a response is backward compatible; removing a field, renaming a field, or changing a field’s type is not, and requires either a new version or a carefully staged deprecation process. Students practice identifying which of a list of ten proposed API changes would break existing clients.</w:t>
      </w:r>
    </w:p>
    <w:bookmarkEnd w:id="26"/>
    <w:bookmarkStart w:id="27" w:name="week-5-authentication-and-authorization"/>
    <w:p>
      <w:pPr>
        <w:pStyle w:val="Heading3"/>
      </w:pPr>
      <w:r>
        <w:t xml:space="preserve">Week 5: Authentication and Authorization</w:t>
      </w:r>
    </w:p>
    <w:p>
      <w:pPr>
        <w:pStyle w:val="FirstParagraph"/>
      </w:pPr>
      <w:r>
        <w:t xml:space="preserve">Topics covered: API keys, OAuth 2.0 basics, JWT tokens, and role-based access control.</w:t>
      </w:r>
    </w:p>
    <w:p>
      <w:pPr>
        <w:pStyle w:val="BodyText"/>
      </w:pPr>
      <w:r>
        <w:t xml:space="preserve">API keys are covered as a simple mechanism suitable for server-to-server communication but unsuitable for representing an individual user’s identity or permissions. OAuth 2.0 is introduced at a conceptual level — the roles of resource owner, client, authorization server, and resource server — without requiring students to implement a full OAuth flow from scratch.</w:t>
      </w:r>
    </w:p>
    <w:p>
      <w:pPr>
        <w:pStyle w:val="BodyText"/>
      </w:pPr>
      <w:r>
        <w:t xml:space="preserve">JWT structure (header, payload, signature) is covered in detail, including the common mistake of storing sensitive data unencrypted in the JWT payload (since it is base64-encoded, not encrypted, and readable by anyone who intercepts it). Students decode a sample JWT by hand to internalize this point.</w:t>
      </w:r>
    </w:p>
    <w:p>
      <w:pPr>
        <w:pStyle w:val="BodyText"/>
      </w:pPr>
      <w:r>
        <w:t xml:space="preserve">Role-based access control is applied to the library system: a</w:t>
      </w:r>
      <w:r>
        <w:t xml:space="preserve"> </w:t>
      </w:r>
      <w:r>
        <w:t xml:space="preserve">“</w:t>
      </w:r>
      <w:r>
        <w:t xml:space="preserve">member</w:t>
      </w:r>
      <w:r>
        <w:t xml:space="preserve">”</w:t>
      </w:r>
      <w:r>
        <w:t xml:space="preserve"> </w:t>
      </w:r>
      <w:r>
        <w:t xml:space="preserve">role can borrow books and view their own loan history, while a</w:t>
      </w:r>
      <w:r>
        <w:t xml:space="preserve"> </w:t>
      </w:r>
      <w:r>
        <w:t xml:space="preserve">“</w:t>
      </w:r>
      <w:r>
        <w:t xml:space="preserve">librarian</w:t>
      </w:r>
      <w:r>
        <w:t xml:space="preserve">”</w:t>
      </w:r>
      <w:r>
        <w:t xml:space="preserve"> </w:t>
      </w:r>
      <w:r>
        <w:t xml:space="preserve">role can add new books and view all members’ loan histories. Students implement an authorization check that enforces object-ownership — a member should not be able to view another member’s loan history even if they guess a valid loan ID — directly connecting to the broader security principle of never trusting client-supplied identifiers without a server-side ownership check.</w:t>
      </w:r>
    </w:p>
    <w:bookmarkEnd w:id="27"/>
    <w:bookmarkStart w:id="28" w:name="week-6-documentation-and-openapi"/>
    <w:p>
      <w:pPr>
        <w:pStyle w:val="Heading3"/>
      </w:pPr>
      <w:r>
        <w:t xml:space="preserve">Week 6: Documentation and OpenAPI</w:t>
      </w:r>
    </w:p>
    <w:p>
      <w:pPr>
        <w:pStyle w:val="FirstParagraph"/>
      </w:pPr>
      <w:r>
        <w:t xml:space="preserve">Topics covered: writing OpenAPI specifications, generating interactive documentation, and contract-first design.</w:t>
      </w:r>
    </w:p>
    <w:p>
      <w:pPr>
        <w:pStyle w:val="BodyText"/>
      </w:pPr>
      <w:r>
        <w:t xml:space="preserve">Students write a complete OpenAPI 3.0 specification for the library system’s book and loan endpoints, including request/response schemas, required fields, and example values. The course emphasizes contract-first design: writing the OpenAPI spec before implementation, so that frontend and backend teams can work in parallel against an agreed contract, and so that automated tooling can validate that the implementation actually matches what was documented.</w:t>
      </w:r>
    </w:p>
    <w:bookmarkEnd w:id="28"/>
    <w:bookmarkEnd w:id="29"/>
    <w:bookmarkStart w:id="30" w:name="assessment-structure"/>
    <w:p>
      <w:pPr>
        <w:pStyle w:val="Heading2"/>
      </w:pPr>
      <w:r>
        <w:t xml:space="preserve">Assessment Structure</w:t>
      </w:r>
    </w:p>
    <w:p>
      <w:pPr>
        <w:numPr>
          <w:ilvl w:val="0"/>
          <w:numId w:val="1003"/>
        </w:numPr>
        <w:pStyle w:val="Compact"/>
      </w:pPr>
      <w:r>
        <w:t xml:space="preserve">Weekly quizzes: 30%</w:t>
      </w:r>
    </w:p>
    <w:p>
      <w:pPr>
        <w:numPr>
          <w:ilvl w:val="0"/>
          <w:numId w:val="1003"/>
        </w:numPr>
        <w:pStyle w:val="Compact"/>
      </w:pPr>
      <w:r>
        <w:t xml:space="preserve">Midterm project (design and fully document an API for a new feature, without implementing it): 30%</w:t>
      </w:r>
    </w:p>
    <w:p>
      <w:pPr>
        <w:numPr>
          <w:ilvl w:val="0"/>
          <w:numId w:val="1003"/>
        </w:numPr>
        <w:pStyle w:val="Compact"/>
      </w:pPr>
      <w:r>
        <w:t xml:space="preserve">Final project (implement and test the designed API, including at least one authenticated endpoint with object-ownership checks): 40%</w:t>
      </w:r>
    </w:p>
    <w:bookmarkEnd w:id="30"/>
    <w:bookmarkStart w:id="31" w:name="required-reading"/>
    <w:p>
      <w:pPr>
        <w:pStyle w:val="Heading2"/>
      </w:pPr>
      <w:r>
        <w:t xml:space="preserve">Required Reading</w:t>
      </w:r>
    </w:p>
    <w:p>
      <w:pPr>
        <w:pStyle w:val="FirstParagraph"/>
      </w:pPr>
      <w:r>
        <w:t xml:space="preserve">Instructor-provided reading packet covering REST architectural constraints (statelessness, uniform interface, client-server separation) and relevant excerpts from the HTTP/1.1 specification concerning method semantics and status codes.</w:t>
      </w:r>
    </w:p>
    <w:bookmarkEnd w:id="31"/>
    <w:bookmarkStart w:id="32" w:name="Xb7a8b4e26f23732f3f315c98a73cf099513ff23"/>
    <w:p>
      <w:pPr>
        <w:pStyle w:val="Heading2"/>
      </w:pPr>
      <w:r>
        <w:t xml:space="preserve">Common Mistakes Instructors Should Watch For</w:t>
      </w:r>
    </w:p>
    <w:p>
      <w:pPr>
        <w:pStyle w:val="FirstParagraph"/>
      </w:pPr>
      <w:r>
        <w:t xml:space="preserve">Based on prior cohorts, the most common mistakes are: designing action-based endpoints instead of resource-oriented ones, returning HTTP 200 for error conditions instead of an appropriate 4xx or 5xx status code, and omitting object-ownership checks on nested resources (e.g., allowing any authenticated user to fetch any loan by ID regardless of who created it).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