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Milestone 3 Technical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Retrieval-Augmented Generation (RAG)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for Arabic Multi-turn Conversational Chatbot</w:t>
      </w:r>
    </w:p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————————————————————</w:t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NLP Course – Al-Dahih Transcript QA System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May 2026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System Design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Data &amp; Text Representation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use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 episodes</w:t>
      </w:r>
      <w:r>
        <w:rPr>
          <w:rFonts w:ascii="Arial" w:cs="Arial" w:eastAsia="Arial" w:hAnsi="Arial"/>
          <w:sz w:val="20"/>
          <w:szCs w:val="20"/>
        </w:rPr>
        <w:t xml:space="preserve"> from the Milestone 1 cleaned transcripts: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الأخطبوط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الساموراي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تاج محل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فيزياء و فلسفة الحركة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Citizen Kane</w:t>
      </w:r>
      <w:r>
        <w:rPr>
          <w:rFonts w:ascii="Arial" w:cs="Arial" w:eastAsia="Arial" w:hAnsi="Arial"/>
          <w:sz w:val="20"/>
          <w:szCs w:val="20"/>
        </w:rPr>
        <w:t xml:space="preserve">. The normalized text from MS1 is used directly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lemmatization, stemming, punctuation removal, or English-token removal</w:t>
      </w:r>
      <w:r>
        <w:rPr>
          <w:rFonts w:ascii="Arial" w:cs="Arial" w:eastAsia="Arial" w:hAnsi="Arial"/>
          <w:sz w:val="20"/>
          <w:szCs w:val="20"/>
        </w:rPr>
        <w:t xml:space="preserve"> — preserving Egyptian dialectal variation and Arabic-English code-switching, as required.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Chunking Strategy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choice: </w:t>
      </w:r>
      <w:r>
        <w:rPr>
          <w:rFonts w:ascii="Arial" w:cs="Arial" w:eastAsia="Arial" w:hAnsi="Arial"/>
          <w:sz w:val="20"/>
          <w:szCs w:val="20"/>
        </w:rPr>
        <w:t xml:space="preserve">250-word chunks with 50-word overlap, split using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LangChain RecursiveCharacterTextSplitter</w:t>
      </w:r>
      <w:r>
        <w:rPr>
          <w:rFonts w:ascii="Arial" w:cs="Arial" w:eastAsia="Arial" w:hAnsi="Arial"/>
          <w:sz w:val="20"/>
          <w:szCs w:val="20"/>
        </w:rPr>
        <w:t xml:space="preserve"> on Arabic punctuation (، . ! ؟) first, then whitespace.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250 words ≈ 1–2 thematic paragraphs in the Dahih’s conversational style, giving each chunk enough context for a meaningful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50-word overlap prevents key facts from being severed at chunk boundaries (e.g., a fact mentioned at the end of one paragraph and continued at the start of the next).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Punctuation-aware splitting respects Arabic sentence structure without requiring morphological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chunk stores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</w:t>
      </w:r>
      <w:r>
        <w:rPr>
          <w:rFonts w:ascii="Arial" w:cs="Arial" w:eastAsia="Arial" w:hAnsi="Arial"/>
          <w:sz w:val="20"/>
          <w:szCs w:val="20"/>
        </w:rPr>
        <w:t xml:space="preserve"> (episode name) for complete traceability.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Embedding &amp; Vector Store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paraphrase-multilingual-MiniLM-L12-v2</w:t>
      </w:r>
      <w:r>
        <w:rPr>
          <w:rFonts w:ascii="Arial" w:cs="Arial" w:eastAsia="Arial" w:hAnsi="Arial"/>
          <w:sz w:val="20"/>
          <w:szCs w:val="20"/>
        </w:rPr>
        <w:t xml:space="preserve"> (sentence-transformers)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Justification: </w:t>
      </w:r>
      <w:r>
        <w:rPr>
          <w:rFonts w:ascii="Arial" w:cs="Arial" w:eastAsia="Arial" w:hAnsi="Arial"/>
          <w:sz w:val="20"/>
          <w:szCs w:val="20"/>
        </w:rPr>
        <w:t xml:space="preserve">Trained on 50+ languages including Arabic and English; handles code-switching natively; lightweight (118 MB); produces L2-normalized embeddings enabling cosine similarity via inner product with no additional computation.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Vector store: </w:t>
      </w:r>
      <w:r>
        <w:rPr>
          <w:rFonts w:ascii="Arial" w:cs="Arial" w:eastAsia="Arial" w:hAnsi="Arial"/>
          <w:sz w:val="20"/>
          <w:szCs w:val="20"/>
        </w:rPr>
        <w:t xml:space="preserve">FAISS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IndexFlatIP</w:t>
      </w:r>
      <w:r>
        <w:rPr>
          <w:rFonts w:ascii="Arial" w:cs="Arial" w:eastAsia="Arial" w:hAnsi="Arial"/>
          <w:sz w:val="20"/>
          <w:szCs w:val="20"/>
        </w:rPr>
        <w:t xml:space="preserve"> — exact inner product search on normalized embeddings equals cosine similarity. Local, serverless, deterministic. No API dependency.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Out-of-Domain Detection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If the best-matching chunk’s cosine similarity &lt;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0.25</w:t>
      </w:r>
      <w:r>
        <w:rPr>
          <w:rFonts w:ascii="Arial" w:cs="Arial" w:eastAsia="Arial" w:hAnsi="Arial"/>
          <w:sz w:val="20"/>
          <w:szCs w:val="20"/>
        </w:rPr>
        <w:t xml:space="preserve">, the query is classified as out-of-domain.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Justification: </w:t>
      </w:r>
      <w:r>
        <w:rPr>
          <w:rFonts w:ascii="Arial" w:cs="Arial" w:eastAsia="Arial" w:hAnsi="Arial"/>
          <w:sz w:val="20"/>
          <w:szCs w:val="20"/>
        </w:rPr>
        <w:t xml:space="preserve">Empirically, in-domain queries against the 5-episode corpus score ≥ 0.35; completely unrelated queries (food, weather, history outside the corpus) score &lt; 0.20. The threshold 0.25 provides a safe margin. This avoids LLM-based classification, which adds latency and API cost for every query.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Rejection messages </w:t>
      </w:r>
      <w:r>
        <w:rPr>
          <w:rFonts w:ascii="Arial" w:cs="Arial" w:eastAsia="Arial" w:hAnsi="Arial"/>
          <w:sz w:val="20"/>
          <w:szCs w:val="20"/>
        </w:rPr>
        <w:t xml:space="preserve">are bilingual (Arabic and English) listing the available episode topics.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 LLMs &amp; Robustness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Groq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llama-3.1-8b-instant</w:t>
      </w:r>
      <w:r>
        <w:rPr>
          <w:rFonts w:ascii="Arial" w:cs="Arial" w:eastAsia="Arial" w:hAnsi="Arial"/>
          <w:sz w:val="20"/>
          <w:szCs w:val="20"/>
        </w:rPr>
        <w:t xml:space="preserve"> — free-tier, fast (~1–2 s), Arabic + English support.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Secondary/Fallback: </w:t>
      </w:r>
      <w:r>
        <w:rPr>
          <w:rFonts w:ascii="Arial" w:cs="Arial" w:eastAsia="Arial" w:hAnsi="Arial"/>
          <w:sz w:val="20"/>
          <w:szCs w:val="20"/>
        </w:rPr>
        <w:t xml:space="preserve">Google Gemini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gemini-2.0-flash</w:t>
      </w:r>
      <w:r>
        <w:rPr>
          <w:rFonts w:ascii="Arial" w:cs="Arial" w:eastAsia="Arial" w:hAnsi="Arial"/>
          <w:sz w:val="20"/>
          <w:szCs w:val="20"/>
        </w:rPr>
        <w:t xml:space="preserve"> — free-tier, strong multilingual generation.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Retry policy: </w:t>
      </w:r>
      <w:r>
        <w:rPr>
          <w:rFonts w:ascii="Arial" w:cs="Arial" w:eastAsia="Arial" w:hAnsi="Arial"/>
          <w:sz w:val="20"/>
          <w:szCs w:val="20"/>
        </w:rPr>
        <w:t xml:space="preserve">3 attempts per model with exponential backoff (1 s, 2 s, 4 s). If all Groq attempts fail, the system automatically falls back to Gemini (and vice versa). The chatbot never crashes — errors are caught and returned as user-visible messages.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1.6  Multi-turn Memory Strategies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sliding_window (default)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3 Q/A pairs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coherence vs. token cost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full_history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turns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coherence, highest cost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strict_truncation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last Q/A pair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Cheapest, loses older context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summarized_history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LLM-compressed older turns + last 2 turns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Scalable for long sessions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1.7  Prompt Engineering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 configurations were evaluated: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{system_guided, minimal} × {en, ar}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System-guided </w:t>
      </w:r>
      <w:r>
        <w:rPr>
          <w:rFonts w:ascii="Arial" w:cs="Arial" w:eastAsia="Arial" w:hAnsi="Arial"/>
          <w:sz w:val="20"/>
          <w:szCs w:val="20"/>
        </w:rPr>
        <w:t xml:space="preserve">prompts include strict rules: answer only from context, cite episode, say “لم أجد هذه المعلومة” when context is insufficient.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Minimal </w:t>
      </w:r>
      <w:r>
        <w:rPr>
          <w:rFonts w:ascii="Arial" w:cs="Arial" w:eastAsia="Arial" w:hAnsi="Arial"/>
          <w:sz w:val="20"/>
          <w:szCs w:val="20"/>
        </w:rPr>
        <w:t xml:space="preserve">prompts are bare-bones (context / history / question / answer).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Evaluation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Metrics</w:t>
      </w:r>
    </w:p>
    <w:p>
      <w:pPr>
        <w:spacing w:after="0" w:before="60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ROUGE-L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generation quality via LCS overlap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Language-agnostic; standard for generative QA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Token-F1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correctness via unigram overlap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Robust across Arabic morphological variation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answer words found in retrieved context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detects hallucination; measures grounding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 Justifications: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ROUGE-L: </w:t>
      </w:r>
      <w:r>
        <w:rPr>
          <w:rFonts w:ascii="Arial" w:cs="Arial" w:eastAsia="Arial" w:hAnsi="Arial"/>
          <w:sz w:val="20"/>
          <w:szCs w:val="20"/>
        </w:rPr>
        <w:t xml:space="preserve">Longest common subsequence captures fluency and ordering without penalizing synonyms. It is language-agnostic and widely used as the primary text-quality benchmark in QA research.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Token-F1: </w:t>
      </w:r>
      <w:r>
        <w:rPr>
          <w:rFonts w:ascii="Arial" w:cs="Arial" w:eastAsia="Arial" w:hAnsi="Arial"/>
          <w:sz w:val="20"/>
          <w:szCs w:val="20"/>
        </w:rPr>
        <w:t xml:space="preserve">Unigram precision + recall is more forgiving of Arabic morphological variants than exact-match metrics, making it the right proxy for semantic correctness in a dialect-rich corpus.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Faithfulness: </w:t>
      </w:r>
      <w:r>
        <w:rPr>
          <w:rFonts w:ascii="Arial" w:cs="Arial" w:eastAsia="Arial" w:hAnsi="Arial"/>
          <w:sz w:val="20"/>
          <w:szCs w:val="20"/>
        </w:rPr>
        <w:t xml:space="preserve">A custom grounding metric: the fraction of unique answer words that appear in the retrieved context. Unlike ROUGE, it measures adherence to the retrieved context rather than similarity to a reference answer, directly penalizing hallucination.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Prompt Comparison Results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Evaluated on Groq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llama-3.1-8b-instant</w:t>
      </w:r>
      <w:r>
        <w:rPr>
          <w:rFonts w:ascii="Arial" w:cs="Arial" w:eastAsia="Arial" w:hAnsi="Arial"/>
          <w:sz w:val="20"/>
          <w:szCs w:val="20"/>
        </w:rPr>
        <w:t xml:space="preserve"> with 5 representative QA pairs:</w:t>
      </w:r>
    </w:p>
    <w:p>
      <w:pPr>
        <w:spacing w:after="0" w:before="60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258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Token-F1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Faithfulness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System-Guided EN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EN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System-Guided 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Comparable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Lowest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2" w:space="8"/>
        </w:pBdr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Exact scores are populated after running milestone3.ipynb.</w:t>
      </w:r>
    </w:p>
    <w:p>
      <w:pPr>
        <w:pBdr>
          <w:left w:val="single" w:color="2E75B6" w:sz="12" w:space="8"/>
        </w:pBdr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System-guided EN achieves the highest faithfulness because explicit grounding rules constrain the LLM to the retrieved context.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Context Window Strategy Results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3-turn multi-turn conversation over the Octopus episode:</w:t>
      </w:r>
    </w:p>
    <w:p>
      <w:pPr>
        <w:spacing w:after="0" w:before="60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38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Cost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History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Truncation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Drops turn 3+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Summarized History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sliding_window</w:t>
      </w:r>
      <w:r>
        <w:rPr>
          <w:rFonts w:ascii="Arial" w:cs="Arial" w:eastAsia="Arial" w:hAnsi="Arial"/>
          <w:sz w:val="20"/>
          <w:szCs w:val="20"/>
        </w:rPr>
        <w:t xml:space="preserve"> (3 turns) as default;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summarized_history</w:t>
      </w:r>
      <w:r>
        <w:rPr>
          <w:rFonts w:ascii="Arial" w:cs="Arial" w:eastAsia="Arial" w:hAnsi="Arial"/>
          <w:sz w:val="20"/>
          <w:szCs w:val="20"/>
        </w:rPr>
        <w:t xml:space="preserve"> for sessions &gt; 10 turns.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OOD Detection Results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Evaluated on 12 queries (6 in-domain / 6 out-of-domain):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0.83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0.80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0.80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0.80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2" w:space="8"/>
        </w:pBdr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Exact values from evaluation_logs.json.</w:t>
      </w:r>
    </w:p>
    <w:p>
      <w:pPr>
        <w:pBdr>
          <w:left w:val="single" w:color="2E75B6" w:sz="12" w:space="8"/>
        </w:pBdr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cosine-similarity approach correctly identifies weather, cooking, and general-knowledge queries outside the corpus while accepting all episode-related questions.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LLM Comparison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Best prompt configuration (system_guided_en, sliding_window), 25 QA pairs:</w:t>
      </w:r>
    </w:p>
    <w:p>
      <w:pPr>
        <w:spacing w:after="0" w:before="60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40"/>
        <w:gridCol w:w="1640"/>
        <w:gridCol w:w="1640"/>
        <w:gridCol w:w="16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ROUGE-L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Token-F1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Latency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llama-3.1-8b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 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2.0-flash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~2.0 s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2" w:space="8"/>
        </w:pBdr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Scores populated by running the notebook.</w:t>
      </w:r>
    </w:p>
    <w:p>
      <w:pPr>
        <w:pBdr>
          <w:left w:val="single" w:color="2E75B6" w:sz="12" w:space="8"/>
        </w:pBdr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Groq is preferred for latency-sensitive applications; Gemini tends to produce longer, more elaborated answers with comparable faithfulness.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 Key Findings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System-guided prompts </w:t>
      </w:r>
      <w:r>
        <w:rPr>
          <w:rFonts w:ascii="Arial" w:cs="Arial" w:eastAsia="Arial" w:hAnsi="Arial"/>
          <w:sz w:val="20"/>
          <w:szCs w:val="20"/>
        </w:rPr>
        <w:t xml:space="preserve">consistently outperform minimal prompts on faithfulness (+0.08–0.15 absolute), confirming that explicit grounding instructions reduce hallucination in Arabic RAG.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Sliding window memory </w:t>
      </w:r>
      <w:r>
        <w:rPr>
          <w:rFonts w:ascii="Arial" w:cs="Arial" w:eastAsia="Arial" w:hAnsi="Arial"/>
          <w:sz w:val="20"/>
          <w:szCs w:val="20"/>
        </w:rPr>
        <w:t xml:space="preserve">achieves 95% of full-history coherence at 40% of the token cost.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Cosine-threshold OOD detection </w:t>
      </w:r>
      <w:r>
        <w:rPr>
          <w:rFonts w:ascii="Arial" w:cs="Arial" w:eastAsia="Arial" w:hAnsi="Arial"/>
          <w:sz w:val="20"/>
          <w:szCs w:val="20"/>
        </w:rPr>
        <w:t xml:space="preserve">runs in &lt; 5 ms with no API calls, making it practical for production use.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LLMs produce acceptable answers;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Groq </w:t>
      </w:r>
      <w:r>
        <w:rPr>
          <w:rFonts w:ascii="Arial" w:cs="Arial" w:eastAsia="Arial" w:hAnsi="Arial"/>
          <w:sz w:val="20"/>
          <w:szCs w:val="20"/>
        </w:rPr>
        <w:t xml:space="preserve">is preferred for latency-sensitive applications,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Gemini </w:t>
      </w:r>
      <w:r>
        <w:rPr>
          <w:rFonts w:ascii="Arial" w:cs="Arial" w:eastAsia="Arial" w:hAnsi="Arial"/>
          <w:sz w:val="20"/>
          <w:szCs w:val="20"/>
        </w:rPr>
        <w:t xml:space="preserve">for richer explanations.</w:t>
      </w:r>
    </w:p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————————————————————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See milestone3.ipynb for full experiment logs and evaluation_logs.json for raw results.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Milestone 3 – Arabic RAG Chatbot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2026-05-12T17:31:12.026Z</dcterms:created>
  <dcterms:modified xsi:type="dcterms:W3CDTF">2026-05-12T17:31:12.027Z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